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导入监听器，将数据字典导入ssm项目中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将监听器类加上注解</w:t>
      </w:r>
      <w:r>
        <w:rPr>
          <w:rFonts w:hint="default" w:ascii="monospace" w:hAnsi="monospace" w:eastAsia="monospace" w:cs="monospace"/>
          <w:color w:val="9E880D"/>
          <w:sz w:val="19"/>
          <w:szCs w:val="19"/>
          <w:shd w:val="clear" w:fill="FFFFFF"/>
        </w:rPr>
        <w:t>@Component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  <w:t>然后@autowred注解无法使用，具体上网查找linstener监听器生命周期，在创建service层使用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onospace" w:hAnsi="monospace" w:eastAsia="宋体" w:cs="monospace"/>
          <w:color w:val="080808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9"/>
          <w:szCs w:val="19"/>
          <w:shd w:val="clear" w:fill="FFFFFF"/>
        </w:rPr>
        <w:t>WebApplicationContextUtils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.</w:t>
      </w:r>
      <w:r>
        <w:rPr>
          <w:rFonts w:hint="eastAsia" w:ascii="微软雅黑" w:hAnsi="微软雅黑" w:eastAsia="微软雅黑" w:cs="微软雅黑"/>
          <w:i/>
          <w:iCs/>
          <w:color w:val="080808"/>
          <w:sz w:val="19"/>
          <w:szCs w:val="19"/>
          <w:shd w:val="clear" w:fill="FFFFFF"/>
        </w:rPr>
        <w:t>getWebApplicationContext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00000"/>
          <w:sz w:val="19"/>
          <w:szCs w:val="19"/>
          <w:shd w:val="clear" w:fill="FFFFFF"/>
        </w:rPr>
        <w:t>servletContext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).getBean(</w:t>
      </w:r>
      <w:r>
        <w:rPr>
          <w:rFonts w:hint="eastAsia" w:ascii="微软雅黑" w:hAnsi="微软雅黑" w:eastAsia="微软雅黑" w:cs="微软雅黑"/>
          <w:color w:val="000000"/>
          <w:sz w:val="19"/>
          <w:szCs w:val="19"/>
          <w:shd w:val="clear" w:fill="FFFFFF"/>
        </w:rPr>
        <w:t>DicValueService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.</w:t>
      </w:r>
      <w:r>
        <w:rPr>
          <w:rFonts w:hint="eastAsia" w:ascii="微软雅黑" w:hAnsi="微软雅黑" w:eastAsia="微软雅黑" w:cs="微软雅黑"/>
          <w:color w:val="0033B3"/>
          <w:sz w:val="19"/>
          <w:szCs w:val="19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80808"/>
          <w:sz w:val="19"/>
          <w:szCs w:val="19"/>
          <w:shd w:val="clear" w:fill="FFFFFF"/>
        </w:rPr>
        <w:t>);</w:t>
      </w:r>
      <w:r>
        <w:rPr>
          <w:rFonts w:hint="eastAsia" w:ascii="monospace" w:hAnsi="monospace" w:cs="monospace"/>
          <w:color w:val="080808"/>
          <w:sz w:val="19"/>
          <w:szCs w:val="19"/>
          <w:shd w:val="clear" w:fill="FFFFFF"/>
          <w:lang w:val="en-US" w:eastAsia="zh-CN"/>
        </w:rPr>
        <w:t>语法能创建service对象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default" w:ascii="monospace" w:hAnsi="monospace" w:cs="monospace"/>
          <w:color w:val="auto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2.线索模块（此模块采用的是dwr框架，后续依旧是ajax）（扩展性学习框架）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编写线索模块，ModelAndView跳转并传输数据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时间插件插入后可能出现乱码，将bootstrap-datetimepicker.zh-CN.js文件修改为编码为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“带有BOM的utf”后把tomcat删掉缓存以及浏览器缓存，并打开F12从浏览器中找到zh-CN.js文件打开，查看是否还是乱码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线索添加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Clue需要导入的表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User表，list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当前用户用session来存储，点击创建用户后自动选中当前用户，三元运算符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线索创建，此处采用的是dwr框架，没有使用ajax，不想学新框架的可以无视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（dwr框架使用后直接访问业务层，跳过controller，ajax代码减少，原因就是不想写ajax了，太长了，裹脚布一样，然后从网上找到dwr框架，看起来很简单，但是搭建差错花了大半天，人都傻了，贼累）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（dwr框架现在差不多过时，比不上jquery加ajax）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"https://blog.csdn.net/guangcigeyun/article/details/12007341"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https://blog.csdn.net/guangcigeyun/article/details/12007341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导入dwr框架的第一步，导入dwr包和logging包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5269230" cy="2736850"/>
            <wp:effectExtent l="0" t="0" r="762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第二步：在web模块中添加部署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057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第三步：在WEB-INF下创建dwr.xml文件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152650" cy="2000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样式代码：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2329180"/>
            <wp:effectExtent l="0" t="0" r="571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实例代码：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770" cy="2484120"/>
            <wp:effectExtent l="0" t="0" r="508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第四步：设置dwr.xml中beanName标签所引用的bean（设置在applicationContext-service.xml文件（可随意更改））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3675" cy="409575"/>
            <wp:effectExtent l="0" t="0" r="317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第五步：需要事先设置网页路径（没有的话可以自行使用&lt;%=地址%&gt;）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1067435"/>
            <wp:effectExtent l="0" t="0" r="571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6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第六步：前台JSP页面中导入两条固定语句（前两条），最后一句标红地方为dwr.xml文件中的create标签javascript元素中设置的命名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535305"/>
            <wp:effectExtent l="0" t="0" r="571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第七步：直接使用命名调用方法即可，addClue方法返回的是boolean值，saveFun为回调函数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3279775"/>
            <wp:effectExtent l="0" t="0" r="69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</w:p>
    <w:p>
      <w:pPr>
        <w:ind w:left="42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2.2线索修改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线索id查找clue，查找后以json格式的字符串返回给前台，用dwr框架进行修改线索前的页面加载功能，后台对象转换json格式的字符串可以用之前学过的crm项目中的printObj类进行修改，删除掉httpServletResponse，只保留转化json串的功能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3698240"/>
            <wp:effectExtent l="0" t="0" r="7620" b="165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前台利用dwr接收后进行回调函数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69865" cy="2232660"/>
            <wp:effectExtent l="0" t="0" r="6985" b="152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并且将json字符串转换为json对象然后加载进修改页面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</w:pPr>
      <w:r>
        <w:drawing>
          <wp:inline distT="0" distB="0" distL="114300" distR="114300">
            <wp:extent cx="5269230" cy="3552190"/>
            <wp:effectExtent l="0" t="0" r="7620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</w:p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加载完成后的剩余步骤和创建线索的功能基本差不多。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修改完成后将页面局部刷新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2.3线索删除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根据指定id进行删除并且重新跳转该页面刷新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outlineLvl w:val="1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2.4线索分页查询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加载pagehelper分页插件</w:t>
      </w:r>
    </w:p>
    <w:p>
      <w:pPr>
        <w:numPr>
          <w:ilvl w:val="0"/>
          <w:numId w:val="0"/>
        </w:numPr>
        <w:ind w:left="1260" w:leftChars="0"/>
      </w:pPr>
      <w:r>
        <w:drawing>
          <wp:inline distT="0" distB="0" distL="114300" distR="114300">
            <wp:extent cx="4010025" cy="1343025"/>
            <wp:effectExtent l="0" t="0" r="952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/>
      </w:pPr>
    </w:p>
    <w:p>
      <w:pPr>
        <w:numPr>
          <w:ilvl w:val="0"/>
          <w:numId w:val="1"/>
        </w:numPr>
        <w:ind w:left="84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在applicationContext包中进行分页插件的配置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393065"/>
            <wp:effectExtent l="0" t="0" r="3810" b="698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业务层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348740"/>
            <wp:effectExtent l="0" t="0" r="2540" b="381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outlineLvl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持久层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736340"/>
            <wp:effectExtent l="0" t="0" r="5080" b="1651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5控制层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1657985"/>
            <wp:effectExtent l="0" t="0" r="6985" b="1841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840" w:leftChars="0" w:firstLine="420" w:firstLineChars="0"/>
        <w:jc w:val="both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前端分页组件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2184400"/>
            <wp:effectExtent l="0" t="0" r="7620" b="635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139950"/>
            <wp:effectExtent l="0" t="0" r="6985" b="1270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491230"/>
            <wp:effectExtent l="0" t="0" r="4445" b="1397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12005"/>
            <wp:effectExtent l="0" t="0" r="6985" b="1714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985645"/>
            <wp:effectExtent l="0" t="0" r="7620" b="1460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2.5线索detail模块，CRUD（略</w:t>
      </w:r>
      <w:bookmarkStart w:id="0" w:name="_GoBack"/>
      <w:bookmarkEnd w:id="0"/>
      <w:r>
        <w:rPr>
          <w:rFonts w:hint="eastAsia"/>
          <w:lang w:val="en-US" w:eastAsia="zh-CN"/>
        </w:rPr>
        <w:t>），关联查询，模糊查询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3705225"/>
            <wp:effectExtent l="0" t="0" r="9525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关联表一对多添加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00705"/>
            <wp:effectExtent l="0" t="0" r="6350" b="444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196465"/>
            <wp:effectExtent l="0" t="0" r="6985" b="13335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720881"/>
    <w:multiLevelType w:val="singleLevel"/>
    <w:tmpl w:val="A37208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2C1B"/>
    <w:rsid w:val="109D3364"/>
    <w:rsid w:val="15155D3B"/>
    <w:rsid w:val="1866195C"/>
    <w:rsid w:val="23263CBF"/>
    <w:rsid w:val="250914F9"/>
    <w:rsid w:val="26C80178"/>
    <w:rsid w:val="2B800C9B"/>
    <w:rsid w:val="2DFB01CE"/>
    <w:rsid w:val="2F4C5B6C"/>
    <w:rsid w:val="326B552A"/>
    <w:rsid w:val="32BE0D6B"/>
    <w:rsid w:val="338D5791"/>
    <w:rsid w:val="37595FDF"/>
    <w:rsid w:val="3BCE5966"/>
    <w:rsid w:val="3C504A40"/>
    <w:rsid w:val="449A6A10"/>
    <w:rsid w:val="46172644"/>
    <w:rsid w:val="4CA0538C"/>
    <w:rsid w:val="50D32F8B"/>
    <w:rsid w:val="520A49CD"/>
    <w:rsid w:val="568F0FED"/>
    <w:rsid w:val="5BA2288E"/>
    <w:rsid w:val="5DC96B5F"/>
    <w:rsid w:val="603E67DA"/>
    <w:rsid w:val="614A1ED5"/>
    <w:rsid w:val="65B71594"/>
    <w:rsid w:val="66E827DD"/>
    <w:rsid w:val="67C05D6B"/>
    <w:rsid w:val="6C672F4C"/>
    <w:rsid w:val="6CEE19BF"/>
    <w:rsid w:val="70D02E3F"/>
    <w:rsid w:val="794E6FAE"/>
    <w:rsid w:val="7C9E671D"/>
    <w:rsid w:val="7CFB03B3"/>
    <w:rsid w:val="7DC45B1A"/>
    <w:rsid w:val="7E3A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316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2022-02-22T06:09:00Z</dcterms:created>
  <dc:creator>Administrator</dc:creator>
  <cp:lastModifiedBy>枯</cp:lastModifiedBy>
  <dcterms:modified xsi:type="dcterms:W3CDTF">2022-02-24T14:39:44Z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DB22CAB4428D47179A2AB0454C96CA10</vt:lpwstr>
  </property>
</Properties>
</file>