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77" w:rsidRDefault="008C4977" w:rsidP="008C4977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 w:eastAsia="ru-RU"/>
        </w:rPr>
      </w:pPr>
      <w:proofErr w:type="gramStart"/>
      <w:r w:rsidRPr="008C4977">
        <w:rPr>
          <w:rFonts w:ascii="Times New Roman" w:eastAsia="Times New Roman" w:hAnsi="Times New Roman" w:cs="Times New Roman"/>
          <w:color w:val="039BE5"/>
          <w:sz w:val="28"/>
          <w:szCs w:val="28"/>
          <w:lang w:eastAsia="ru-RU"/>
        </w:rPr>
        <w:t>П</w:t>
      </w:r>
      <w:proofErr w:type="gramEnd"/>
      <w:r w:rsidRPr="008C4977">
        <w:rPr>
          <w:rFonts w:ascii="Times New Roman" w:eastAsia="Times New Roman" w:hAnsi="Times New Roman" w:cs="Times New Roman"/>
          <w:color w:val="039BE5"/>
          <w:sz w:val="28"/>
          <w:szCs w:val="28"/>
          <w:lang w:eastAsia="ru-RU"/>
        </w:rPr>
        <w:t xml:space="preserve">ІІС 2021: </w:t>
      </w:r>
      <w:proofErr w:type="spellStart"/>
      <w:r w:rsidRPr="008C4977">
        <w:rPr>
          <w:rFonts w:ascii="Times New Roman" w:eastAsia="Times New Roman" w:hAnsi="Times New Roman" w:cs="Times New Roman"/>
          <w:color w:val="039BE5"/>
          <w:sz w:val="28"/>
          <w:szCs w:val="28"/>
          <w:lang w:eastAsia="ru-RU"/>
        </w:rPr>
        <w:t>Контрольна</w:t>
      </w:r>
      <w:proofErr w:type="spellEnd"/>
      <w:r w:rsidRPr="008C4977">
        <w:rPr>
          <w:rFonts w:ascii="Times New Roman" w:eastAsia="Times New Roman" w:hAnsi="Times New Roman" w:cs="Times New Roman"/>
          <w:color w:val="039BE5"/>
          <w:sz w:val="28"/>
          <w:szCs w:val="28"/>
          <w:lang w:eastAsia="ru-RU"/>
        </w:rPr>
        <w:t xml:space="preserve"> Робота</w:t>
      </w:r>
      <w:r w:rsidRPr="008C497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proofErr w:type="spellStart"/>
      <w:r w:rsidRPr="008C497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Варіант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№2</w:t>
      </w:r>
      <w:r w:rsidR="009C172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</w:p>
    <w:p w:rsidR="009C1729" w:rsidRPr="008C4977" w:rsidRDefault="009C1729" w:rsidP="008C4977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 w:eastAsia="ru-RU"/>
        </w:rPr>
        <w:t xml:space="preserve">Виконав: </w:t>
      </w:r>
      <w:proofErr w:type="spellStart"/>
      <w:r w:rsidRPr="009C1729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uk-UA" w:eastAsia="ru-RU"/>
        </w:rPr>
        <w:t>Подмоков</w:t>
      </w:r>
      <w:proofErr w:type="spellEnd"/>
      <w:r w:rsidRPr="009C1729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uk-UA" w:eastAsia="ru-RU"/>
        </w:rPr>
        <w:t xml:space="preserve"> Андрій ІТ-94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977">
        <w:rPr>
          <w:rFonts w:ascii="Times New Roman" w:eastAsia="Times New Roman" w:hAnsi="Times New Roman" w:cs="Times New Roman"/>
          <w:noProof/>
          <w:color w:val="666666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49580" cy="60960"/>
            <wp:effectExtent l="19050" t="0" r="7620" b="0"/>
            <wp:docPr id="1" name="Рисунок 1" descr="https://lh5.googleusercontent.com/cifUysQu9Vlxei_xZqHPD3qqIQt4_aQ_kmOrx0RK7B5duU3lvi4I4u611JAFw5UHjF3tJyqyygVaflkbEb3iXoAppcGYupfBTyOui-Tmf2Wo9R2lgQy6te45iVKUOxEbcO6sVP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ifUysQu9Vlxei_xZqHPD3qqIQt4_aQ_kmOrx0RK7B5duU3lvi4I4u611JAFw5UHjF3tJyqyygVaflkbEb3iXoAppcGYupfBTyOui-Tmf2Wo9R2lgQy6te45iVKUOxEbcO6sVPw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977" w:rsidRPr="008C4977" w:rsidRDefault="008C4977" w:rsidP="008C497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8C4977">
        <w:rPr>
          <w:rFonts w:ascii="Times New Roman" w:eastAsia="Times New Roman" w:hAnsi="Times New Roman" w:cs="Times New Roman"/>
          <w:color w:val="039BE5"/>
          <w:kern w:val="36"/>
          <w:sz w:val="28"/>
          <w:szCs w:val="28"/>
          <w:lang w:eastAsia="ru-RU"/>
        </w:rPr>
        <w:t>Завдання</w:t>
      </w:r>
      <w:proofErr w:type="spellEnd"/>
      <w:r w:rsidRPr="008C4977">
        <w:rPr>
          <w:rFonts w:ascii="Times New Roman" w:eastAsia="Times New Roman" w:hAnsi="Times New Roman" w:cs="Times New Roman"/>
          <w:color w:val="039BE5"/>
          <w:kern w:val="36"/>
          <w:sz w:val="28"/>
          <w:szCs w:val="28"/>
          <w:lang w:eastAsia="ru-RU"/>
        </w:rPr>
        <w:t xml:space="preserve"> №1</w:t>
      </w:r>
    </w:p>
    <w:p w:rsidR="008C4977" w:rsidRPr="008C4977" w:rsidRDefault="008C4977" w:rsidP="008C49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Присвоїти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proofErr w:type="gram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накопичуватиметься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сума цифр,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 а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накопичення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(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присвоїти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 то при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множенні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обнулиться).</w:t>
      </w:r>
    </w:p>
    <w:p w:rsidR="008C4977" w:rsidRPr="008C4977" w:rsidRDefault="008C4977" w:rsidP="008C49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введене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не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зменшиться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нуля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такі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C4977" w:rsidRPr="008C4977" w:rsidRDefault="008C4977" w:rsidP="008C4977">
      <w:pPr>
        <w:spacing w:before="200"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У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змінну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цифр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останню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цифру числа,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витягнуту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знаходженні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залишку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розподілу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10.</w:t>
      </w:r>
    </w:p>
    <w:p w:rsidR="008C4977" w:rsidRPr="008C4977" w:rsidRDefault="008C4977" w:rsidP="008C4977">
      <w:pPr>
        <w:spacing w:before="200"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цифр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помножити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останню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цифру числа.</w:t>
      </w:r>
    </w:p>
    <w:p w:rsidR="0027683F" w:rsidRDefault="008C4977" w:rsidP="0027683F">
      <w:pPr>
        <w:spacing w:before="200"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Позбутися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останньої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числа,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розділивши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</w:t>
      </w:r>
      <w:proofErr w:type="gram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proofErr w:type="gram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</w:p>
    <w:p w:rsidR="007C5065" w:rsidRPr="0027683F" w:rsidRDefault="007C5065" w:rsidP="0027683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</w:t>
      </w:r>
      <w:proofErr w:type="spellEnd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quickload</w:t>
      </w:r>
      <w:proofErr w:type="spellEnd"/>
      <w:proofErr w:type="gramStart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iterate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C5065" w:rsidRPr="0027683F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package</w:t>
      </w:r>
      <w:proofErr w:type="gramStart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iterate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C5065" w:rsidRPr="0027683F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defun</w:t>
      </w:r>
      <w:proofErr w:type="spellEnd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</w:t>
      </w:r>
      <w:proofErr w:type="spellEnd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spy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</w:p>
    <w:p w:rsidR="0027683F" w:rsidRPr="0027683F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</w:t>
      </w:r>
      <w:proofErr w:type="spellEnd"/>
      <w:proofErr w:type="gramEnd"/>
    </w:p>
    <w:p w:rsidR="007C5065" w:rsidRPr="0027683F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gramStart"/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initially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C5065" w:rsidRPr="0027683F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(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(&gt; 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0))</w:t>
      </w:r>
    </w:p>
    <w:p w:rsidR="007C5065" w:rsidRPr="007C5065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(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27683F">
        <w:rPr>
          <w:rFonts w:ascii="Times New Roman" w:eastAsia="Times New Roman" w:hAnsi="Times New Roman" w:cs="Times New Roman"/>
          <w:sz w:val="28"/>
          <w:szCs w:val="28"/>
          <w:lang w:eastAsia="ru-RU"/>
        </w:rPr>
        <w:t>) = (</w:t>
      </w: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truncate u 10))</w:t>
      </w:r>
    </w:p>
    <w:p w:rsidR="007C5065" w:rsidRPr="007C5065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(</w:t>
      </w:r>
      <w:proofErr w:type="gramStart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proofErr w:type="gramEnd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 :into s)</w:t>
      </w:r>
    </w:p>
    <w:p w:rsidR="007C5065" w:rsidRPr="007C5065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(</w:t>
      </w:r>
      <w:proofErr w:type="gramStart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multiply</w:t>
      </w:r>
      <w:proofErr w:type="gramEnd"/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 :into p)</w:t>
      </w:r>
    </w:p>
    <w:p w:rsidR="007C5065" w:rsidRPr="007C5065" w:rsidRDefault="007C5065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(finally (return (values s p)))))</w:t>
      </w:r>
      <w:r w:rsidRPr="007C5065">
        <w:rPr>
          <w:rFonts w:ascii="Times New Roman" w:eastAsia="Times New Roman" w:hAnsi="Times New Roman" w:cs="Times New Roman"/>
          <w:color w:val="039BE5"/>
          <w:kern w:val="36"/>
          <w:sz w:val="28"/>
          <w:szCs w:val="28"/>
          <w:lang w:val="en-US" w:eastAsia="ru-RU"/>
        </w:rPr>
        <w:t xml:space="preserve"> </w:t>
      </w:r>
    </w:p>
    <w:p w:rsidR="008C4977" w:rsidRPr="008C4977" w:rsidRDefault="008C4977" w:rsidP="007C506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proofErr w:type="spellStart"/>
      <w:r w:rsidRPr="008C4977">
        <w:rPr>
          <w:rFonts w:ascii="Times New Roman" w:eastAsia="Times New Roman" w:hAnsi="Times New Roman" w:cs="Times New Roman"/>
          <w:color w:val="039BE5"/>
          <w:kern w:val="36"/>
          <w:sz w:val="28"/>
          <w:szCs w:val="28"/>
          <w:lang w:eastAsia="ru-RU"/>
        </w:rPr>
        <w:lastRenderedPageBreak/>
        <w:t>Завдання</w:t>
      </w:r>
      <w:proofErr w:type="spellEnd"/>
      <w:r w:rsidRPr="008C4977">
        <w:rPr>
          <w:rFonts w:ascii="Times New Roman" w:eastAsia="Times New Roman" w:hAnsi="Times New Roman" w:cs="Times New Roman"/>
          <w:color w:val="039BE5"/>
          <w:kern w:val="36"/>
          <w:sz w:val="28"/>
          <w:szCs w:val="28"/>
          <w:lang w:val="en-US" w:eastAsia="ru-RU"/>
        </w:rPr>
        <w:t xml:space="preserve"> №2</w:t>
      </w:r>
    </w:p>
    <w:p w:rsidR="008C4977" w:rsidRPr="008C4977" w:rsidRDefault="008C4977" w:rsidP="008C4977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Рефлексні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агенти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gram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ільові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агенти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Корисні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агенти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Порівняння</w:t>
      </w:r>
      <w:proofErr w:type="spell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агенті</w:t>
      </w:r>
      <w:proofErr w:type="gramStart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8C4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03F75" w:rsidRDefault="00103F75">
      <w:pPr>
        <w:rPr>
          <w:lang w:val="uk-UA"/>
        </w:rPr>
      </w:pPr>
    </w:p>
    <w:p w:rsidR="008C4977" w:rsidRDefault="008C4977">
      <w:pPr>
        <w:rPr>
          <w:rFonts w:ascii="Times New Roman" w:hAnsi="Times New Roman" w:cs="Times New Roman"/>
          <w:sz w:val="28"/>
          <w:lang w:val="uk-UA"/>
        </w:rPr>
      </w:pPr>
      <w:r w:rsidRPr="008C4977">
        <w:rPr>
          <w:rFonts w:ascii="Times New Roman" w:hAnsi="Times New Roman" w:cs="Times New Roman"/>
          <w:sz w:val="28"/>
          <w:lang w:val="uk-UA"/>
        </w:rPr>
        <w:t>Найпростішим видом агента є простий рефлексний агент. Подібні агенти вибирають дії на основі поточного акта сприйняття, ігноруючи решту історії актів сприйняття.</w:t>
      </w:r>
    </w:p>
    <w:p w:rsidR="009A6127" w:rsidRPr="009A6127" w:rsidRDefault="003E2E90">
      <w:pPr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  <w:lang w:val="uk-UA"/>
        </w:rPr>
        <w:t>Цільові</w:t>
      </w:r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  <w:lang w:val="uk-UA"/>
        </w:rPr>
        <w:t xml:space="preserve"> агенти схожі з попереднім типом, однак вони, крім іншого, зберігають інформацію про ті ситуації, які для них бажані.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Це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дає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агентові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спосіб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вибрати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серед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багатьох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шляхів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той,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що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приведе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до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потрібної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мети.</w:t>
      </w:r>
      <w:r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  <w:lang w:val="uk-UA"/>
        </w:rPr>
        <w:t xml:space="preserve"> Також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розрізняють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тільки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стани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, коли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ціль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досягнута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,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і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коли не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досягнута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.</w:t>
      </w:r>
      <w:r w:rsidR="009A6127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  <w:lang w:val="uk-UA"/>
        </w:rPr>
        <w:t xml:space="preserve"> Цільовий</w:t>
      </w:r>
      <w:r w:rsidR="009A6127" w:rsidRPr="009A6127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  <w:lang w:val="uk-UA"/>
        </w:rPr>
        <w:t xml:space="preserve"> агент перш, ніж прийняти рішення, на підставі відомої йому мети заздалегідь планує свої реакції. Іншими словами, на підставі наявних у нього правил агент заздалегідь до того, як він почне діяти, намагається побудувати план, що гарантує досягнення цілі, або виявляє, що такого плану не існує.</w:t>
      </w:r>
    </w:p>
    <w:p w:rsidR="009A6127" w:rsidRPr="009A6127" w:rsidRDefault="003E2E90" w:rsidP="009A6127">
      <w:pPr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  <w:lang w:val="uk-UA"/>
        </w:rPr>
        <w:t>Корисні</w:t>
      </w:r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агенти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,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крім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цього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,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здатні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розрізняти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,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наскільки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бажаний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для них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поточний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стан.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Така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оцінка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може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бути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отримана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за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допомогою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«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функції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корисності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»,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що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проектує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множину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станів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на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множину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мі</w:t>
      </w:r>
      <w:proofErr w:type="gram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р</w:t>
      </w:r>
      <w:proofErr w:type="spellEnd"/>
      <w:proofErr w:type="gram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корисності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станів</w:t>
      </w:r>
      <w:proofErr w:type="spellEnd"/>
      <w:r w:rsidRPr="003E2E90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.</w:t>
      </w:r>
      <w:r w:rsidR="009A6127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proofErr w:type="spellStart"/>
      <w:r w:rsidR="009A6127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>Тобто</w:t>
      </w:r>
      <w:proofErr w:type="spellEnd"/>
      <w:r w:rsidR="009A6127">
        <w:rPr>
          <w:rFonts w:ascii="Times New Roman" w:hAnsi="Times New Roman" w:cs="Times New Roman"/>
          <w:color w:val="202122"/>
          <w:sz w:val="28"/>
          <w:szCs w:val="17"/>
          <w:shd w:val="clear" w:color="auto" w:fill="FFFFFF"/>
        </w:rPr>
        <w:t xml:space="preserve"> </w:t>
      </w:r>
      <w:r w:rsidR="009A6127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A6127" w:rsidRPr="009A6127">
        <w:rPr>
          <w:rFonts w:ascii="Times New Roman" w:hAnsi="Times New Roman" w:cs="Times New Roman"/>
          <w:sz w:val="28"/>
          <w:szCs w:val="28"/>
          <w:lang w:val="uk-UA"/>
        </w:rPr>
        <w:t xml:space="preserve">орисний агент, крім можливості побудови планів досягнення цілей, так само як це робить </w:t>
      </w:r>
      <w:proofErr w:type="spellStart"/>
      <w:r w:rsidR="009A6127">
        <w:rPr>
          <w:rFonts w:ascii="Times New Roman" w:hAnsi="Times New Roman" w:cs="Times New Roman"/>
          <w:sz w:val="28"/>
          <w:szCs w:val="28"/>
          <w:lang w:val="uk-UA"/>
        </w:rPr>
        <w:t>цыльовий</w:t>
      </w:r>
      <w:proofErr w:type="spellEnd"/>
      <w:r w:rsidR="009A6127" w:rsidRPr="009A6127">
        <w:rPr>
          <w:rFonts w:ascii="Times New Roman" w:hAnsi="Times New Roman" w:cs="Times New Roman"/>
          <w:sz w:val="28"/>
          <w:szCs w:val="28"/>
          <w:lang w:val="uk-UA"/>
        </w:rPr>
        <w:t xml:space="preserve"> агент, здатний на більше. По-перше, за наявності однієї мети він може вибирати з б</w:t>
      </w:r>
      <w:r w:rsidR="009A6127">
        <w:rPr>
          <w:rFonts w:ascii="Times New Roman" w:hAnsi="Times New Roman" w:cs="Times New Roman"/>
          <w:sz w:val="28"/>
          <w:szCs w:val="28"/>
          <w:lang w:val="uk-UA"/>
        </w:rPr>
        <w:t xml:space="preserve">агатьох конкуруючих </w:t>
      </w:r>
      <w:r w:rsidR="009A6127" w:rsidRPr="009A6127">
        <w:rPr>
          <w:rFonts w:ascii="Times New Roman" w:hAnsi="Times New Roman" w:cs="Times New Roman"/>
          <w:sz w:val="28"/>
          <w:szCs w:val="28"/>
          <w:lang w:val="uk-UA"/>
        </w:rPr>
        <w:t>планів досягнення мети найкращий, іноді без повної побудови всіх планів. По-друге, за наявності кількох конкуруючих цілей, досягнення кожної з яких заздалегідь не можна оцінити з повною впевненістю, він здатний визначити рівень успіху досягнення кожної мети в залежності від її важливості. По-третє, виходячи з попереднього досвіду, може навчатися і коригувати чи поповнювати свої знання.</w:t>
      </w:r>
    </w:p>
    <w:sectPr w:rsidR="009A6127" w:rsidRPr="009A6127" w:rsidSect="00103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27BE8"/>
    <w:multiLevelType w:val="multilevel"/>
    <w:tmpl w:val="7E30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4977"/>
    <w:rsid w:val="00103F75"/>
    <w:rsid w:val="0027683F"/>
    <w:rsid w:val="003E2E90"/>
    <w:rsid w:val="006B7BED"/>
    <w:rsid w:val="0076190C"/>
    <w:rsid w:val="007C5065"/>
    <w:rsid w:val="008C4977"/>
    <w:rsid w:val="009A6127"/>
    <w:rsid w:val="009C1729"/>
    <w:rsid w:val="00E6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F75"/>
  </w:style>
  <w:style w:type="paragraph" w:styleId="1">
    <w:name w:val="heading 1"/>
    <w:basedOn w:val="a"/>
    <w:link w:val="10"/>
    <w:uiPriority w:val="9"/>
    <w:qFormat/>
    <w:rsid w:val="008C4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9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4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C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2021-12-07T08:36:00Z</dcterms:created>
  <dcterms:modified xsi:type="dcterms:W3CDTF">2021-12-07T09:47:00Z</dcterms:modified>
</cp:coreProperties>
</file>