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90942" w14:textId="77777777" w:rsidR="0011723D" w:rsidRPr="0011723D" w:rsidRDefault="0011723D" w:rsidP="0011723D">
      <w:pPr>
        <w:rPr>
          <w:b/>
          <w:bCs/>
        </w:rPr>
      </w:pPr>
      <w:r w:rsidRPr="0011723D">
        <w:rPr>
          <w:b/>
          <w:bCs/>
        </w:rPr>
        <w:t>our Complete Presentation Story — Both Charts Together</w:t>
      </w:r>
    </w:p>
    <w:p w14:paraId="3F54E0E0" w14:textId="77777777" w:rsidR="0011723D" w:rsidRPr="0011723D" w:rsidRDefault="0011723D" w:rsidP="0011723D">
      <w:r w:rsidRPr="0011723D">
        <w:t>Now that you have both screenshots, here is the complete narrative you tell:</w:t>
      </w:r>
    </w:p>
    <w:p w14:paraId="3643B82F" w14:textId="77777777" w:rsidR="0011723D" w:rsidRPr="0011723D" w:rsidRDefault="0011723D" w:rsidP="0011723D">
      <w:r w:rsidRPr="0011723D">
        <w:rPr>
          <w:b/>
          <w:bCs/>
        </w:rPr>
        <w:t>Slide 1 — Distribution chart:</w:t>
      </w:r>
    </w:p>
    <w:p w14:paraId="5EFDAF80" w14:textId="77777777" w:rsidR="0011723D" w:rsidRPr="0011723D" w:rsidRDefault="0011723D" w:rsidP="0011723D">
      <w:r w:rsidRPr="0011723D">
        <w:rPr>
          <w:i/>
          <w:iCs/>
        </w:rPr>
        <w:t>"We ran 10,000 Monte Carlo simulations. Our median intrinsic value was $365.56. The 95th percentile — our most optimistic realistic scenario — reached only $521. The current market price of $983 sits completely outside our distribution, confirming that Costco trades at a substantial quality premium above fundamental DCF value. Only the market's extraordinary confidence in Costco's membership moat justifies this gap."</w:t>
      </w:r>
    </w:p>
    <w:p w14:paraId="4542A5D4" w14:textId="77777777" w:rsidR="0011723D" w:rsidRPr="0011723D" w:rsidRDefault="0011723D" w:rsidP="0011723D">
      <w:r w:rsidRPr="0011723D">
        <w:rPr>
          <w:b/>
          <w:bCs/>
        </w:rPr>
        <w:t>Slide 2 — Tornado chart:</w:t>
      </w:r>
    </w:p>
    <w:p w14:paraId="28E0982C" w14:textId="77777777" w:rsidR="0011723D" w:rsidRPr="0011723D" w:rsidRDefault="0011723D" w:rsidP="0011723D">
      <w:r w:rsidRPr="0011723D">
        <w:rPr>
          <w:i/>
          <w:iCs/>
        </w:rPr>
        <w:t>"Our sensitivity analysis reveals that 66.7% of all valuation uncertainty comes from a single variable — WACC, the discount rate. Terminal growth explains another 14.9%. Together they drive over 81% of variance. Surprisingly, near-term FCF growth rates — what most investors watch quarterly — explain less than 6% combined. The takeaway: Costco's valuation is fundamentally an interest rate story, not an earnings story."</w:t>
      </w:r>
    </w:p>
    <w:p w14:paraId="4B3AA7E0" w14:textId="77777777" w:rsidR="0011723D" w:rsidRPr="0011723D" w:rsidRDefault="0011723D" w:rsidP="0011723D">
      <w:r w:rsidRPr="0011723D">
        <w:rPr>
          <w:b/>
          <w:bCs/>
        </w:rPr>
        <w:t>Closing recommendation:</w:t>
      </w:r>
    </w:p>
    <w:p w14:paraId="244718B0" w14:textId="77777777" w:rsidR="0011723D" w:rsidRPr="0011723D" w:rsidRDefault="0011723D" w:rsidP="0011723D">
      <w:r w:rsidRPr="0011723D">
        <w:rPr>
          <w:i/>
          <w:iCs/>
        </w:rPr>
        <w:t xml:space="preserve">"Our quantitative conclusion is a firm Hold. The business is exceptional — growing FCF, expanding internationally, 93% renewal rates, potential special dividend in 2026. But at $983, the market has already priced in </w:t>
      </w:r>
      <w:proofErr w:type="gramStart"/>
      <w:r w:rsidRPr="0011723D">
        <w:rPr>
          <w:i/>
          <w:iCs/>
        </w:rPr>
        <w:t>near-perfection</w:t>
      </w:r>
      <w:proofErr w:type="gramEnd"/>
      <w:r w:rsidRPr="0011723D">
        <w:rPr>
          <w:i/>
          <w:iCs/>
        </w:rPr>
        <w:t xml:space="preserve">. Our simulation shows fewer than 0.1% of reasonable scenarios justify today's price on a pure fundamental basis. For existing holders like </w:t>
      </w:r>
      <w:proofErr w:type="gramStart"/>
      <w:r w:rsidRPr="0011723D">
        <w:rPr>
          <w:i/>
          <w:iCs/>
        </w:rPr>
        <w:t>myself</w:t>
      </w:r>
      <w:proofErr w:type="gramEnd"/>
      <w:r w:rsidRPr="0011723D">
        <w:rPr>
          <w:i/>
          <w:iCs/>
        </w:rPr>
        <w:t xml:space="preserve"> — who bought at a lower cost basis — the position remains sound. For new buyers, the risk-reward is unfavorable at current levels."</w:t>
      </w:r>
    </w:p>
    <w:p w14:paraId="1FC8E326" w14:textId="5A20149B" w:rsidR="0030666C" w:rsidRDefault="0030666C"/>
    <w:sectPr w:rsidR="003066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147"/>
    <w:rsid w:val="0011723D"/>
    <w:rsid w:val="00176741"/>
    <w:rsid w:val="00226147"/>
    <w:rsid w:val="0030666C"/>
    <w:rsid w:val="00ED6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34549"/>
  <w15:chartTrackingRefBased/>
  <w15:docId w15:val="{5E1C1115-CA7C-4D61-AC27-CF9FBA9F5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1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Ballesteros</dc:creator>
  <cp:keywords/>
  <dc:description/>
  <cp:lastModifiedBy>Pamela Ballesteros</cp:lastModifiedBy>
  <cp:revision>1</cp:revision>
  <dcterms:created xsi:type="dcterms:W3CDTF">2026-04-03T20:08:00Z</dcterms:created>
  <dcterms:modified xsi:type="dcterms:W3CDTF">2026-04-03T20:50:00Z</dcterms:modified>
</cp:coreProperties>
</file>