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7"/>
        <w:rPr>
          <w:rFonts w:hint="eastAsia" w:ascii="微软雅黑" w:hAnsi="微软雅黑" w:eastAsia="微软雅黑" w:cs="微软雅黑"/>
        </w:rPr>
      </w:pPr>
      <w:bookmarkStart w:id="0" w:name="_Toc5203"/>
      <w:r>
        <w:rPr>
          <w:rFonts w:hint="eastAsia" w:ascii="微软雅黑" w:hAnsi="微软雅黑" w:eastAsia="微软雅黑" w:cs="微软雅黑"/>
          <w:lang w:val="en-US" w:eastAsia="zh-CN"/>
        </w:rPr>
        <w:t>BI项目</w:t>
      </w:r>
      <w:r>
        <w:rPr>
          <w:rFonts w:hint="eastAsia" w:ascii="微软雅黑" w:hAnsi="微软雅黑" w:eastAsia="微软雅黑" w:cs="微软雅黑"/>
        </w:rPr>
        <w:t>需求文档</w:t>
      </w:r>
      <w:bookmarkEnd w:id="0"/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tbl>
      <w:tblPr>
        <w:tblStyle w:val="29"/>
        <w:tblW w:w="8342" w:type="dxa"/>
        <w:tblInd w:w="-23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2127"/>
        <w:gridCol w:w="1180"/>
        <w:gridCol w:w="1088"/>
        <w:gridCol w:w="1157"/>
        <w:gridCol w:w="1111"/>
        <w:gridCol w:w="1679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4" w:hRule="atLeast"/>
        </w:trPr>
        <w:tc>
          <w:tcPr>
            <w:tcW w:w="2127" w:type="dxa"/>
            <w:tcBorders>
              <w:top w:val="double" w:color="auto" w:sz="6" w:space="0"/>
              <w:left w:val="doub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文档版本号</w:t>
            </w:r>
          </w:p>
        </w:tc>
        <w:tc>
          <w:tcPr>
            <w:tcW w:w="3425" w:type="dxa"/>
            <w:gridSpan w:val="3"/>
            <w:tcBorders>
              <w:top w:val="double" w:color="auto" w:sz="6" w:space="0"/>
              <w:left w:val="nil"/>
              <w:bottom w:val="single" w:color="auto" w:sz="4" w:space="0"/>
              <w:right w:val="single" w:color="000000" w:sz="4" w:space="0"/>
            </w:tcBorders>
            <w:shd w:val="clear" w:color="auto" w:fill="auto"/>
            <w:vAlign w:val="center"/>
          </w:tcPr>
          <w:p>
            <w:pPr>
              <w:ind w:firstLine="42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V01.00.00</w:t>
            </w:r>
          </w:p>
        </w:tc>
        <w:tc>
          <w:tcPr>
            <w:tcW w:w="1111" w:type="dxa"/>
            <w:tcBorders>
              <w:top w:val="double" w:color="auto" w:sz="6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保密等级</w:t>
            </w:r>
          </w:p>
        </w:tc>
        <w:tc>
          <w:tcPr>
            <w:tcW w:w="1679" w:type="dxa"/>
            <w:tcBorders>
              <w:top w:val="double" w:color="auto" w:sz="6" w:space="0"/>
              <w:left w:val="nil"/>
              <w:bottom w:val="single" w:color="auto" w:sz="4" w:space="0"/>
              <w:right w:val="doub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机密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4" w:hRule="atLeast"/>
        </w:trPr>
        <w:tc>
          <w:tcPr>
            <w:tcW w:w="2127" w:type="dxa"/>
            <w:tcBorders>
              <w:top w:val="nil"/>
              <w:left w:val="doub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业务需求文档版本号</w:t>
            </w:r>
          </w:p>
        </w:tc>
        <w:tc>
          <w:tcPr>
            <w:tcW w:w="6215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ind w:firstLine="420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4" w:hRule="atLeast"/>
        </w:trPr>
        <w:tc>
          <w:tcPr>
            <w:tcW w:w="2127" w:type="dxa"/>
            <w:tcBorders>
              <w:top w:val="nil"/>
              <w:left w:val="doub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概要需求文档版本号</w:t>
            </w:r>
          </w:p>
        </w:tc>
        <w:tc>
          <w:tcPr>
            <w:tcW w:w="6215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ind w:firstLine="420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4" w:hRule="atLeast"/>
        </w:trPr>
        <w:tc>
          <w:tcPr>
            <w:tcW w:w="2127" w:type="dxa"/>
            <w:tcBorders>
              <w:top w:val="nil"/>
              <w:left w:val="doub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开发文档版本号</w:t>
            </w:r>
          </w:p>
        </w:tc>
        <w:tc>
          <w:tcPr>
            <w:tcW w:w="6215" w:type="dxa"/>
            <w:gridSpan w:val="5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ind w:firstLine="420"/>
              <w:rPr>
                <w:rFonts w:hint="eastAsia" w:ascii="微软雅黑" w:hAnsi="微软雅黑" w:eastAsia="微软雅黑" w:cs="微软雅黑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4" w:hRule="atLeast"/>
        </w:trPr>
        <w:tc>
          <w:tcPr>
            <w:tcW w:w="2127" w:type="dxa"/>
            <w:tcBorders>
              <w:top w:val="nil"/>
              <w:left w:val="doub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产品线</w:t>
            </w: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2268" w:type="dxa"/>
            <w:gridSpan w:val="2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归属部门/项目</w:t>
            </w:r>
          </w:p>
        </w:tc>
        <w:tc>
          <w:tcPr>
            <w:tcW w:w="1679" w:type="dxa"/>
            <w:tcBorders>
              <w:top w:val="nil"/>
              <w:left w:val="nil"/>
              <w:bottom w:val="single" w:color="auto" w:sz="4" w:space="0"/>
              <w:right w:val="double" w:color="auto" w:sz="6" w:space="0"/>
            </w:tcBorders>
            <w:shd w:val="clear" w:color="auto" w:fill="auto"/>
            <w:vAlign w:val="center"/>
          </w:tcPr>
          <w:p>
            <w:pPr>
              <w:ind w:firstLine="420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大数据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44" w:hRule="atLeast"/>
        </w:trPr>
        <w:tc>
          <w:tcPr>
            <w:tcW w:w="2127" w:type="dxa"/>
            <w:tcBorders>
              <w:top w:val="nil"/>
              <w:left w:val="doub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编    制</w:t>
            </w:r>
          </w:p>
        </w:tc>
        <w:tc>
          <w:tcPr>
            <w:tcW w:w="118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韩亮</w:t>
            </w:r>
          </w:p>
        </w:tc>
        <w:tc>
          <w:tcPr>
            <w:tcW w:w="1088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审    核</w:t>
            </w:r>
          </w:p>
        </w:tc>
        <w:tc>
          <w:tcPr>
            <w:tcW w:w="115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ind w:firstLine="420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批    准</w:t>
            </w:r>
          </w:p>
        </w:tc>
        <w:tc>
          <w:tcPr>
            <w:tcW w:w="1679" w:type="dxa"/>
            <w:tcBorders>
              <w:top w:val="nil"/>
              <w:left w:val="nil"/>
              <w:bottom w:val="single" w:color="auto" w:sz="4" w:space="0"/>
              <w:right w:val="double" w:color="auto" w:sz="6" w:space="0"/>
            </w:tcBorders>
            <w:shd w:val="clear" w:color="auto" w:fill="auto"/>
            <w:vAlign w:val="center"/>
          </w:tcPr>
          <w:p>
            <w:pPr>
              <w:ind w:firstLine="42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　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1" w:hRule="atLeast"/>
        </w:trPr>
        <w:tc>
          <w:tcPr>
            <w:tcW w:w="2127" w:type="dxa"/>
            <w:tcBorders>
              <w:top w:val="nil"/>
              <w:left w:val="double" w:color="auto" w:sz="6" w:space="0"/>
              <w:bottom w:val="doub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日    期</w:t>
            </w:r>
          </w:p>
        </w:tc>
        <w:tc>
          <w:tcPr>
            <w:tcW w:w="1180" w:type="dxa"/>
            <w:tcBorders>
              <w:top w:val="nil"/>
              <w:left w:val="nil"/>
              <w:bottom w:val="doub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2020-06-17</w:t>
            </w:r>
          </w:p>
        </w:tc>
        <w:tc>
          <w:tcPr>
            <w:tcW w:w="1088" w:type="dxa"/>
            <w:tcBorders>
              <w:top w:val="nil"/>
              <w:left w:val="nil"/>
              <w:bottom w:val="doub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日    期</w:t>
            </w:r>
          </w:p>
        </w:tc>
        <w:tc>
          <w:tcPr>
            <w:tcW w:w="1157" w:type="dxa"/>
            <w:tcBorders>
              <w:top w:val="nil"/>
              <w:left w:val="nil"/>
              <w:bottom w:val="doub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ind w:firstLine="420"/>
              <w:rPr>
                <w:rFonts w:hint="eastAsia" w:ascii="微软雅黑" w:hAnsi="微软雅黑" w:eastAsia="微软雅黑" w:cs="微软雅黑"/>
              </w:rPr>
            </w:pPr>
          </w:p>
        </w:tc>
        <w:tc>
          <w:tcPr>
            <w:tcW w:w="1111" w:type="dxa"/>
            <w:tcBorders>
              <w:top w:val="nil"/>
              <w:left w:val="nil"/>
              <w:bottom w:val="double" w:color="auto" w:sz="6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日    期</w:t>
            </w:r>
          </w:p>
        </w:tc>
        <w:tc>
          <w:tcPr>
            <w:tcW w:w="1679" w:type="dxa"/>
            <w:tcBorders>
              <w:top w:val="nil"/>
              <w:left w:val="nil"/>
              <w:bottom w:val="double" w:color="auto" w:sz="6" w:space="0"/>
              <w:right w:val="double" w:color="auto" w:sz="6" w:space="0"/>
            </w:tcBorders>
            <w:shd w:val="clear" w:color="auto" w:fill="auto"/>
            <w:vAlign w:val="center"/>
          </w:tcPr>
          <w:p>
            <w:pPr>
              <w:ind w:firstLine="420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　</w:t>
            </w:r>
          </w:p>
        </w:tc>
      </w:tr>
    </w:tbl>
    <w:p>
      <w:pPr>
        <w:rPr>
          <w:rFonts w:hint="eastAsia" w:ascii="微软雅黑" w:hAnsi="微软雅黑" w:eastAsia="微软雅黑" w:cs="微软雅黑"/>
          <w:color w:val="000000" w:themeColor="text1"/>
          <w:kern w:val="0"/>
          <w:sz w:val="13"/>
          <w:szCs w:val="13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color w:val="000000" w:themeColor="text1"/>
          <w:kern w:val="0"/>
          <w:sz w:val="13"/>
          <w:szCs w:val="13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color w:val="000000" w:themeColor="text1"/>
          <w:kern w:val="0"/>
          <w:sz w:val="13"/>
          <w:szCs w:val="13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微软雅黑" w:hAnsi="微软雅黑" w:eastAsia="微软雅黑" w:cs="微软雅黑"/>
          <w:color w:val="000000" w:themeColor="text1"/>
          <w:kern w:val="0"/>
          <w:sz w:val="13"/>
          <w:szCs w:val="13"/>
          <w14:textFill>
            <w14:solidFill>
              <w14:schemeClr w14:val="tx1"/>
            </w14:solidFill>
          </w14:textFill>
        </w:rPr>
      </w:pPr>
    </w:p>
    <w:p>
      <w:pPr>
        <w:pStyle w:val="58"/>
        <w:rPr>
          <w:rFonts w:hint="eastAsia" w:ascii="微软雅黑" w:hAnsi="微软雅黑" w:eastAsia="微软雅黑" w:cs="微软雅黑"/>
          <w:sz w:val="28"/>
          <w:szCs w:val="28"/>
        </w:rPr>
      </w:pPr>
      <w:r>
        <w:rPr>
          <w:rFonts w:hint="eastAsia" w:ascii="微软雅黑" w:hAnsi="微软雅黑" w:eastAsia="微软雅黑" w:cs="微软雅黑"/>
          <w:sz w:val="28"/>
          <w:szCs w:val="28"/>
        </w:rPr>
        <w:t>修改历史</w:t>
      </w:r>
    </w:p>
    <w:tbl>
      <w:tblPr>
        <w:tblStyle w:val="29"/>
        <w:tblW w:w="8964" w:type="dxa"/>
        <w:tblInd w:w="85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0"/>
        <w:gridCol w:w="1800"/>
        <w:gridCol w:w="4367"/>
        <w:gridCol w:w="1897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900" w:type="dxa"/>
            <w:tcBorders>
              <w:top w:val="double" w:color="auto" w:sz="6" w:space="0"/>
              <w:left w:val="double" w:color="auto" w:sz="6" w:space="0"/>
              <w:bottom w:val="single" w:color="auto" w:sz="4" w:space="0"/>
              <w:right w:val="single" w:color="auto" w:sz="4" w:space="0"/>
            </w:tcBorders>
            <w:shd w:val="clear" w:color="auto" w:fill="7F7F7F" w:themeFill="text1" w:themeFillTint="7F"/>
            <w:vAlign w:val="center"/>
          </w:tcPr>
          <w:p>
            <w:pPr>
              <w:pStyle w:val="57"/>
              <w:rPr>
                <w:rFonts w:hint="eastAsia" w:ascii="微软雅黑" w:hAnsi="微软雅黑" w:eastAsia="微软雅黑" w:cs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sz w:val="18"/>
                <w:szCs w:val="18"/>
              </w:rPr>
              <w:t>序号</w:t>
            </w:r>
          </w:p>
        </w:tc>
        <w:tc>
          <w:tcPr>
            <w:tcW w:w="1800" w:type="dxa"/>
            <w:tcBorders>
              <w:top w:val="double" w:color="auto" w:sz="6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7F7F7F" w:themeFill="text1" w:themeFillTint="7F"/>
            <w:vAlign w:val="center"/>
          </w:tcPr>
          <w:p>
            <w:pPr>
              <w:pStyle w:val="57"/>
              <w:rPr>
                <w:rFonts w:hint="eastAsia" w:ascii="微软雅黑" w:hAnsi="微软雅黑" w:eastAsia="微软雅黑" w:cs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sz w:val="18"/>
                <w:szCs w:val="18"/>
              </w:rPr>
              <w:t>日期</w:t>
            </w:r>
          </w:p>
        </w:tc>
        <w:tc>
          <w:tcPr>
            <w:tcW w:w="4367" w:type="dxa"/>
            <w:tcBorders>
              <w:top w:val="double" w:color="auto" w:sz="6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7F7F7F" w:themeFill="text1" w:themeFillTint="7F"/>
            <w:vAlign w:val="center"/>
          </w:tcPr>
          <w:p>
            <w:pPr>
              <w:pStyle w:val="57"/>
              <w:rPr>
                <w:rFonts w:hint="eastAsia" w:ascii="微软雅黑" w:hAnsi="微软雅黑" w:eastAsia="微软雅黑" w:cs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sz w:val="18"/>
                <w:szCs w:val="18"/>
              </w:rPr>
              <w:t>说明</w:t>
            </w:r>
          </w:p>
        </w:tc>
        <w:tc>
          <w:tcPr>
            <w:tcW w:w="1897" w:type="dxa"/>
            <w:tcBorders>
              <w:top w:val="double" w:color="auto" w:sz="6" w:space="0"/>
              <w:left w:val="nil"/>
              <w:bottom w:val="single" w:color="auto" w:sz="4" w:space="0"/>
              <w:right w:val="double" w:color="auto" w:sz="6" w:space="0"/>
            </w:tcBorders>
            <w:shd w:val="clear" w:color="auto" w:fill="7F7F7F" w:themeFill="text1" w:themeFillTint="7F"/>
            <w:vAlign w:val="center"/>
          </w:tcPr>
          <w:p>
            <w:pPr>
              <w:pStyle w:val="57"/>
              <w:rPr>
                <w:rFonts w:hint="eastAsia" w:ascii="微软雅黑" w:hAnsi="微软雅黑" w:eastAsia="微软雅黑" w:cs="微软雅黑"/>
                <w:b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b/>
                <w:sz w:val="18"/>
                <w:szCs w:val="18"/>
              </w:rPr>
              <w:t>责任人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9" w:hRule="atLeast"/>
        </w:trPr>
        <w:tc>
          <w:tcPr>
            <w:tcW w:w="900" w:type="dxa"/>
            <w:tcBorders>
              <w:top w:val="nil"/>
              <w:left w:val="double" w:color="auto" w:sz="6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57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1</w:t>
            </w:r>
          </w:p>
        </w:tc>
        <w:tc>
          <w:tcPr>
            <w:tcW w:w="180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57"/>
              <w:jc w:val="both"/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val="en-US" w:eastAsia="zh-CN"/>
              </w:rPr>
              <w:t>2020-06-17</w:t>
            </w:r>
          </w:p>
        </w:tc>
        <w:tc>
          <w:tcPr>
            <w:tcW w:w="4367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pStyle w:val="57"/>
              <w:jc w:val="left"/>
              <w:rPr>
                <w:rFonts w:hint="eastAsia" w:ascii="微软雅黑" w:hAnsi="微软雅黑" w:eastAsia="微软雅黑" w:cs="微软雅黑"/>
                <w:sz w:val="18"/>
                <w:szCs w:val="18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</w:rPr>
              <w:t>创建初稿</w:t>
            </w:r>
          </w:p>
        </w:tc>
        <w:tc>
          <w:tcPr>
            <w:tcW w:w="1897" w:type="dxa"/>
            <w:tcBorders>
              <w:top w:val="nil"/>
              <w:left w:val="nil"/>
              <w:bottom w:val="single" w:color="auto" w:sz="4" w:space="0"/>
              <w:right w:val="double" w:color="auto" w:sz="6" w:space="0"/>
            </w:tcBorders>
            <w:shd w:val="clear" w:color="auto" w:fill="auto"/>
            <w:vAlign w:val="center"/>
          </w:tcPr>
          <w:p>
            <w:pPr>
              <w:pStyle w:val="57"/>
              <w:rPr>
                <w:rFonts w:hint="eastAsia" w:ascii="微软雅黑" w:hAnsi="微软雅黑" w:eastAsia="微软雅黑" w:cs="微软雅黑"/>
                <w:sz w:val="18"/>
                <w:szCs w:val="18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sz w:val="18"/>
                <w:szCs w:val="18"/>
                <w:lang w:eastAsia="zh-CN"/>
              </w:rPr>
              <w:t>韩亮</w:t>
            </w:r>
          </w:p>
        </w:tc>
      </w:tr>
    </w:tbl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rPr>
          <w:rFonts w:hint="eastAsia" w:ascii="微软雅黑" w:hAnsi="微软雅黑" w:eastAsia="微软雅黑" w:cs="微软雅黑"/>
          <w:b/>
          <w:sz w:val="36"/>
          <w:szCs w:val="36"/>
        </w:rPr>
      </w:pPr>
    </w:p>
    <w:p>
      <w:pPr>
        <w:jc w:val="center"/>
        <w:rPr>
          <w:rFonts w:hint="eastAsia" w:ascii="微软雅黑" w:hAnsi="微软雅黑" w:eastAsia="微软雅黑" w:cs="微软雅黑"/>
          <w:b/>
          <w:sz w:val="36"/>
          <w:szCs w:val="36"/>
        </w:rPr>
      </w:pPr>
      <w:r>
        <w:rPr>
          <w:rFonts w:hint="eastAsia" w:ascii="微软雅黑" w:hAnsi="微软雅黑" w:eastAsia="微软雅黑" w:cs="微软雅黑"/>
          <w:b/>
          <w:sz w:val="36"/>
          <w:szCs w:val="36"/>
        </w:rPr>
        <w:t>目录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TOC \o "1-3" \h \z \u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_Toc5203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BI项目</w:t>
      </w:r>
      <w:r>
        <w:rPr>
          <w:rFonts w:hint="eastAsia" w:ascii="微软雅黑" w:hAnsi="微软雅黑" w:eastAsia="微软雅黑" w:cs="微软雅黑"/>
        </w:rPr>
        <w:t>需求文档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_Toc5203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_Toc14852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>1、 简介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_Toc14852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_Toc28324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1.1、目的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_Toc28324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_Toc16217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1.2、范围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_Toc16217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_Toc8814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1.3、</w:t>
      </w:r>
      <w:r>
        <w:rPr>
          <w:rFonts w:hint="eastAsia" w:ascii="微软雅黑" w:hAnsi="微软雅黑" w:eastAsia="微软雅黑" w:cs="微软雅黑"/>
          <w:lang w:eastAsia="zh-CN"/>
        </w:rPr>
        <w:t>功能</w:t>
      </w:r>
      <w:r>
        <w:rPr>
          <w:rFonts w:hint="eastAsia" w:ascii="微软雅黑" w:hAnsi="微软雅黑" w:eastAsia="微软雅黑" w:cs="微软雅黑"/>
        </w:rPr>
        <w:t>概述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_Toc8814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_Toc22209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1.4、</w:t>
      </w:r>
      <w:r>
        <w:rPr>
          <w:rFonts w:hint="eastAsia" w:ascii="微软雅黑" w:hAnsi="微软雅黑" w:eastAsia="微软雅黑" w:cs="微软雅黑"/>
          <w:lang w:eastAsia="zh-CN"/>
        </w:rPr>
        <w:t>功能</w:t>
      </w:r>
      <w:r>
        <w:rPr>
          <w:rFonts w:hint="eastAsia" w:ascii="微软雅黑" w:hAnsi="微软雅黑" w:eastAsia="微软雅黑" w:cs="微软雅黑"/>
        </w:rPr>
        <w:t>整体流程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_Toc22209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4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_Toc18825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 xml:space="preserve">2、 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授权页面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_Toc18825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pos="5200"/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_Toc2203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_Toc2203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_Toc28950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4"/>
        </w:rPr>
        <w:t>2.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_Toc28950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_Toc17090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 xml:space="preserve">3、 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物料管理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_Toc17090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pos="5200"/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_Toc30680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_Toc30680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_Toc14323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_Toc14323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_Toc122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 xml:space="preserve">4、 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实时模块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_Toc122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_Toc22411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</w:t>
      </w:r>
      <w:r>
        <w:rPr>
          <w:rFonts w:hint="eastAsia" w:ascii="微软雅黑" w:hAnsi="微软雅黑" w:eastAsia="微软雅黑" w:cs="微软雅黑"/>
        </w:rPr>
        <w:t>.1、实时销售一览</w:t>
      </w:r>
      <w:r>
        <w:rPr>
          <w:rFonts w:hint="eastAsia" w:ascii="微软雅黑" w:hAnsi="微软雅黑" w:eastAsia="微软雅黑" w:cs="微软雅黑"/>
          <w:lang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24小时图+实时数据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_Toc22411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6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_Toc7899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4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 w:eastAsia="zh-CN"/>
        </w:rPr>
        <w:t>2</w:t>
      </w:r>
      <w:r>
        <w:rPr>
          <w:rFonts w:hint="eastAsia" w:ascii="微软雅黑" w:hAnsi="微软雅黑" w:eastAsia="微软雅黑" w:cs="微软雅黑"/>
        </w:rPr>
        <w:t>、实时龙虎榜</w:t>
      </w:r>
      <w:r>
        <w:rPr>
          <w:rFonts w:hint="eastAsia" w:ascii="微软雅黑" w:hAnsi="微软雅黑" w:eastAsia="微软雅黑" w:cs="微软雅黑"/>
          <w:lang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TOP榜单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_Toc7899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8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_Toc2070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 xml:space="preserve">5、 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分析模块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_Toc2070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_Toc24784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</w:t>
      </w:r>
      <w:r>
        <w:rPr>
          <w:rFonts w:hint="eastAsia" w:ascii="微软雅黑" w:hAnsi="微软雅黑" w:eastAsia="微软雅黑" w:cs="微软雅黑"/>
        </w:rPr>
        <w:t>.1、</w:t>
      </w:r>
      <w:r>
        <w:rPr>
          <w:rFonts w:hint="eastAsia" w:ascii="微软雅黑" w:hAnsi="微软雅黑" w:eastAsia="微软雅黑" w:cs="微软雅黑"/>
          <w:lang w:eastAsia="zh-CN"/>
        </w:rPr>
        <w:t>流量分析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_Toc24784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_Toc25485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 w:eastAsia="zh-CN"/>
        </w:rPr>
        <w:t>2</w:t>
      </w:r>
      <w:r>
        <w:rPr>
          <w:rFonts w:hint="eastAsia" w:ascii="微软雅黑" w:hAnsi="微软雅黑" w:eastAsia="微软雅黑" w:cs="微软雅黑"/>
        </w:rPr>
        <w:t>、</w:t>
      </w:r>
      <w:r>
        <w:rPr>
          <w:rFonts w:hint="eastAsia" w:ascii="微软雅黑" w:hAnsi="微软雅黑" w:eastAsia="微软雅黑" w:cs="微软雅黑"/>
          <w:lang w:eastAsia="zh-CN"/>
        </w:rPr>
        <w:t>销售分析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_Toc25485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12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_Toc5642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5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、</w:t>
      </w:r>
      <w:r>
        <w:rPr>
          <w:rFonts w:hint="eastAsia" w:ascii="微软雅黑" w:hAnsi="微软雅黑" w:eastAsia="微软雅黑" w:cs="微软雅黑"/>
          <w:lang w:eastAsia="zh-CN"/>
        </w:rPr>
        <w:t>广告分析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_Toc5642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15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_Toc27178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 xml:space="preserve">6、 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报告模块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_Toc27178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pos="5200"/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_Toc6133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_Toc6133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_Toc2367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_Toc2367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_Toc6608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 xml:space="preserve">7、 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市场模块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_Toc6608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pos="5200"/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_Toc32123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_Toc32123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_Toc2643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_Toc2643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19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_Toc5233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 xml:space="preserve">8、 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免费工具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_Toc5233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pos="5200"/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_Toc7058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_Toc7058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_Toc12143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_Toc12143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_Toc27400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 xml:space="preserve">9、 </w:t>
      </w:r>
      <w:r>
        <w:rPr>
          <w:rFonts w:hint="eastAsia" w:ascii="微软雅黑" w:hAnsi="微软雅黑" w:eastAsia="微软雅黑" w:cs="微软雅黑"/>
          <w:szCs w:val="28"/>
          <w:lang w:eastAsia="zh-CN"/>
        </w:rPr>
        <w:t>自助分析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_Toc27400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pos="5200"/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_Toc14814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_Toc14814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6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_Toc21230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_Toc21230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20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2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_Toc6076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  <w:szCs w:val="28"/>
        </w:rPr>
        <w:t>10、 附录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_Toc6076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_Toc30533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3.1、文档版本号说明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_Toc30533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_Toc29952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3.2、通用信息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_Toc29952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25"/>
        <w:tabs>
          <w:tab w:val="right" w:leader="dot" w:pos="8306"/>
        </w:tabs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\l _Toc29760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3.3、参考文档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PAGEREF _Toc29760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Fonts w:hint="eastAsia" w:ascii="微软雅黑" w:hAnsi="微软雅黑" w:eastAsia="微软雅黑" w:cs="微软雅黑"/>
        </w:rPr>
        <w:t>21</w:t>
      </w:r>
      <w:r>
        <w:rPr>
          <w:rFonts w:hint="eastAsia" w:ascii="微软雅黑" w:hAnsi="微软雅黑" w:eastAsia="微软雅黑" w:cs="微软雅黑"/>
        </w:rPr>
        <w:fldChar w:fldCharType="end"/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1" w:name="_Toc14852"/>
      <w:r>
        <w:rPr>
          <w:rFonts w:hint="eastAsia" w:ascii="微软雅黑" w:hAnsi="微软雅黑" w:eastAsia="微软雅黑" w:cs="微软雅黑"/>
          <w:sz w:val="28"/>
          <w:szCs w:val="28"/>
        </w:rPr>
        <w:t>简介</w:t>
      </w:r>
      <w:bookmarkEnd w:id="1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</w:rPr>
      </w:pPr>
      <w:bookmarkStart w:id="2" w:name="_Toc28324"/>
      <w:r>
        <w:rPr>
          <w:rFonts w:hint="eastAsia" w:ascii="微软雅黑" w:hAnsi="微软雅黑" w:eastAsia="微软雅黑" w:cs="微软雅黑"/>
        </w:rPr>
        <w:t>1.1、目的</w:t>
      </w:r>
      <w:bookmarkEnd w:id="2"/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针对跨渠道、跨平台、跨系统数据整合，对数据建模分析可视化，提供数据的实时展示与多维度分析，促进公司在数据维度上的工作开展。</w:t>
      </w:r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sz w:val="28"/>
        </w:rPr>
      </w:pPr>
      <w:bookmarkStart w:id="3" w:name="_Toc16217"/>
      <w:r>
        <w:rPr>
          <w:rFonts w:hint="eastAsia" w:ascii="微软雅黑" w:hAnsi="微软雅黑" w:eastAsia="微软雅黑" w:cs="微软雅黑"/>
        </w:rPr>
        <w:t>1.2、范围</w:t>
      </w:r>
      <w:bookmarkEnd w:id="3"/>
    </w:p>
    <w:p>
      <w:pPr>
        <w:rPr>
          <w:rFonts w:hint="eastAsia" w:ascii="微软雅黑" w:hAnsi="微软雅黑" w:eastAsia="微软雅黑" w:cs="微软雅黑"/>
        </w:rPr>
      </w:pPr>
      <w:bookmarkStart w:id="4" w:name="_Toc262833923"/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涉及部门：全公司</w:t>
      </w:r>
    </w:p>
    <w:p>
      <w:pPr>
        <w:rPr>
          <w:rFonts w:hint="eastAsia" w:ascii="微软雅黑" w:hAnsi="微软雅黑" w:eastAsia="微软雅黑" w:cs="微软雅黑"/>
          <w:lang w:val="en-US"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涉及系统：</w:t>
      </w:r>
      <w:r>
        <w:rPr>
          <w:rFonts w:hint="eastAsia" w:ascii="微软雅黑" w:hAnsi="微软雅黑" w:eastAsia="微软雅黑" w:cs="微软雅黑"/>
          <w:lang w:val="en-US" w:eastAsia="zh-CN"/>
        </w:rPr>
        <w:t>ERP、金蝶、CRM等。</w:t>
      </w:r>
    </w:p>
    <w:bookmarkEnd w:id="4"/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</w:rPr>
      </w:pPr>
      <w:bookmarkStart w:id="5" w:name="_Toc8814"/>
      <w:r>
        <w:rPr>
          <w:rFonts w:hint="eastAsia" w:ascii="微软雅黑" w:hAnsi="微软雅黑" w:eastAsia="微软雅黑" w:cs="微软雅黑"/>
        </w:rPr>
        <w:t>1.3、</w:t>
      </w:r>
      <w:r>
        <w:rPr>
          <w:rFonts w:hint="eastAsia" w:ascii="微软雅黑" w:hAnsi="微软雅黑" w:eastAsia="微软雅黑" w:cs="微软雅黑"/>
          <w:lang w:eastAsia="zh-CN"/>
        </w:rPr>
        <w:t>功能</w:t>
      </w:r>
      <w:r>
        <w:rPr>
          <w:rFonts w:hint="eastAsia" w:ascii="微软雅黑" w:hAnsi="微软雅黑" w:eastAsia="微软雅黑" w:cs="微软雅黑"/>
        </w:rPr>
        <w:t>概述</w:t>
      </w:r>
      <w:bookmarkEnd w:id="5"/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  <w:lang w:eastAsia="zh-CN"/>
        </w:rPr>
      </w:pPr>
      <w:r>
        <w:rPr>
          <w:rFonts w:hint="eastAsia" w:ascii="微软雅黑" w:hAnsi="微软雅黑" w:eastAsia="微软雅黑" w:cs="微软雅黑"/>
          <w:lang w:eastAsia="zh-CN"/>
        </w:rPr>
        <w:t>数据分析与可视化展示、驾驶舱、自助分析平台。</w:t>
      </w:r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</w:rPr>
      </w:pPr>
      <w:bookmarkStart w:id="6" w:name="_Toc22209"/>
      <w:r>
        <w:rPr>
          <w:rFonts w:hint="eastAsia" w:ascii="微软雅黑" w:hAnsi="微软雅黑" w:eastAsia="微软雅黑" w:cs="微软雅黑"/>
        </w:rPr>
        <w:t>1.4、</w:t>
      </w:r>
      <w:r>
        <w:rPr>
          <w:rFonts w:hint="eastAsia" w:ascii="微软雅黑" w:hAnsi="微软雅黑" w:eastAsia="微软雅黑" w:cs="微软雅黑"/>
          <w:lang w:eastAsia="zh-CN"/>
        </w:rPr>
        <w:t>功能</w:t>
      </w:r>
      <w:r>
        <w:rPr>
          <w:rFonts w:hint="eastAsia" w:ascii="微软雅黑" w:hAnsi="微软雅黑" w:eastAsia="微软雅黑" w:cs="微软雅黑"/>
        </w:rPr>
        <w:t>整体流程</w:t>
      </w:r>
      <w:bookmarkEnd w:id="6"/>
    </w:p>
    <w:p>
      <w:pPr>
        <w:rPr>
          <w:rStyle w:val="33"/>
          <w:rFonts w:hint="eastAsia" w:ascii="微软雅黑" w:hAnsi="微软雅黑" w:eastAsia="微软雅黑" w:cs="微软雅黑"/>
          <w:color w:val="auto"/>
          <w:u w:val="none"/>
        </w:rPr>
      </w:pPr>
      <w:r>
        <w:rPr>
          <w:rFonts w:hint="eastAsia" w:ascii="微软雅黑" w:hAnsi="微软雅黑" w:eastAsia="微软雅黑" w:cs="微软雅黑"/>
        </w:rPr>
        <w:drawing>
          <wp:inline distT="0" distB="0" distL="114300" distR="114300">
            <wp:extent cx="4205605" cy="3192145"/>
            <wp:effectExtent l="0" t="0" r="444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0560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7" w:name="_Toc18825"/>
      <w:bookmarkStart w:id="8" w:name="_Toc476319691"/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授权页面</w:t>
      </w:r>
      <w:bookmarkEnd w:id="7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9" w:name="_Toc2203"/>
      <w:r>
        <w:rPr>
          <w:rFonts w:hint="eastAsia" w:ascii="微软雅黑" w:hAnsi="微软雅黑" w:eastAsia="微软雅黑" w:cs="微软雅黑"/>
        </w:rPr>
        <w:t>2.1、产品线子模块需求名称：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bookmarkEnd w:id="9"/>
    </w:p>
    <w:p>
      <w:pPr>
        <w:pStyle w:val="4"/>
        <w:numPr>
          <w:ilvl w:val="0"/>
          <w:numId w:val="0"/>
        </w:numPr>
        <w:ind w:left="720" w:hanging="720"/>
        <w:rPr>
          <w:rFonts w:hint="eastAsia" w:ascii="微软雅黑" w:hAnsi="微软雅黑" w:eastAsia="微软雅黑" w:cs="微软雅黑"/>
          <w:szCs w:val="24"/>
        </w:rPr>
      </w:pPr>
      <w:bookmarkStart w:id="10" w:name="_Toc28950"/>
      <w:r>
        <w:rPr>
          <w:rFonts w:hint="eastAsia" w:ascii="微软雅黑" w:hAnsi="微软雅黑" w:eastAsia="微软雅黑" w:cs="微软雅黑"/>
          <w:szCs w:val="24"/>
        </w:rPr>
        <w:t>2.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bookmarkEnd w:id="10"/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bookmarkEnd w:id="8"/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11" w:name="_Toc17090"/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物料管理</w:t>
      </w:r>
      <w:bookmarkEnd w:id="11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12" w:name="_Toc30680"/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bookmarkEnd w:id="12"/>
    </w:p>
    <w:p>
      <w:pPr>
        <w:pStyle w:val="4"/>
        <w:numPr>
          <w:ilvl w:val="0"/>
          <w:numId w:val="0"/>
        </w:numPr>
        <w:ind w:left="720" w:hanging="720"/>
        <w:rPr>
          <w:rFonts w:hint="eastAsia" w:ascii="微软雅黑" w:hAnsi="微软雅黑" w:eastAsia="微软雅黑" w:cs="微软雅黑"/>
          <w:szCs w:val="24"/>
        </w:rPr>
      </w:pPr>
      <w:bookmarkStart w:id="13" w:name="_Toc14323"/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bookmarkEnd w:id="13"/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14" w:name="_Toc122"/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实时模块</w:t>
      </w:r>
      <w:bookmarkEnd w:id="14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15" w:name="_Toc22411"/>
      <w:r>
        <w:rPr>
          <w:rFonts w:hint="eastAsia" w:ascii="微软雅黑" w:hAnsi="微软雅黑" w:eastAsia="微软雅黑" w:cs="微软雅黑"/>
          <w:lang w:val="en-US" w:eastAsia="zh-CN"/>
        </w:rPr>
        <w:t>4</w:t>
      </w:r>
      <w:r>
        <w:rPr>
          <w:rFonts w:hint="eastAsia" w:ascii="微软雅黑" w:hAnsi="微软雅黑" w:eastAsia="微软雅黑" w:cs="微软雅黑"/>
        </w:rPr>
        <w:t>.1、实时销售一览</w:t>
      </w:r>
      <w:r>
        <w:rPr>
          <w:rFonts w:hint="eastAsia" w:ascii="微软雅黑" w:hAnsi="微软雅黑" w:eastAsia="微软雅黑" w:cs="微软雅黑"/>
          <w:lang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24小时图+实时数据</w:t>
      </w:r>
      <w:bookmarkEnd w:id="15"/>
    </w:p>
    <w:tbl>
      <w:tblPr>
        <w:tblStyle w:val="29"/>
        <w:tblW w:w="8950" w:type="dxa"/>
        <w:tblInd w:w="-1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7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用户场景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查看实时销售数据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功能描述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选择、查看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优先级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/>
                <w:color w:val="000000" w:themeColor="text1"/>
                <w:shd w:val="clear" w:color="auto" w:fill="auto"/>
                <w:lang w:eastAsia="zh-CN"/>
                <w14:textFill>
                  <w14:solidFill>
                    <w14:schemeClr w14:val="tx1"/>
                  </w14:solidFill>
                </w14:textFill>
              </w:rPr>
              <w:t>一期①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业务流程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角色及权限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所有登录用户，通过数据和模块控制权限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输入/前置条件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登录→点击实时模块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需求描述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drawing>
                <wp:inline distT="0" distB="0" distL="114300" distR="114300">
                  <wp:extent cx="4778375" cy="2173605"/>
                  <wp:effectExtent l="0" t="0" r="3175" b="1714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8375" cy="217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1、</w:t>
            </w:r>
            <w:r>
              <w:rPr>
                <w:rFonts w:hint="eastAsia" w:ascii="微软雅黑" w:hAnsi="微软雅黑" w:eastAsia="微软雅黑" w:cs="微软雅黑"/>
                <w:b/>
                <w:bCs/>
                <w:lang w:eastAsia="zh-CN"/>
              </w:rPr>
              <w:t>首页点击左侧实时模块进入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：首页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&gt;实时模块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。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2、详细参数（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ED7D31" w:themeColor="accent2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前端需预设值，可在ods_bi_comment_web_use（前端预设表）中查看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1）数据显示方式--单选：当地时间（ct）/北京时间（bj），属于两种字段名称；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默认当地时间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2）日期--单选：提供近30天日期可供选择；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默认最新日期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3）国家--复选：按API取值，国家字段数据，非必选项，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默认为空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，显示全部国家数据；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4）账号--复选：按API取值，账号字段数据，会根据国家限制，非必选项，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默认为空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，显示全部账号数据；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5）币种--单选：币种字段数据，前端预设25种中文币种选择，传递英文参数，在预设表中已提供；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默认人民币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6）数据最新时间--不可操作：为三个条件[当地时间/北京时间+国家+账号]后，时间字段中得出最大时间；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7）时区--不可操作：为三个条件[当地时间/北京时间+国家+账号]后，时间字段中得出最大时间对应的国家所在时区；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8）订单量--可点击选择：显示数据为已选择日期当天汇总值，点击后，24小时图数据切换为订单量；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默认销量被点击选中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9）销量--可点击选择：显示数据为已选择日期当天汇总值，点击后，24小时图数据切换为销量；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默认销量被点击选中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10）销售额--可点击选择：显示数据为已选择日期当天汇总值，根据币种切换显示对应币种数值，点击后，24小时图数据切换为销售额；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默认销量被点击选中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11）24小时图图例--不可操作：对折线图作指示，分三段①日期当天，②日期前一天，③日期上周同期，会随着日期变化而变化；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12）24小时图日期当天折线图--不可操作；为日期当天数据24小时折线图，会随着日期变化而变化，也会随各种不同选择而变化，若数据新增后，折线图也会往时间更大处延伸；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13）24小时图日期前一天折线图--不可操作；为日期前一天数据24小时折线图，会随着日期变化而变化，也会随各种不同选择而变化；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14）24小时图日期上周同期折线图--不可操作；为日期上周同期数据24小时折线图，会随着日期变化而变化，也会随各种不同选择而变化；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15）24小时图：横轴为0-23小时，共24小时，纵轴为订单量/销量/销售额数值，默认分10等分，整体折线图体现当天数据在一天24小时的销售波动情况，三天数据对比为当日数据比前一天比上周同比，鼠标放置图中，显示小时+三天+数据值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16）保存配置--可点击保存：所有默认值可以通过保存自定义参数组合模式更改</w:t>
            </w:r>
            <w:r>
              <w:rPr>
                <w:rFonts w:hint="eastAsia" w:ascii="微软雅黑" w:hAnsi="微软雅黑" w:eastAsia="微软雅黑" w:cs="微软雅黑"/>
                <w:color w:val="FF0000"/>
                <w:lang w:val="en-US" w:eastAsia="zh-CN"/>
              </w:rPr>
              <w:t>（日期除外）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。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16" w:name="_Toc7899"/>
      <w:r>
        <w:rPr>
          <w:rFonts w:hint="eastAsia" w:ascii="微软雅黑" w:hAnsi="微软雅黑" w:eastAsia="微软雅黑" w:cs="微软雅黑"/>
          <w:lang w:val="en-US" w:eastAsia="zh-CN"/>
        </w:rPr>
        <w:t>4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 w:eastAsia="zh-CN"/>
        </w:rPr>
        <w:t>2</w:t>
      </w:r>
      <w:r>
        <w:rPr>
          <w:rFonts w:hint="eastAsia" w:ascii="微软雅黑" w:hAnsi="微软雅黑" w:eastAsia="微软雅黑" w:cs="微软雅黑"/>
        </w:rPr>
        <w:t>、实时龙虎榜</w:t>
      </w:r>
      <w:r>
        <w:rPr>
          <w:rFonts w:hint="eastAsia" w:ascii="微软雅黑" w:hAnsi="微软雅黑" w:eastAsia="微软雅黑" w:cs="微软雅黑"/>
          <w:lang w:eastAsia="zh-CN"/>
        </w:rPr>
        <w:t>：</w:t>
      </w:r>
      <w:r>
        <w:rPr>
          <w:rFonts w:hint="eastAsia" w:ascii="微软雅黑" w:hAnsi="微软雅黑" w:eastAsia="微软雅黑" w:cs="微软雅黑"/>
          <w:lang w:val="en-US" w:eastAsia="zh-CN"/>
        </w:rPr>
        <w:t>TOP榜单</w:t>
      </w:r>
      <w:bookmarkEnd w:id="16"/>
    </w:p>
    <w:tbl>
      <w:tblPr>
        <w:tblStyle w:val="29"/>
        <w:tblW w:w="8950" w:type="dxa"/>
        <w:tblInd w:w="-1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7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8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用户场景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查看实时销售排名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功能描述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选择、查看、排序、点击链接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优先级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/>
                <w:color w:val="000000" w:themeColor="text1"/>
                <w:shd w:val="clear" w:color="auto" w:fill="auto"/>
                <w:lang w:eastAsia="zh-CN"/>
                <w14:textFill>
                  <w14:solidFill>
                    <w14:schemeClr w14:val="tx1"/>
                  </w14:solidFill>
                </w14:textFill>
              </w:rPr>
              <w:t>一期②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业务流程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角色及权限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所有登录用户，通过数据和模块控制权限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输入/前置条件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登录→点击实时模块→下拉一个页面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需求描述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drawing>
                <wp:inline distT="0" distB="0" distL="114300" distR="114300">
                  <wp:extent cx="4779010" cy="2854960"/>
                  <wp:effectExtent l="0" t="0" r="2540" b="254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9010" cy="285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1、</w:t>
            </w:r>
            <w:r>
              <w:rPr>
                <w:rFonts w:hint="eastAsia" w:ascii="微软雅黑" w:hAnsi="微软雅黑" w:eastAsia="微软雅黑" w:cs="微软雅黑"/>
                <w:b/>
                <w:bCs/>
                <w:lang w:eastAsia="zh-CN"/>
              </w:rPr>
              <w:t>首页点击左侧实时模块进入，再下拉一个页面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：首页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&gt;实时模块&gt;下拉一个页面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。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2、详细参数（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ED7D31" w:themeColor="accent2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前端需预设值，可在ods_bi_comment_web_use（前端预设表）中查看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1）类型--单选：类型字段中值，前端预设14种中文供选择，传递序号参数，在预设表中已提供；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默认SKU;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2）类型选择结果-ASIN--不可操作：此处会根据类型选择而变化，当类型为SKU_Amazon/ASIN/SKU时，显示三种信息结合--图片+SKU_Amazon/ASIN/SKU+标题（SKU不带链接，其他带链接）；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3）订单量--可点击排序：订单量数据根据类型汇总对应显示，受日期控制；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默认销量降序；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4）销量--可点击排序：销量数据根据类型汇总对应显示，受日期控制；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默认销量降序；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5）销售额--可点击排序：销售额数据根据类型+日期汇总对应显示，受日期控制和币种控制；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默认销量降序；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6）黑马标识--不可操作</w:t>
            </w:r>
            <w:r>
              <w:rPr>
                <w:rFonts w:hint="eastAsia" w:ascii="微软雅黑" w:hAnsi="微软雅黑" w:eastAsia="微软雅黑" w:cs="微软雅黑"/>
                <w:color w:val="FF0000"/>
                <w:lang w:val="en-US" w:eastAsia="zh-CN"/>
              </w:rPr>
              <w:t>（取消，本期不做）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：表示前一周未出现在榜单，这次出现了，点击排序的当列才生效；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7）排序：点击排序，订单量/销量/销售额排序互斥；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8）表格默认展示前10条数据。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</w:tr>
    </w:tbl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17" w:name="_Toc2070"/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分析模块</w:t>
      </w:r>
      <w:bookmarkEnd w:id="17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18" w:name="_Toc24784"/>
      <w:r>
        <w:rPr>
          <w:rFonts w:hint="eastAsia" w:ascii="微软雅黑" w:hAnsi="微软雅黑" w:eastAsia="微软雅黑" w:cs="微软雅黑"/>
          <w:lang w:val="en-US" w:eastAsia="zh-CN"/>
        </w:rPr>
        <w:t>5</w:t>
      </w:r>
      <w:r>
        <w:rPr>
          <w:rFonts w:hint="eastAsia" w:ascii="微软雅黑" w:hAnsi="微软雅黑" w:eastAsia="微软雅黑" w:cs="微软雅黑"/>
        </w:rPr>
        <w:t>.1、</w:t>
      </w:r>
      <w:r>
        <w:rPr>
          <w:rFonts w:hint="eastAsia" w:ascii="微软雅黑" w:hAnsi="微软雅黑" w:eastAsia="微软雅黑" w:cs="微软雅黑"/>
          <w:lang w:eastAsia="zh-CN"/>
        </w:rPr>
        <w:t>流量分析</w:t>
      </w:r>
      <w:bookmarkEnd w:id="18"/>
    </w:p>
    <w:tbl>
      <w:tblPr>
        <w:tblStyle w:val="29"/>
        <w:tblW w:w="8950" w:type="dxa"/>
        <w:tblInd w:w="-1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7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8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用户场景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查看流量整体分析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功能描述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选择、查看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优先级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/>
                <w:color w:val="000000" w:themeColor="text1"/>
                <w:shd w:val="clear" w:color="auto" w:fill="auto"/>
                <w:lang w:eastAsia="zh-CN"/>
                <w14:textFill>
                  <w14:solidFill>
                    <w14:schemeClr w14:val="tx1"/>
                  </w14:solidFill>
                </w14:textFill>
              </w:rPr>
              <w:t>一期⑤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业务流程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角色及权限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所有登录用户，通过数据和模块控制权限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输入/前置条件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登录→点击分析模块→点击流量分析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需求描述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1、</w:t>
            </w:r>
            <w:r>
              <w:rPr>
                <w:rFonts w:hint="eastAsia" w:ascii="微软雅黑" w:hAnsi="微软雅黑" w:eastAsia="微软雅黑" w:cs="微软雅黑"/>
                <w:b/>
                <w:bCs/>
                <w:lang w:eastAsia="zh-CN"/>
              </w:rPr>
              <w:t>首页点击左侧分析模块进入，再点击流量分析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：首页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&gt;分析模块&gt;流量分析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。</w:t>
            </w:r>
          </w:p>
          <w:p>
            <w:pPr>
              <w:jc w:val="left"/>
            </w:pP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2、详细参数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（</w:t>
            </w:r>
            <w:r>
              <w:rPr>
                <w:rFonts w:hint="eastAsia" w:ascii="微软雅黑" w:hAnsi="微软雅黑" w:eastAsia="微软雅黑" w:cs="微软雅黑"/>
                <w:color w:val="FF0000"/>
                <w:lang w:val="en-US" w:eastAsia="zh-CN"/>
              </w:rPr>
              <w:t>各字段命名待确认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）：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85995" cy="3780155"/>
                  <wp:effectExtent l="0" t="0" r="14605" b="10795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995" cy="37801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图1</w:t>
            </w:r>
          </w:p>
          <w:p>
            <w:pPr>
              <w:jc w:val="left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1）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图1中分为大框架和①②模块，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：在选择一级维度前，②模块会隐藏，根据一级维度选择后，再显示；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87900" cy="2216150"/>
                  <wp:effectExtent l="0" t="0" r="12700" b="12700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16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/>
                <w:lang w:val="en-US" w:eastAsia="zh-CN"/>
              </w:rPr>
              <w:t>图2</w:t>
            </w:r>
          </w:p>
          <w:p>
            <w:p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模块一：</w:t>
            </w:r>
          </w:p>
          <w:p>
            <w:p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2）图2-①日期区间：可选择近1天/近7天/近15天和自定义日期区间，此处日期区间控制整个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销售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分析页面的数据日期区间（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：限制近365天，当天不可选择）；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默认近7天;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3）图2-②/③一级维度--单选（维度）+复选（维度值）：一级维度--单选，前端预设两种中文供选择（账号、国家），传递（account、country）参数，对应字段名；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非必选项，默认为空（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默认为空时，图1-②模块隐藏）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；再对第二个位置进行复选--根据一级维度获取的值，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当一级维度为空时，此处不可选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，当选择/调整一级维度时，复选框自动调整为空，可以选择数据为一级维度选择后字段对应的值；</w:t>
            </w:r>
          </w:p>
          <w:p>
            <w:pPr>
              <w:ind w:firstLine="360" w:firstLineChars="200"/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4）图2-④币种--单选：币种字段数据，前端预设25种中文币种选择，汇率翻译表中提供；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默认人民币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5）图2-⑤确定按钮--点击调用接口：点击后，调用接口，页面更新；</w:t>
            </w:r>
          </w:p>
          <w:p>
            <w:pPr>
              <w:ind w:firstLine="360"/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6）图2-⑥数据维度（根据页面自动扩展）--点击单选（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只能选择一个，选择另一个则取消前一个，不可点击取消当前已选择项）：数据维度中数据（页面浏览次数[整数]、买家访问次数[整数]、浏览深度（页面浏览次数/买家访问次数）[两位小数]、订单量[整数]、订单转化率（订单量/买家访问次数）、销量[整数]、销售额[整数]），平铺展示，一个维度分六方面（选择控件/维度/维度数据汇总/较上一周期/较上一周期环比增长率/上涨下跌符号），显示维度数据为[日期区间+维度]汇总值，较上周期数据为环比增长率[（本周期数值-上周期数值）/上周期数值%；若分母上周期数值为0，则显示100%，若数值超过300%，则显示为300%+，若数值低于-300%，则显示为300%-；保留两位小数]，上涨为红色，下跌为绿色，0%正常色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默认选择第一个展示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7）图2-⑦左转按钮--点击左转（无多余数据维度不显示）：点击后，可将数据维度往左移动一格，显示数据平移变化；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8）图2-⑧右转按钮--点击右转（无多余数据维度不显示）：点击后，可讲数据维度往右移动一格，显示数据平移变化；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9）图2-⑨环比日期维度1--单选：选择组合图横轴日期维度，可选择日（年-月-日）/周（年-周；此处跨年周，默认将最后N天放置下一年第一周，例如日期2019-12-31周数为周2020-01）/月（年-月），选择后，组合图相应变化（数据维度不变）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默认日维度；</w:t>
            </w:r>
          </w:p>
          <w:p>
            <w:p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10）图2-⑩组合图1--不可操作：分三种图形展示，第一种在左纵轴，为总数据，柱状图显示，第二种和第三种在右纵轴，为广告占比/自然占比，两种数据分别是广告数据/总数据%和自然数据/总数据的值，相加为1，两条折线图显示，横轴统一为环比日期维度1，默认自适应分10段；</w:t>
            </w:r>
          </w:p>
          <w:p>
            <w:pPr>
              <w:ind w:firstLine="36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11）图2-11组合图图例--不可</w:t>
            </w:r>
            <w:bookmarkStart w:id="37" w:name="_GoBack"/>
            <w:bookmarkEnd w:id="37"/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操作：对组合图作指示，分三段①柱状图--总数据，②折线图1--自然占比，③折线图2--广告占比；</w:t>
            </w:r>
          </w:p>
          <w:p>
            <w:pPr>
              <w:ind w:firstLine="36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12）图2-12组合图1数据标识--不可操作：当鼠标放置在图中时，显示该位置横轴值、纵轴值；</w:t>
            </w:r>
          </w:p>
          <w:p>
            <w:pPr>
              <w:pStyle w:val="49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782185" cy="1533525"/>
                  <wp:effectExtent l="0" t="0" r="18415" b="9525"/>
                  <wp:docPr id="1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18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</w:t>
            </w:r>
          </w:p>
          <w:p>
            <w:pPr>
              <w:pStyle w:val="49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784090" cy="2595880"/>
                  <wp:effectExtent l="0" t="0" r="16510" b="13970"/>
                  <wp:docPr id="1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4090" cy="2595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图4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注：此模块会随一级维度选择而出现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13）图3-①环比日期维度2--单选：选择组合图横轴日期维度，可选择日（年-月-日）/周（年-周；此处跨年周，默认将最后N天放置下一年第一周，例如日期2019-12-31周数为周2020-01）/月（年-月），选择后，组合图相应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14）图3-②二级维度--单选：前端预设中文供选择（账号/国家/亚马逊SKU/ASIN/SKU/型号/品牌/品线/品线2/品线3/事业群/事业部/主运营/副运营/星期日期），各自对应字段名单独给出；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非必选项，默认为空；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当为空时，⑦处为日期，④表中操作字段隐藏，选择后，⑦处相应变化为选择的二级维度⑧，④表中操作字段显示，并可点击查看图表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15）图3-③显示字段--多选：除一级维度、二级维度、操作三个字段，剩余字段为可选择字段（字段为数据维度全部字段），前端控制可多选；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默认字段先后排序；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16）图3-④数据表--可点击操作处查看图表：二级维度为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时，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⑥处为日期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，默认倒序（按⑥处排序）分页展示10条，横维度为选择的显示字段；当二级维度选择非空时，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⑥处变化为选择的二级维度名称，无排序，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默认分页展示10条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17）图3-⑤一级维度显示--不可操作：在一级维度中选择的字段，显示在此处，对应数据表中值为选择的一级维度值；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18）图3-⑦二级维度显示--不可操作：在二级维度为空时，此处显示日期；当二级维度选择后，此处为二级维度选择的值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⑧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19）图3-⑨查看图表--点击打开（二级维度不为空时才显示）：数据表中，每一行有一个查看图表位置，都可点开，点开后显示对应条件后的数据结果图表，同时需关闭才能点开另一个；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20）图4-①图表标题--不可操作：点击查看图表后，图表标题，内容为点击处一级维度值-二级维度值（HIMALAYA-US）；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21）图4-②环比日期维度3--单选：选择组合图横轴日期维度，可选择日（年-月-日）/周（年-周；此处跨年周，默认将最后N天放置下一年第一周，例如日期2019-12-31周数为周2020-01）/月（年-月），选择后，组合图相应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22）图4-③组合图图例--不可操作：对组合图作指示，分三段①柱状图--总数据，②折线图1--自然占比，③折线图2--广告占比；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23）图4-④组合图2--不可操作：分三种图形展示，第一种在左纵轴，为总数据，柱状图显示，第二种和第三种在右纵轴，为广告占比/自然占比，两种数据分别是广告数据/总数据%和自然数据/总数据的值，相加为1，两条折线图显示，横轴统一为环比日期维度1，默认自适应分10段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24）图4-⑤组合图2数据标识--不可操作：当鼠标放置在图中时，显示该位置横轴值、纵轴值；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25）图4-⑥组合图2数据显示控制（数据维度，此处与图3-③选择保持一致）--点击单选（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：只能选择一个，选择另一个则取消前一个，不可点击取消当前已选择项）：控制④组合图处横轴数据显示；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默认选择第一个展示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19" w:name="_Toc25485"/>
      <w:r>
        <w:rPr>
          <w:rFonts w:hint="eastAsia" w:ascii="微软雅黑" w:hAnsi="微软雅黑" w:eastAsia="微软雅黑" w:cs="微软雅黑"/>
          <w:lang w:val="en-US" w:eastAsia="zh-CN"/>
        </w:rPr>
        <w:t>5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 w:eastAsia="zh-CN"/>
        </w:rPr>
        <w:t>2</w:t>
      </w:r>
      <w:r>
        <w:rPr>
          <w:rFonts w:hint="eastAsia" w:ascii="微软雅黑" w:hAnsi="微软雅黑" w:eastAsia="微软雅黑" w:cs="微软雅黑"/>
        </w:rPr>
        <w:t>、</w:t>
      </w:r>
      <w:r>
        <w:rPr>
          <w:rFonts w:hint="eastAsia" w:ascii="微软雅黑" w:hAnsi="微软雅黑" w:eastAsia="微软雅黑" w:cs="微软雅黑"/>
          <w:lang w:eastAsia="zh-CN"/>
        </w:rPr>
        <w:t>销售分析</w:t>
      </w:r>
      <w:bookmarkEnd w:id="19"/>
    </w:p>
    <w:tbl>
      <w:tblPr>
        <w:tblStyle w:val="29"/>
        <w:tblW w:w="8950" w:type="dxa"/>
        <w:tblInd w:w="-1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7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8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用户场景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查看销售整体分析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功能描述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选择、查看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优先级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/>
                <w:color w:val="000000" w:themeColor="text1"/>
                <w:shd w:val="clear" w:color="auto" w:fill="auto"/>
                <w:lang w:eastAsia="zh-CN"/>
                <w14:textFill>
                  <w14:solidFill>
                    <w14:schemeClr w14:val="tx1"/>
                  </w14:solidFill>
                </w14:textFill>
              </w:rPr>
              <w:t>一期③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业务流程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角色及权限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所有登录用户，通过数据和模块控制权限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输入/前置条件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登录→点击分析模块→点击销售分析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需求描述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</w:rPr>
            </w:pPr>
            <w:r>
              <w:drawing>
                <wp:inline distT="0" distB="0" distL="114300" distR="114300">
                  <wp:extent cx="4786630" cy="2306955"/>
                  <wp:effectExtent l="0" t="0" r="13970" b="17145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6630" cy="2306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</w:rPr>
            </w:pPr>
          </w:p>
          <w:p>
            <w:pPr>
              <w:jc w:val="lef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1、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首页点击左侧分析模块进入，再点击销售分析：首页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&gt;分析模块&gt;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销售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分析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。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2、详细参数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（</w:t>
            </w:r>
            <w:r>
              <w:rPr>
                <w:rFonts w:hint="eastAsia" w:ascii="微软雅黑" w:hAnsi="微软雅黑" w:eastAsia="微软雅黑" w:cs="微软雅黑"/>
                <w:b/>
                <w:bCs/>
                <w:color w:val="ED7D31" w:themeColor="accent2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前端需预设值，可在ods_bi_comment_web_use（前端预设表）中查看</w:t>
            </w:r>
            <w:r>
              <w:rPr>
                <w:rFonts w:hint="eastAsia" w:ascii="微软雅黑" w:hAnsi="微软雅黑" w:eastAsia="微软雅黑" w:cs="微软雅黑"/>
                <w:b/>
                <w:bCs/>
                <w:lang w:val="en-US" w:eastAsia="zh-CN"/>
              </w:rPr>
              <w:t>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1）日期区间：可选择近1天/近7天/近15天和自定义日期区间，此处日期区间控制整个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销售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分析页面的数据日期区间（限制近365天，当天不可选择）；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默认近7天;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2）一级维度--单选（维度）+复选（维度值）：一级维度--单选，前端预设14种中文供选择，传递序号参数，在预设表中已提供；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非必选项，默认为空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再对第二个位置进行复选--根据一级维度获取的值，当一级维度为空时，此处不可选，当选择/调整一级维度时，复选框自动调整为空，可以选择数据为一级维度选择后字段对应的值；此处一级维度和维度值选择控制整个页面数据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此处不可选，默认空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3）币种--单选：币种字段数据，前端预设25种中文币种选择，传递英文参数，在预设表中已提供；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默认人民币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）数据维度（根据页面自动扩展）（统一显示折线图，全部为不同纵坐标轴）--可点击复选（最多三个）：数据维度中数据（不同维度），平铺展示，一个维度分六方面（选择控件/维度/维度数据汇总/较上一周期/较上一周期环比增长率/上涨下跌符号），显示维度数据为[日期区间+维度]汇总值，较上周期数据为环比增长率，上涨为绿色，下跌为红色，0%正常色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默认选择第一个展示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5）左转按钮--点击左转（无多余数据维度不显示）：点击后，可讲数据维度往左移动一格，显示数据平移变化；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6）右转按钮--点击右转（无多余数据维度不显示）：点击后，可讲数据维度往右移动一格，显示数据平移变化；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7）环比日期维度1--单选：选择组合图横轴日期维度，可选择日/周/月，选择后，组合图相应变化；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8）组合图图例--不可操作：对组合图作指示，最多分三段①XXX1--A数据，②XXX2--B数据，③XXX3--C数据；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9）组合图--不可操作：横轴为环比日期维度，纵轴选择后的字段值；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10）保存配置--可点击保存：所有默认值可以通过保存自定义参数组合模式更改。</w:t>
            </w:r>
            <w:r>
              <w:drawing>
                <wp:inline distT="0" distB="0" distL="114300" distR="114300">
                  <wp:extent cx="4791075" cy="1752600"/>
                  <wp:effectExtent l="0" t="0" r="9525" b="0"/>
                  <wp:docPr id="21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4785360" cy="2658745"/>
                  <wp:effectExtent l="0" t="0" r="15240" b="8255"/>
                  <wp:docPr id="22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360" cy="26587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①环比日期维度2--单选：选择数据表的日期维度（二级维度），可选择日/周/月，选择后，二级维度标题相应变化，数据表相应变化；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②二级维度--单选：前端预设15种中文供选择，传递序号参数，在预设表中已提供；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非必选项，默认为空；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当为空时，⑥处为环比日期维度2选择的值，选择后，相应变化为选择的二级维度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③显示字段--多选：除一级维度和二级维度，剩余字段为可选择字段，前端控制可多选；默认字段排序；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④数据表--可点击操作处查看图表：二级维度为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时，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⑥处为环比日期维度2选择的值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，默认倒序（按⑥处排序）分页展示10条，横维度为选择的显示字段；当二级维度选择非空时，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⑥处为选择的二级维度名称，无排序，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默认分页展示10条；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⑤一级维度显示--不可操作：在一级维度中选择的字段，现在在此处，下面数据表为选择的一级维度值；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⑥二级维度显示--不可操作：在二级维度为空时，此处现在①环比日期维度2的值；当二级维度选择后，此处为二级维度选择的值；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⑦查看图表--点击打开（二级维度不为空时才显示）：数据表中，每一行有一个查看图表位置，都可点开，点开后显示对应条件后的数据结果图表，同时需关闭才能点开另一个；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图2-②环比日期维度3--单选：选择组合图的日期维度，可选择日/周/月，图表横坐标相应变化；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图2-③图表图例--不可操作：对组合图作指示，最多分三段①XXX1--A数据，②XXX2--B数据，③XXX3--C数据；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图2-④组合图--不可操作：横轴为环比日期维度3，纵轴选择后的字段值；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图2-⑤组合图数据显示控制（数据维度）（统一显示折线图，全部为不同纵坐标轴）--可点击复选（最多三个）：控制④组合图处数据显示种类。</w:t>
            </w:r>
          </w:p>
          <w:p>
            <w:pPr>
              <w:pStyle w:val="49"/>
              <w:numPr>
                <w:ilvl w:val="0"/>
                <w:numId w:val="5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图1-⑧/图2-①分页标签--可点击选择页数：点击选择到第几页，上面维度重新选择后，此处默认到第一页；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20" w:name="_Toc5642"/>
      <w:r>
        <w:rPr>
          <w:rFonts w:hint="eastAsia" w:ascii="微软雅黑" w:hAnsi="微软雅黑" w:eastAsia="微软雅黑" w:cs="微软雅黑"/>
          <w:lang w:val="en-US" w:eastAsia="zh-CN"/>
        </w:rPr>
        <w:t>5</w:t>
      </w:r>
      <w:r>
        <w:rPr>
          <w:rFonts w:hint="eastAsia" w:ascii="微软雅黑" w:hAnsi="微软雅黑" w:eastAsia="微软雅黑" w:cs="微软雅黑"/>
        </w:rPr>
        <w:t>.</w:t>
      </w:r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、</w:t>
      </w:r>
      <w:r>
        <w:rPr>
          <w:rFonts w:hint="eastAsia" w:ascii="微软雅黑" w:hAnsi="微软雅黑" w:eastAsia="微软雅黑" w:cs="微软雅黑"/>
          <w:lang w:eastAsia="zh-CN"/>
        </w:rPr>
        <w:t>广告分析</w:t>
      </w:r>
      <w:bookmarkEnd w:id="20"/>
    </w:p>
    <w:tbl>
      <w:tblPr>
        <w:tblStyle w:val="29"/>
        <w:tblW w:w="8950" w:type="dxa"/>
        <w:tblInd w:w="-19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8"/>
        <w:gridCol w:w="77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8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用户场景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查看广告整体分析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9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功能描述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选择、查看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优先级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iCs/>
                <w:color w:val="000000" w:themeColor="text1"/>
                <w:shd w:val="clear" w:color="auto" w:fill="auto"/>
                <w:lang w:eastAsia="zh-CN"/>
                <w14:textFill>
                  <w14:solidFill>
                    <w14:schemeClr w14:val="tx1"/>
                  </w14:solidFill>
                </w14:textFill>
              </w:rPr>
              <w:t>一期④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业务流程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角色及权限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i/>
                <w:color w:val="A6A6A6" w:themeColor="background1" w:themeShade="A6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所有登录用户，通过数据和模块控制权限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输入/前置条件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eastAsia="zh-CN"/>
              </w:rPr>
              <w:t>登录→点击分析模块→点击广告分析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rPr>
                <w:rFonts w:hint="eastAsia" w:ascii="微软雅黑" w:hAnsi="微软雅黑" w:eastAsia="微软雅黑" w:cs="微软雅黑"/>
              </w:rPr>
            </w:pPr>
            <w:r>
              <w:rPr>
                <w:rFonts w:hint="eastAsia" w:ascii="微软雅黑" w:hAnsi="微软雅黑" w:eastAsia="微软雅黑" w:cs="微软雅黑"/>
              </w:rPr>
              <w:t>需求描述</w:t>
            </w:r>
          </w:p>
        </w:tc>
        <w:tc>
          <w:tcPr>
            <w:tcW w:w="776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hint="eastAsia" w:ascii="微软雅黑" w:hAnsi="微软雅黑" w:eastAsia="微软雅黑" w:cs="微软雅黑"/>
                <w:lang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1、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首页点击左侧分析模块进入，再点击广告分析：首页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&gt;分析模块&gt;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广告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分析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。</w:t>
            </w:r>
          </w:p>
          <w:p>
            <w:pPr>
              <w:jc w:val="left"/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2、详细参数（</w:t>
            </w:r>
            <w:r>
              <w:rPr>
                <w:rFonts w:hint="eastAsia" w:ascii="微软雅黑" w:hAnsi="微软雅黑" w:eastAsia="微软雅黑" w:cs="微软雅黑"/>
                <w:color w:val="FF0000"/>
                <w:lang w:val="en-US" w:eastAsia="zh-CN"/>
              </w:rPr>
              <w:t>各字段对应表字段名后续更新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）：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87265" cy="5444490"/>
                  <wp:effectExtent l="0" t="0" r="13335" b="3810"/>
                  <wp:docPr id="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265" cy="54444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1</w:t>
            </w:r>
          </w:p>
          <w:p>
            <w:pPr>
              <w:ind w:firstLine="36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1）图1中分为大框架和①②③模块，在选择大维度时，三个模块会各自显示和隐藏，后续在大维度中说明；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</w:rPr>
            </w:pPr>
            <w:r>
              <w:drawing>
                <wp:inline distT="0" distB="0" distL="114300" distR="114300">
                  <wp:extent cx="4791710" cy="2094230"/>
                  <wp:effectExtent l="0" t="0" r="8890" b="1270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710" cy="2094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2</w:t>
            </w:r>
          </w:p>
          <w:p>
            <w:p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模块一：</w:t>
            </w:r>
          </w:p>
          <w:p>
            <w:p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2）图2-①日期区间：可选择近1天/近7天/近15天和自定义日期区间，此处日期区间控制整个</w:t>
            </w:r>
            <w:r>
              <w:rPr>
                <w:rFonts w:hint="eastAsia" w:ascii="微软雅黑" w:hAnsi="微软雅黑" w:eastAsia="微软雅黑" w:cs="微软雅黑"/>
                <w:lang w:eastAsia="zh-CN"/>
              </w:rPr>
              <w:t>销售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分析页面的数据日期区间（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：限制近365天，当天不可选择）；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默认近7天;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3）图2-②/③一级维度--单选（维度）+复选（维度值）：一级维度--单选，前端预设两种中文供选择（账号、国家），传递（account、country）参数，对应字段名；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非必选项，默认为空（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默认为空时，图1-②模块隐藏）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；再对第二个位置进行复选--根据一级维度获取的值，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当一级维度为空时，此处不可选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，当选择/调整一级维度时，复选框自动调整为空，可以选择数据为一级维度选择后字段对应的值；</w:t>
            </w:r>
          </w:p>
          <w:p>
            <w:pPr>
              <w:ind w:firstLine="360" w:firstLineChars="200"/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4）图2-④币种--单选：币种字段数据，前端预设25种中文币种选择，汇率翻译表中提供；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默认人民币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5）图2-⑤确定按钮--点击调用接口：点击后，调用接口，页面更新；</w:t>
            </w:r>
          </w:p>
          <w:p>
            <w:pPr>
              <w:ind w:firstLine="36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6）图2-⑥大维度--单选：选择ALL（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：图1-①②③模块存在，③无AMS推广的数据）/商品推广（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：图1-①②③模块存在）/品牌推广（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：图1-①②③模块存在，②中只能筛选账号/国家/广告活动组合/活动组/广告组/推广位）/品牌视频推广（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：图1-①②③模块存在，②中只能筛选账号/国家/广告活动组合/活动组/广告组/推广位）/AMS推广（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：图1-①②模块存在，②中只能筛选账号/国家/广告活动组合），控制整个页面布局（每个维度都是一个TAB页）；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默认为ALL;</w:t>
            </w:r>
          </w:p>
          <w:p>
            <w:pPr>
              <w:ind w:firstLine="360"/>
              <w:jc w:val="both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7）图2-⑦数据维度（根据页面自动扩展）--可点击复选（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最多两个，根据选择先后各占主次坐标轴，当选择第三个，默认第一个（两个中前一个）取消选择，同时兼容可再次点击（已被选的两个）取消选择，当取消剩余一个时，不能取消并提示必须选择一个）：数据维度中数据（展现量[整数]、点击量[整数]、点击率（点击量/展现量）[百分比，0.0000%]、广告花费[两位小数]、CPC(单次点击扣费)（广告花费/点击量）[两位小数]、ACoS(每1元销售额花费)（广告花费/广告总销售额）[百分比，0.00%]、ROI(每花费1元产生销售额)（广告总销售额/广告花费）[两位小数]、CPA(每次行动成本)（广告花费/广告总销量）[两位小数]、广告总订单数[整数]、广告总销量[整数]、广告总销售额[整数]、总销售额[整数]、点击转化率（广告总订单数/点击量）[百分比，0.00%]、广告花费占总销售额比（广告花费/总销售额）[百分比，0.00%]、广告总销售额占总销售额比（广告总销售额/总销售额）[百分比，0.00%]），平铺展示，一个维度分六方面（选择控件/维度/维度数据汇总/较上一周期/较上一周期环比增长率/上涨下跌符号），显示维度数据为[日期区间+维度]汇总值，较上周期数据为环比增长率[（本周期数值-上周期数值）/上周期数值%；若分母上周期数值为0，则显示100%，若数值超过300%，则显示为300%+，若数值低于-300%，则显示为300%-；保留两位小数]，上涨为红色，下跌为绿色，0%正常色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默认选择第一个展示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8）图2-⑧左转按钮--点击左转（无多余数据维度不显示）：点击后，可将数据维度往左移动一格，显示数据平移变化；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9）图2-⑨右转按钮--点击右转（无多余数据维度不显示）：点击后，可讲数据维度往右移动一格，显示数据平移变化；</w:t>
            </w:r>
          </w:p>
          <w:p>
            <w:pPr>
              <w:pStyle w:val="49"/>
              <w:numPr>
                <w:ilvl w:val="0"/>
                <w:numId w:val="0"/>
              </w:numPr>
              <w:ind w:leftChars="0"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10）图2-⑩环比日期维度1--单选：选择组合图横轴日期维度，可选择日（年-月-日）/周（年-周；此处跨年周，默认将最后N天放置下一年第一周，例如日期2019-12-31周数为周2020-01）/月（年-月），选择后，组合图相应变化（数据维度不变）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默认日维度；</w:t>
            </w:r>
          </w:p>
          <w:p>
            <w:pPr>
              <w:ind w:firstLine="36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11）图2-11组合图1--不可操作：当只选择一种数据时，显示一条折线，纵轴为左边，当选择两种数据时，默认第一种数据纵轴为左边，第二种数据纵轴为右边，横轴统一为环比日期维度1；</w:t>
            </w:r>
          </w:p>
          <w:p>
            <w:pPr>
              <w:ind w:firstLine="36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12）图2-12组合图1数据标识--不可操作：当鼠标放置在图中时，显示该位置横轴值、纵轴值；</w:t>
            </w:r>
          </w:p>
          <w:p>
            <w:p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13）图2-13广告转化漏斗图--不可操作：展现量→点击量→广告总订单数三维漏斗，需显示数据维度和数据值；</w:t>
            </w:r>
          </w:p>
          <w:p>
            <w:p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模块二：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82185" cy="1533525"/>
                  <wp:effectExtent l="0" t="0" r="18415" b="9525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185" cy="1533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图3</w:t>
            </w:r>
          </w:p>
          <w:p>
            <w:pPr>
              <w:pStyle w:val="49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782185" cy="2212975"/>
                  <wp:effectExtent l="0" t="0" r="18415" b="1587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185" cy="221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49"/>
              <w:numPr>
                <w:ilvl w:val="0"/>
                <w:numId w:val="0"/>
              </w:numPr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4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注：此模块二级维度可选择值会随便大维度变化而变化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14）图3-①环比日期维度2--单选：选择组合图横轴日期维度，可选择日（年-月-日）/周（年-周；此处跨年周，默认将最后N天放置下一年第一周，例如日期2019-12-31周数为周2020-01）/月（年-月），选择后，组合图相应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15）图3-②二级维度--单选：前端预设中文供选择（账号/国家/广告活动组合[AMS推广只有前三种]；活动组/广告组/推广位[品牌推广和品牌视频推广有前六种]；亚马逊SKU/ASIN/SKU/型号/品牌/品线/品线2/品线3/事业群/事业部/主运营/副运营/星期日期[商品推广增加可选择]；ALL中增加可选择大维度[得到值为商品推广/品牌推广/品牌视频推广/AMS推广]），各自对应字段名单独给出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非必选项，默认为空；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当为空时，⑦处为日期，④表中操作字段隐藏，选择后，⑦处相应变化为选择的二级维度⑧，④表中操作字段显示，并可点击查看图表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16）图3-③显示字段--多选：除一级维度、二级维度、操作三个字段，剩余字段为可选择字段（字段为数据维度全部字段），前端控制可多选；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默认字段先后排序；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17）图3-④数据表--可点击操作处查看图表：二级维度为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时，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⑥处为日期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，默认倒序（按⑥处排序）分页展示10条，横维度为选择的显示字段；当二级维度选择非空时，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⑥处变化为选择的二级维度名称，无排序，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默认分页展示10条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18）图3-⑤一级维度显示--不可操作：在一级维度中选择的字段，显示在此处，对应数据表中值为选择的一级维度值；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19）图3-⑦二级维度显示--不可操作：在二级维度为空时，此处显示日期；当二级维度选择后，此处为二级维度选择的值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⑧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20）图3-⑨查看图表--点击打开（二级维度不为空时才显示）：数据表中，每一行有一个查看图表位置，都可点开，点开后显示对应条件后的数据结果图表，同时需关闭才能点开另一个；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21）图4-①图表标题--不可操作：点击查看图表后，图表标题，内容为点击处一级维度值-二级维度值（HIMALAYA-US）；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22）图4-②环比日期维度3--单选：选择组合图横轴日期维度，可选择日（年-月-日）/周（年-周；此处跨年周，默认将最后N天放置下一年第一周，例如日期2019-12-31周数为周2020-01）/月（年-月），选择后，组合图相应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23）图4-③图表图例--不可操作：对组合图作指示，最多分两段①XXX1--A数据（左纵轴），②XXX2--B数据（右纵轴）；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24）图4-④组合图2--不可操作：横轴为环比日期维度3，左纵轴选择的第一个字段值，右纵轴选择的第二个字段值，默认自适应分10段；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25）图4-⑤组合图2数据标识--不可操作：当鼠标放置在图中时，显示该位置横轴值、纵轴值；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26）图4-⑥组合图2数据显示控制（数据维度，此处与图3-③选择保持一致）--可点击复选（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最多两个，根据选择先后各占主次坐标轴，当选择第三个，默认第一个（两个中前一个）取消选择，同时兼容可再次点击（已被选的两个）取消选择，当取消剩余一个时，不能取消并提示必须选择一个）：控制④组合图处横轴数据显示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默认选择第一个展示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模块三：</w:t>
            </w:r>
          </w:p>
          <w:p>
            <w:pPr>
              <w:pStyle w:val="49"/>
              <w:numPr>
                <w:ilvl w:val="0"/>
                <w:numId w:val="0"/>
              </w:numPr>
              <w:jc w:val="left"/>
            </w:pPr>
            <w:r>
              <w:drawing>
                <wp:inline distT="0" distB="0" distL="114300" distR="114300">
                  <wp:extent cx="4785360" cy="1739900"/>
                  <wp:effectExtent l="0" t="0" r="15240" b="12700"/>
                  <wp:docPr id="1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5360" cy="173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5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drawing>
                <wp:inline distT="0" distB="0" distL="114300" distR="114300">
                  <wp:extent cx="4791075" cy="2338705"/>
                  <wp:effectExtent l="0" t="0" r="9525" b="4445"/>
                  <wp:docPr id="1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1075" cy="2338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6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 xml:space="preserve">    注：大维度为AMS推广时，此模块不存在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27）图5-①数据维度（选择值）选择--单选：可选择（展现量/点击量/订单量），选择后，词云图跟随变化，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默认展现量；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28）图5-②投放方式（匹配方式）选择--复选：可多选（广泛投放/精准投放/词组投放），选择后，词云图跟随变化；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默认全选；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29）图5-③词云图--可点击关键词选择：根据时间、一级维度、大维度选择后，选择数据类型和投放方式展示的关键词数据大小情况；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默认最大值关键词被选择；</w:t>
            </w:r>
          </w:p>
          <w:p>
            <w:pPr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30）图5-④环比日期维度4--单选：选择组合图横轴日期维度，可选择日（年-月-日）/周（年-周；此处跨年周，默认将最后N天放置下一年第一周，例如日期2019-12-31周数为周2020-01）/月（年-月），选择后，组合图相应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31）图5-⑤关键词--单选（可搜索，输入部分后提示可选择关键词）：根据词云图传递关键词，此处可选择词云图中所有关键词，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默认最大值关键词；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32）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图5-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⑥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关键词对比维度--单选：前端预设中文供选择（账号/国家/广告活动组合/活动组/广告组[品牌推广和、品牌视频推广、商品推广有五种]；ALL中增加可选择大维度[得到值为商品推广/品牌推广/品牌视频推广]），各自对应字段名单独给出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非必选项，默认为空；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当为空时，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图5-⑨/图6-①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处为日期，选择后，相应变化为选择的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关键词对比维度图6-②，同时增加操作字段图6-③，可点击查看图表；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33）图5-⑦显示字段--多选：除关键词和关键词对比维度，剩余字段为可选择字段，前端控制可多选；默认字段排序；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34）图5-⑧数据表--可点击操作处查看图表：关键词对比维度为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时，图5-⑨/图6-①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处为日期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，默认倒序（按⑨处排序）分页展示10条，横维度为选择的显示字段；当关键词对比维度选择非空时，⑨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处为选择的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关键词对比维度选择的值图6-②</w:t>
            </w:r>
            <w:r>
              <w:rPr>
                <w:rFonts w:hint="eastAsia" w:ascii="微软雅黑" w:hAnsi="微软雅黑" w:eastAsia="微软雅黑" w:cs="微软雅黑"/>
                <w:color w:val="auto"/>
                <w:kern w:val="2"/>
                <w:sz w:val="18"/>
                <w:szCs w:val="18"/>
                <w:lang w:val="en-US" w:eastAsia="zh-CN" w:bidi="ar-SA"/>
              </w:rPr>
              <w:t>，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默认分页展示10条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，图6-③显示操作栏，可点击查看图表；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35）图5-⑨/图6-①关键词对比维度显示--不可操作：在关键词对比维度为空时，此处显示日期；当关键词对比维度选择后，此处为关键词对比维度选择的值6-②；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36）图5-⑩分页标签--可点击选择页数：点击选择到第几页，上面维度重新选择后，此处默认到第一页；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37）图6-③查看图表--点击打开（关键词对比维度不为空时才显示）：数据表中，每一行有一个查看图表位置，都可点开，点开后显示对应条件后的数据结果图表，同时需关闭才能点开另一个；</w:t>
            </w:r>
          </w:p>
          <w:p>
            <w:pPr>
              <w:numPr>
                <w:ilvl w:val="0"/>
                <w:numId w:val="0"/>
              </w:numPr>
              <w:ind w:firstLine="36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注：关键词对比维度选择后，在最后字段后，显示查看图表操作；</w:t>
            </w:r>
          </w:p>
          <w:p>
            <w:pPr>
              <w:jc w:val="left"/>
            </w:pPr>
            <w:r>
              <w:drawing>
                <wp:inline distT="0" distB="0" distL="114300" distR="114300">
                  <wp:extent cx="4782185" cy="2212975"/>
                  <wp:effectExtent l="0" t="0" r="18415" b="15875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185" cy="221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图</w:t>
            </w:r>
            <w:r>
              <w:rPr>
                <w:rFonts w:hint="eastAsia"/>
                <w:lang w:val="en-US" w:eastAsia="zh-CN"/>
              </w:rPr>
              <w:t>7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38）图7-①图表标题--不可操作：点击查看图表后，图表标题，内容为点击处一级维度值-二级维度值（HIMALAYA-US）；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39）图7-②环比日期维度5--单选：选择组合图横轴日期维度，可选择日（年-月-日）/周（年-周；此处跨年周，默认将最后N天放置下一年第一周，例如日期2019-12-31周数为周2020-01）/月（年-月），选择后，组合图相应变化；</w:t>
            </w:r>
            <w:r>
              <w:rPr>
                <w:rFonts w:hint="eastAsia" w:ascii="微软雅黑" w:hAnsi="微软雅黑" w:eastAsia="微软雅黑" w:cs="微软雅黑"/>
                <w:color w:val="0000FF"/>
                <w:kern w:val="2"/>
                <w:sz w:val="18"/>
                <w:szCs w:val="18"/>
                <w:lang w:val="en-US" w:eastAsia="zh-CN" w:bidi="ar-SA"/>
              </w:rPr>
              <w:t>默认日维度；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40）图7-③图表图例--不可操作：对组合图作指示，最多分两段①XXX1--A数据（左纵轴），②XXX2--B数据（右纵轴）；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41）图7-④组合图3--不可操作：横轴为环比日期维度5，左纵轴选择的第一个字段值，右纵轴选择的第二个字段值，默认自适应分10段；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default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42）图7-⑤组合图3数据标识--不可操作：当鼠标放置在图中时，显示该位置横轴值、纵轴值；</w:t>
            </w:r>
          </w:p>
          <w:p>
            <w:pPr>
              <w:pStyle w:val="49"/>
              <w:numPr>
                <w:ilvl w:val="0"/>
                <w:numId w:val="0"/>
              </w:numPr>
              <w:ind w:firstLine="360" w:firstLineChars="200"/>
              <w:jc w:val="left"/>
              <w:rPr>
                <w:rFonts w:hint="eastAsia" w:ascii="微软雅黑" w:hAnsi="微软雅黑" w:eastAsia="微软雅黑" w:cs="微软雅黑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43）图7-⑥组合图3数据显示控制（数据维度，此处与图5-⑦选择保持一致）--可点击复选（</w:t>
            </w:r>
            <w:r>
              <w:rPr>
                <w:rFonts w:hint="eastAsia" w:ascii="微软雅黑" w:hAnsi="微软雅黑" w:eastAsia="微软雅黑" w:cs="微软雅黑"/>
                <w:color w:val="0070C0"/>
                <w:lang w:val="en-US" w:eastAsia="zh-CN"/>
              </w:rPr>
              <w:t>交互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：最多两个，根据选择先后各占主次坐标轴，当选择第三个，默认第一个（两个中前一个）取消选择，同时兼容可再次点击（已被选的两个）取消选择，当取消剩余一个时，不能取消并提示必须选择一个）：控制④组合图处横轴数据显示；</w:t>
            </w:r>
            <w:r>
              <w:rPr>
                <w:rFonts w:hint="eastAsia" w:ascii="微软雅黑" w:hAnsi="微软雅黑" w:eastAsia="微软雅黑" w:cs="微软雅黑"/>
                <w:color w:val="0000FF"/>
                <w:lang w:val="en-US" w:eastAsia="zh-CN"/>
              </w:rPr>
              <w:t>默认选择第一个展示</w:t>
            </w:r>
            <w:r>
              <w:rPr>
                <w:rFonts w:hint="eastAsia" w:ascii="微软雅黑" w:hAnsi="微软雅黑" w:eastAsia="微软雅黑" w:cs="微软雅黑"/>
                <w:lang w:val="en-US" w:eastAsia="zh-CN"/>
              </w:rPr>
              <w:t>；</w:t>
            </w:r>
          </w:p>
          <w:p>
            <w:pPr>
              <w:jc w:val="left"/>
              <w:rPr>
                <w:rFonts w:hint="eastAsia" w:ascii="微软雅黑" w:hAnsi="微软雅黑" w:eastAsia="微软雅黑" w:cs="微软雅黑"/>
              </w:rPr>
            </w:pPr>
          </w:p>
        </w:tc>
      </w:tr>
    </w:tbl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21" w:name="_Toc27178"/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报告模块</w:t>
      </w:r>
      <w:bookmarkEnd w:id="21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22" w:name="_Toc6133"/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bookmarkEnd w:id="22"/>
    </w:p>
    <w:p>
      <w:pPr>
        <w:pStyle w:val="4"/>
        <w:numPr>
          <w:ilvl w:val="0"/>
          <w:numId w:val="0"/>
        </w:numPr>
        <w:ind w:left="720" w:hanging="720"/>
        <w:rPr>
          <w:rFonts w:hint="eastAsia" w:ascii="微软雅黑" w:hAnsi="微软雅黑" w:eastAsia="微软雅黑" w:cs="微软雅黑"/>
          <w:szCs w:val="24"/>
        </w:rPr>
      </w:pPr>
      <w:bookmarkStart w:id="23" w:name="_Toc2367"/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bookmarkEnd w:id="23"/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24" w:name="_Toc6608"/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市场模块</w:t>
      </w:r>
      <w:bookmarkEnd w:id="24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25" w:name="_Toc32123"/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bookmarkEnd w:id="25"/>
    </w:p>
    <w:p>
      <w:pPr>
        <w:pStyle w:val="4"/>
        <w:numPr>
          <w:ilvl w:val="0"/>
          <w:numId w:val="0"/>
        </w:numPr>
        <w:ind w:left="720" w:hanging="720"/>
        <w:rPr>
          <w:rFonts w:hint="eastAsia" w:ascii="微软雅黑" w:hAnsi="微软雅黑" w:eastAsia="微软雅黑" w:cs="微软雅黑"/>
          <w:szCs w:val="24"/>
        </w:rPr>
      </w:pPr>
      <w:bookmarkStart w:id="26" w:name="_Toc2643"/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bookmarkEnd w:id="26"/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27" w:name="_Toc5233"/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免费工具</w:t>
      </w:r>
      <w:bookmarkEnd w:id="27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28" w:name="_Toc7058"/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bookmarkEnd w:id="28"/>
    </w:p>
    <w:p>
      <w:pPr>
        <w:pStyle w:val="4"/>
        <w:numPr>
          <w:ilvl w:val="0"/>
          <w:numId w:val="0"/>
        </w:numPr>
        <w:ind w:left="720" w:hanging="720"/>
        <w:rPr>
          <w:rFonts w:hint="eastAsia" w:ascii="微软雅黑" w:hAnsi="微软雅黑" w:eastAsia="微软雅黑" w:cs="微软雅黑"/>
          <w:szCs w:val="24"/>
        </w:rPr>
      </w:pPr>
      <w:bookmarkStart w:id="29" w:name="_Toc12143"/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</w:t>
      </w:r>
      <w:bookmarkEnd w:id="29"/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rPr>
          <w:rFonts w:hint="eastAsia" w:ascii="微软雅黑" w:hAnsi="微软雅黑" w:eastAsia="微软雅黑" w:cs="微软雅黑"/>
          <w:szCs w:val="24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30" w:name="_Toc27400"/>
      <w:r>
        <w:rPr>
          <w:rFonts w:hint="eastAsia" w:ascii="微软雅黑" w:hAnsi="微软雅黑" w:eastAsia="微软雅黑" w:cs="微软雅黑"/>
          <w:sz w:val="28"/>
          <w:szCs w:val="28"/>
          <w:lang w:eastAsia="zh-CN"/>
        </w:rPr>
        <w:t>自助分析</w:t>
      </w:r>
      <w:bookmarkEnd w:id="30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  <w:lang w:val="en-US" w:eastAsia="zh-CN"/>
        </w:rPr>
      </w:pPr>
      <w:bookmarkStart w:id="31" w:name="_Toc14814"/>
      <w:r>
        <w:rPr>
          <w:rFonts w:hint="eastAsia" w:ascii="微软雅黑" w:hAnsi="微软雅黑" w:eastAsia="微软雅黑" w:cs="微软雅黑"/>
          <w:lang w:val="en-US" w:eastAsia="zh-CN"/>
        </w:rPr>
        <w:t>3</w:t>
      </w:r>
      <w:r>
        <w:rPr>
          <w:rFonts w:hint="eastAsia" w:ascii="微软雅黑" w:hAnsi="微软雅黑" w:eastAsia="微软雅黑" w:cs="微软雅黑"/>
        </w:rPr>
        <w:t>.1、产品线子模块需求名称：</w:t>
      </w:r>
      <w:r>
        <w:rPr>
          <w:rFonts w:hint="eastAsia" w:ascii="微软雅黑" w:hAnsi="微软雅黑" w:eastAsia="微软雅黑" w:cs="微软雅黑"/>
        </w:rPr>
        <w:tab/>
      </w:r>
      <w:r>
        <w:rPr>
          <w:rFonts w:hint="eastAsia" w:ascii="微软雅黑" w:hAnsi="微软雅黑" w:eastAsia="微软雅黑" w:cs="微软雅黑"/>
          <w:lang w:eastAsia="zh-CN"/>
        </w:rPr>
        <w:t>（待定）</w:t>
      </w:r>
      <w:bookmarkEnd w:id="31"/>
    </w:p>
    <w:p>
      <w:pPr>
        <w:pStyle w:val="4"/>
        <w:numPr>
          <w:ilvl w:val="0"/>
          <w:numId w:val="0"/>
        </w:numPr>
        <w:ind w:left="720" w:hanging="720"/>
        <w:rPr>
          <w:rFonts w:hint="eastAsia" w:ascii="微软雅黑" w:hAnsi="微软雅黑" w:eastAsia="微软雅黑" w:cs="微软雅黑"/>
          <w:szCs w:val="24"/>
        </w:rPr>
      </w:pPr>
      <w:bookmarkStart w:id="32" w:name="_Toc21230"/>
      <w:r>
        <w:rPr>
          <w:rFonts w:hint="eastAsia" w:ascii="微软雅黑" w:hAnsi="微软雅黑" w:eastAsia="微软雅黑" w:cs="微软雅黑"/>
          <w:szCs w:val="24"/>
          <w:lang w:val="en-US" w:eastAsia="zh-CN"/>
        </w:rPr>
        <w:t>3</w:t>
      </w:r>
      <w:r>
        <w:rPr>
          <w:rFonts w:hint="eastAsia" w:ascii="微软雅黑" w:hAnsi="微软雅黑" w:eastAsia="微软雅黑" w:cs="微软雅黑"/>
          <w:szCs w:val="24"/>
        </w:rPr>
        <w:t>.</w:t>
      </w:r>
      <w:r>
        <w:rPr>
          <w:rFonts w:hint="eastAsia" w:ascii="微软雅黑" w:hAnsi="微软雅黑" w:eastAsia="微软雅黑" w:cs="微软雅黑"/>
          <w:szCs w:val="24"/>
          <w:lang w:val="en-US" w:eastAsia="zh-CN"/>
        </w:rPr>
        <w:t>1</w:t>
      </w:r>
      <w:r>
        <w:rPr>
          <w:rFonts w:hint="eastAsia" w:ascii="微软雅黑" w:hAnsi="微软雅黑" w:eastAsia="微软雅黑" w:cs="微软雅黑"/>
          <w:szCs w:val="24"/>
        </w:rPr>
        <w:t>.1、产品线子模块功能名称：XXX</w:t>
      </w:r>
      <w:bookmarkEnd w:id="32"/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  <w:sz w:val="28"/>
          <w:szCs w:val="28"/>
        </w:rPr>
      </w:pPr>
      <w:bookmarkStart w:id="33" w:name="_Toc6076"/>
      <w:r>
        <w:rPr>
          <w:rFonts w:hint="eastAsia" w:ascii="微软雅黑" w:hAnsi="微软雅黑" w:eastAsia="微软雅黑" w:cs="微软雅黑"/>
          <w:sz w:val="28"/>
          <w:szCs w:val="28"/>
        </w:rPr>
        <w:t>附录</w:t>
      </w:r>
      <w:bookmarkEnd w:id="33"/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</w:rPr>
      </w:pPr>
      <w:bookmarkStart w:id="34" w:name="_Toc30533"/>
      <w:r>
        <w:rPr>
          <w:rFonts w:hint="eastAsia" w:ascii="微软雅黑" w:hAnsi="微软雅黑" w:eastAsia="微软雅黑" w:cs="微软雅黑"/>
        </w:rPr>
        <w:t>3.1、文档版本号说明</w:t>
      </w:r>
      <w:bookmarkEnd w:id="34"/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文档版本号V01.00.00，前两位表示阶段及重大变更，中两位表示新增功能点，后两位表示非功能文档修改。不同文档版本号对应开发版本不同。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</w:rPr>
      </w:pPr>
      <w:bookmarkStart w:id="35" w:name="_Toc29952"/>
      <w:r>
        <w:rPr>
          <w:rFonts w:hint="eastAsia" w:ascii="微软雅黑" w:hAnsi="微软雅黑" w:eastAsia="微软雅黑" w:cs="微软雅黑"/>
        </w:rPr>
        <w:t>3.2、通用信息</w:t>
      </w:r>
      <w:bookmarkEnd w:id="35"/>
    </w:p>
    <w:p>
      <w:pPr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全局常用功能描叙、提示语、格式要求、特殊符号等通用信息（暂缺）</w:t>
      </w:r>
    </w:p>
    <w:p>
      <w:pPr>
        <w:pStyle w:val="3"/>
        <w:numPr>
          <w:ilvl w:val="0"/>
          <w:numId w:val="0"/>
        </w:numPr>
        <w:ind w:left="575" w:hanging="575"/>
        <w:rPr>
          <w:rFonts w:hint="eastAsia" w:ascii="微软雅黑" w:hAnsi="微软雅黑" w:eastAsia="微软雅黑" w:cs="微软雅黑"/>
        </w:rPr>
      </w:pPr>
      <w:bookmarkStart w:id="36" w:name="_Toc29760"/>
      <w:r>
        <w:rPr>
          <w:rFonts w:hint="eastAsia" w:ascii="微软雅黑" w:hAnsi="微软雅黑" w:eastAsia="微软雅黑" w:cs="微软雅黑"/>
        </w:rPr>
        <w:t>3.3、参考文档</w:t>
      </w:r>
      <w:bookmarkEnd w:id="36"/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p>
      <w:pPr>
        <w:rPr>
          <w:rFonts w:hint="eastAsia" w:ascii="微软雅黑" w:hAnsi="微软雅黑" w:eastAsia="微软雅黑" w:cs="微软雅黑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alibri Light">
    <w:panose1 w:val="020F0302020204030204"/>
    <w:charset w:val="00"/>
    <w:family w:val="swiss"/>
    <w:pitch w:val="default"/>
    <w:sig w:usb0="A00002EF" w:usb1="4000207B" w:usb2="00000000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EC0A47"/>
    <w:multiLevelType w:val="multilevel"/>
    <w:tmpl w:val="37EC0A47"/>
    <w:lvl w:ilvl="0" w:tentative="0">
      <w:start w:val="1"/>
      <w:numFmt w:val="decimal"/>
      <w:pStyle w:val="8"/>
      <w:lvlText w:val="%1.1.1.1.1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E7F9835"/>
    <w:multiLevelType w:val="singleLevel"/>
    <w:tmpl w:val="3E7F9835"/>
    <w:lvl w:ilvl="0" w:tentative="0">
      <w:start w:val="11"/>
      <w:numFmt w:val="decimal"/>
      <w:suff w:val="nothing"/>
      <w:lvlText w:val="%1）"/>
      <w:lvlJc w:val="left"/>
    </w:lvl>
  </w:abstractNum>
  <w:abstractNum w:abstractNumId="2">
    <w:nsid w:val="4EEA3BCC"/>
    <w:multiLevelType w:val="multilevel"/>
    <w:tmpl w:val="4EEA3BCC"/>
    <w:lvl w:ilvl="0" w:tentative="0">
      <w:start w:val="1"/>
      <w:numFmt w:val="decimal"/>
      <w:pStyle w:val="10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553095E"/>
    <w:multiLevelType w:val="multilevel"/>
    <w:tmpl w:val="5553095E"/>
    <w:lvl w:ilvl="0" w:tentative="0">
      <w:start w:val="1"/>
      <w:numFmt w:val="decimal"/>
      <w:pStyle w:val="2"/>
      <w:lvlText w:val="%1、"/>
      <w:lvlJc w:val="left"/>
      <w:pPr>
        <w:tabs>
          <w:tab w:val="left" w:pos="432"/>
        </w:tabs>
        <w:ind w:left="432" w:hanging="432"/>
      </w:pPr>
      <w:rPr>
        <w:rFonts w:ascii="微软雅黑" w:hAnsi="微软雅黑" w:eastAsia="微软雅黑" w:cs="微软雅黑"/>
      </w:rPr>
    </w:lvl>
    <w:lvl w:ilvl="1" w:tentative="0">
      <w:start w:val="1"/>
      <w:numFmt w:val="decimal"/>
      <w:pStyle w:val="3"/>
      <w:lvlText w:val="%1.%2."/>
      <w:lvlJc w:val="left"/>
      <w:pPr>
        <w:tabs>
          <w:tab w:val="left" w:pos="4403"/>
        </w:tabs>
        <w:ind w:left="4403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tabs>
          <w:tab w:val="left" w:pos="720"/>
        </w:tabs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."/>
      <w:lvlJc w:val="left"/>
      <w:pPr>
        <w:tabs>
          <w:tab w:val="left" w:pos="8235"/>
        </w:tabs>
        <w:ind w:left="8235" w:hanging="864"/>
      </w:pPr>
      <w:rPr>
        <w:rFonts w:hint="default"/>
      </w:rPr>
    </w:lvl>
    <w:lvl w:ilvl="4" w:tentative="0">
      <w:start w:val="1"/>
      <w:numFmt w:val="decimal"/>
      <w:pStyle w:val="6"/>
      <w:lvlText w:val="%1.%2.%3.%4.%5.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51"/>
        </w:tabs>
        <w:ind w:left="1151" w:hanging="1151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96"/>
        </w:tabs>
        <w:ind w:left="1296" w:hanging="1296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40"/>
        </w:tabs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83"/>
        </w:tabs>
        <w:ind w:left="1583" w:hanging="1583"/>
      </w:pPr>
      <w:rPr>
        <w:rFonts w:hint="default"/>
      </w:rPr>
    </w:lvl>
  </w:abstractNum>
  <w:abstractNum w:abstractNumId="4">
    <w:nsid w:val="611D5B06"/>
    <w:multiLevelType w:val="multilevel"/>
    <w:tmpl w:val="611D5B06"/>
    <w:lvl w:ilvl="0" w:tentative="0">
      <w:start w:val="1"/>
      <w:numFmt w:val="chineseCountingThousand"/>
      <w:lvlText w:val="%1、"/>
      <w:lvlJc w:val="left"/>
      <w:pPr>
        <w:ind w:left="420" w:hanging="42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1" w:tentative="0">
      <w:start w:val="1"/>
      <w:numFmt w:val="decimal"/>
      <w:lvlText w:val="%2、"/>
      <w:lvlJc w:val="left"/>
      <w:pPr>
        <w:tabs>
          <w:tab w:val="left" w:pos="0"/>
        </w:tabs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2" w:tentative="0">
      <w:start w:val="1"/>
      <w:numFmt w:val="decimal"/>
      <w:suff w:val="nothing"/>
      <w:lvlText w:val="%2.%3 "/>
      <w:lvlJc w:val="left"/>
      <w:pPr>
        <w:ind w:left="0" w:firstLine="0"/>
      </w:pPr>
      <w:rPr>
        <w:rFonts w:hint="eastAsia"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suff w:val="nothing"/>
      <w:lvlText w:val="%2.%3.%4 "/>
      <w:lvlJc w:val="left"/>
      <w:pPr>
        <w:ind w:left="851" w:firstLine="0"/>
      </w:pPr>
      <w:rPr>
        <w:rFonts w:hint="eastAsia"/>
      </w:rPr>
    </w:lvl>
    <w:lvl w:ilvl="4" w:tentative="0">
      <w:start w:val="1"/>
      <w:numFmt w:val="decimal"/>
      <w:suff w:val="nothing"/>
      <w:lvlText w:val="%2.%3.%4.%5 "/>
      <w:lvlJc w:val="left"/>
      <w:pPr>
        <w:ind w:left="0" w:firstLine="0"/>
      </w:pPr>
      <w:rPr>
        <w:rFonts w:hint="eastAsia"/>
      </w:rPr>
    </w:lvl>
    <w:lvl w:ilvl="5" w:tentative="0">
      <w:start w:val="1"/>
      <w:numFmt w:val="decimal"/>
      <w:suff w:val="nothing"/>
      <w:lvlText w:val="%1.%2.%3.%4.%5.%6 "/>
      <w:lvlJc w:val="left"/>
      <w:pPr>
        <w:ind w:left="0" w:firstLine="0"/>
      </w:pPr>
      <w:rPr>
        <w:rFonts w:hint="eastAsia"/>
      </w:rPr>
    </w:lvl>
    <w:lvl w:ilvl="6" w:tentative="0">
      <w:start w:val="1"/>
      <w:numFmt w:val="decimal"/>
      <w:suff w:val="nothing"/>
      <w:lvlText w:val="%1.%2.%3.%4.%5.%6.%7 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0"/>
  <w:bordersDoNotSurroundFooter w:val="0"/>
  <w:hideSpellingErrors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D32"/>
    <w:rsid w:val="00000E98"/>
    <w:rsid w:val="0000204E"/>
    <w:rsid w:val="0000212B"/>
    <w:rsid w:val="0000279C"/>
    <w:rsid w:val="00002B71"/>
    <w:rsid w:val="00004179"/>
    <w:rsid w:val="00004358"/>
    <w:rsid w:val="00005CEB"/>
    <w:rsid w:val="000064F5"/>
    <w:rsid w:val="00010064"/>
    <w:rsid w:val="000104AC"/>
    <w:rsid w:val="000105CC"/>
    <w:rsid w:val="00010913"/>
    <w:rsid w:val="0001099F"/>
    <w:rsid w:val="00010CDD"/>
    <w:rsid w:val="00011696"/>
    <w:rsid w:val="00011A08"/>
    <w:rsid w:val="00011EB4"/>
    <w:rsid w:val="0001293B"/>
    <w:rsid w:val="00012B40"/>
    <w:rsid w:val="00013163"/>
    <w:rsid w:val="00013260"/>
    <w:rsid w:val="000133EC"/>
    <w:rsid w:val="00013581"/>
    <w:rsid w:val="00013B17"/>
    <w:rsid w:val="00013E59"/>
    <w:rsid w:val="0001431A"/>
    <w:rsid w:val="00015069"/>
    <w:rsid w:val="0001569C"/>
    <w:rsid w:val="00015B00"/>
    <w:rsid w:val="00016C75"/>
    <w:rsid w:val="0001712F"/>
    <w:rsid w:val="00017C0C"/>
    <w:rsid w:val="0002057C"/>
    <w:rsid w:val="0002158A"/>
    <w:rsid w:val="00021F87"/>
    <w:rsid w:val="00022356"/>
    <w:rsid w:val="0002247D"/>
    <w:rsid w:val="000229C2"/>
    <w:rsid w:val="0002305F"/>
    <w:rsid w:val="00023565"/>
    <w:rsid w:val="000247BB"/>
    <w:rsid w:val="00025BC3"/>
    <w:rsid w:val="00025C20"/>
    <w:rsid w:val="00026E8D"/>
    <w:rsid w:val="00030572"/>
    <w:rsid w:val="00030B5A"/>
    <w:rsid w:val="00031686"/>
    <w:rsid w:val="00031C31"/>
    <w:rsid w:val="00032B6F"/>
    <w:rsid w:val="00033C32"/>
    <w:rsid w:val="00034CD5"/>
    <w:rsid w:val="00035660"/>
    <w:rsid w:val="00037EAB"/>
    <w:rsid w:val="00040420"/>
    <w:rsid w:val="0004067F"/>
    <w:rsid w:val="00040F03"/>
    <w:rsid w:val="0004184E"/>
    <w:rsid w:val="00041A43"/>
    <w:rsid w:val="000420F8"/>
    <w:rsid w:val="00042433"/>
    <w:rsid w:val="00042987"/>
    <w:rsid w:val="000429FA"/>
    <w:rsid w:val="00042DE6"/>
    <w:rsid w:val="00043441"/>
    <w:rsid w:val="00043E74"/>
    <w:rsid w:val="00044019"/>
    <w:rsid w:val="00044156"/>
    <w:rsid w:val="0004419F"/>
    <w:rsid w:val="00044BB6"/>
    <w:rsid w:val="00045287"/>
    <w:rsid w:val="0004542B"/>
    <w:rsid w:val="00046517"/>
    <w:rsid w:val="00046C0B"/>
    <w:rsid w:val="00046F21"/>
    <w:rsid w:val="000470E9"/>
    <w:rsid w:val="00047D4A"/>
    <w:rsid w:val="000502D5"/>
    <w:rsid w:val="00050C94"/>
    <w:rsid w:val="00050DA2"/>
    <w:rsid w:val="0005229B"/>
    <w:rsid w:val="000523FA"/>
    <w:rsid w:val="00052D3F"/>
    <w:rsid w:val="00055EE8"/>
    <w:rsid w:val="00055FF6"/>
    <w:rsid w:val="00056343"/>
    <w:rsid w:val="00056683"/>
    <w:rsid w:val="00056BE5"/>
    <w:rsid w:val="000570FC"/>
    <w:rsid w:val="000572DE"/>
    <w:rsid w:val="00057C1D"/>
    <w:rsid w:val="00057EAE"/>
    <w:rsid w:val="00060849"/>
    <w:rsid w:val="000608A0"/>
    <w:rsid w:val="00061AF5"/>
    <w:rsid w:val="00062854"/>
    <w:rsid w:val="00062B40"/>
    <w:rsid w:val="00062D2E"/>
    <w:rsid w:val="00063CA0"/>
    <w:rsid w:val="00063D69"/>
    <w:rsid w:val="00063F5D"/>
    <w:rsid w:val="00063F8D"/>
    <w:rsid w:val="000648EA"/>
    <w:rsid w:val="0006495A"/>
    <w:rsid w:val="00064A1E"/>
    <w:rsid w:val="00064DF5"/>
    <w:rsid w:val="00065165"/>
    <w:rsid w:val="0006616E"/>
    <w:rsid w:val="0006688F"/>
    <w:rsid w:val="00066C40"/>
    <w:rsid w:val="00066EC0"/>
    <w:rsid w:val="00067330"/>
    <w:rsid w:val="0006749A"/>
    <w:rsid w:val="00070B3E"/>
    <w:rsid w:val="00070D0E"/>
    <w:rsid w:val="000712B0"/>
    <w:rsid w:val="000717BB"/>
    <w:rsid w:val="00071A96"/>
    <w:rsid w:val="00071C6B"/>
    <w:rsid w:val="0007242C"/>
    <w:rsid w:val="00072440"/>
    <w:rsid w:val="00072CEE"/>
    <w:rsid w:val="0007331A"/>
    <w:rsid w:val="00074791"/>
    <w:rsid w:val="000748DE"/>
    <w:rsid w:val="00074D1F"/>
    <w:rsid w:val="00074D8E"/>
    <w:rsid w:val="000766BE"/>
    <w:rsid w:val="0007769F"/>
    <w:rsid w:val="000801D9"/>
    <w:rsid w:val="00080C10"/>
    <w:rsid w:val="0008124C"/>
    <w:rsid w:val="0008184B"/>
    <w:rsid w:val="00081C20"/>
    <w:rsid w:val="00082D8A"/>
    <w:rsid w:val="00083624"/>
    <w:rsid w:val="00083FDB"/>
    <w:rsid w:val="00084463"/>
    <w:rsid w:val="000853BB"/>
    <w:rsid w:val="0008628E"/>
    <w:rsid w:val="00086819"/>
    <w:rsid w:val="000870AE"/>
    <w:rsid w:val="000902D8"/>
    <w:rsid w:val="00090440"/>
    <w:rsid w:val="0009089E"/>
    <w:rsid w:val="00091999"/>
    <w:rsid w:val="00092144"/>
    <w:rsid w:val="0009281D"/>
    <w:rsid w:val="00092CC6"/>
    <w:rsid w:val="00092F32"/>
    <w:rsid w:val="0009405F"/>
    <w:rsid w:val="0009437C"/>
    <w:rsid w:val="000951B7"/>
    <w:rsid w:val="00095602"/>
    <w:rsid w:val="000969CB"/>
    <w:rsid w:val="000971F4"/>
    <w:rsid w:val="000975A3"/>
    <w:rsid w:val="000A0854"/>
    <w:rsid w:val="000A16CA"/>
    <w:rsid w:val="000A19BC"/>
    <w:rsid w:val="000A2767"/>
    <w:rsid w:val="000A2A04"/>
    <w:rsid w:val="000A2D01"/>
    <w:rsid w:val="000A2D33"/>
    <w:rsid w:val="000A2DC7"/>
    <w:rsid w:val="000A30D7"/>
    <w:rsid w:val="000A532C"/>
    <w:rsid w:val="000A5A87"/>
    <w:rsid w:val="000A5F3D"/>
    <w:rsid w:val="000A615D"/>
    <w:rsid w:val="000A7F33"/>
    <w:rsid w:val="000B0645"/>
    <w:rsid w:val="000B09E8"/>
    <w:rsid w:val="000B0E59"/>
    <w:rsid w:val="000B2286"/>
    <w:rsid w:val="000B2786"/>
    <w:rsid w:val="000B3073"/>
    <w:rsid w:val="000B39D2"/>
    <w:rsid w:val="000B3BF7"/>
    <w:rsid w:val="000B4C84"/>
    <w:rsid w:val="000B5665"/>
    <w:rsid w:val="000B5D50"/>
    <w:rsid w:val="000B76E5"/>
    <w:rsid w:val="000B7CD2"/>
    <w:rsid w:val="000C0BDE"/>
    <w:rsid w:val="000C1317"/>
    <w:rsid w:val="000C24BA"/>
    <w:rsid w:val="000C3EBF"/>
    <w:rsid w:val="000C414C"/>
    <w:rsid w:val="000C59BD"/>
    <w:rsid w:val="000C6147"/>
    <w:rsid w:val="000C61C0"/>
    <w:rsid w:val="000C729B"/>
    <w:rsid w:val="000C7644"/>
    <w:rsid w:val="000C784C"/>
    <w:rsid w:val="000D0319"/>
    <w:rsid w:val="000D098E"/>
    <w:rsid w:val="000D18B6"/>
    <w:rsid w:val="000D23EF"/>
    <w:rsid w:val="000D249D"/>
    <w:rsid w:val="000D251B"/>
    <w:rsid w:val="000D2826"/>
    <w:rsid w:val="000D28D3"/>
    <w:rsid w:val="000D2E15"/>
    <w:rsid w:val="000D33F7"/>
    <w:rsid w:val="000D3BD4"/>
    <w:rsid w:val="000D4242"/>
    <w:rsid w:val="000D4EDC"/>
    <w:rsid w:val="000D54A9"/>
    <w:rsid w:val="000D59A6"/>
    <w:rsid w:val="000D6BEA"/>
    <w:rsid w:val="000D7BA5"/>
    <w:rsid w:val="000E10EB"/>
    <w:rsid w:val="000E233A"/>
    <w:rsid w:val="000E24DB"/>
    <w:rsid w:val="000E258C"/>
    <w:rsid w:val="000E266F"/>
    <w:rsid w:val="000E3906"/>
    <w:rsid w:val="000E3E5C"/>
    <w:rsid w:val="000E427F"/>
    <w:rsid w:val="000E43FA"/>
    <w:rsid w:val="000E48C4"/>
    <w:rsid w:val="000E4C3E"/>
    <w:rsid w:val="000E4C6C"/>
    <w:rsid w:val="000E51E4"/>
    <w:rsid w:val="000E55D7"/>
    <w:rsid w:val="000E55F2"/>
    <w:rsid w:val="000E59D7"/>
    <w:rsid w:val="000E5A05"/>
    <w:rsid w:val="000E5A7D"/>
    <w:rsid w:val="000E644B"/>
    <w:rsid w:val="000E6E0D"/>
    <w:rsid w:val="000E6E59"/>
    <w:rsid w:val="000F04DF"/>
    <w:rsid w:val="000F102D"/>
    <w:rsid w:val="000F2050"/>
    <w:rsid w:val="000F246A"/>
    <w:rsid w:val="000F3EBD"/>
    <w:rsid w:val="000F4086"/>
    <w:rsid w:val="000F4380"/>
    <w:rsid w:val="000F4515"/>
    <w:rsid w:val="000F5408"/>
    <w:rsid w:val="000F59FE"/>
    <w:rsid w:val="000F5AC1"/>
    <w:rsid w:val="000F7383"/>
    <w:rsid w:val="000F7D92"/>
    <w:rsid w:val="000F7EB3"/>
    <w:rsid w:val="00100A33"/>
    <w:rsid w:val="00101116"/>
    <w:rsid w:val="001011B1"/>
    <w:rsid w:val="00101995"/>
    <w:rsid w:val="00102FB4"/>
    <w:rsid w:val="00103355"/>
    <w:rsid w:val="0010493D"/>
    <w:rsid w:val="00104FAD"/>
    <w:rsid w:val="0010536C"/>
    <w:rsid w:val="00105425"/>
    <w:rsid w:val="0011019F"/>
    <w:rsid w:val="00110EB9"/>
    <w:rsid w:val="001111BD"/>
    <w:rsid w:val="0011136C"/>
    <w:rsid w:val="001116EA"/>
    <w:rsid w:val="00112611"/>
    <w:rsid w:val="0011451E"/>
    <w:rsid w:val="00114993"/>
    <w:rsid w:val="00115654"/>
    <w:rsid w:val="0011658C"/>
    <w:rsid w:val="001170DE"/>
    <w:rsid w:val="001170E3"/>
    <w:rsid w:val="001207EE"/>
    <w:rsid w:val="00120862"/>
    <w:rsid w:val="001209DB"/>
    <w:rsid w:val="00120F78"/>
    <w:rsid w:val="00121E4A"/>
    <w:rsid w:val="00122391"/>
    <w:rsid w:val="00124018"/>
    <w:rsid w:val="0012406A"/>
    <w:rsid w:val="00124442"/>
    <w:rsid w:val="00124C99"/>
    <w:rsid w:val="00125743"/>
    <w:rsid w:val="00126483"/>
    <w:rsid w:val="001267AD"/>
    <w:rsid w:val="00126E21"/>
    <w:rsid w:val="001273CB"/>
    <w:rsid w:val="001302EC"/>
    <w:rsid w:val="00130A01"/>
    <w:rsid w:val="0013176C"/>
    <w:rsid w:val="001328EC"/>
    <w:rsid w:val="00132AE2"/>
    <w:rsid w:val="00132EA2"/>
    <w:rsid w:val="0013351A"/>
    <w:rsid w:val="00134361"/>
    <w:rsid w:val="0013457C"/>
    <w:rsid w:val="00134E24"/>
    <w:rsid w:val="001353D8"/>
    <w:rsid w:val="001360B9"/>
    <w:rsid w:val="001376B9"/>
    <w:rsid w:val="001377F9"/>
    <w:rsid w:val="00137C35"/>
    <w:rsid w:val="001401A0"/>
    <w:rsid w:val="001402C6"/>
    <w:rsid w:val="00140705"/>
    <w:rsid w:val="00140E4D"/>
    <w:rsid w:val="00140F8F"/>
    <w:rsid w:val="0014219D"/>
    <w:rsid w:val="00142603"/>
    <w:rsid w:val="00142D3F"/>
    <w:rsid w:val="00142FB9"/>
    <w:rsid w:val="00143E83"/>
    <w:rsid w:val="00144757"/>
    <w:rsid w:val="00144D97"/>
    <w:rsid w:val="001453F7"/>
    <w:rsid w:val="00145966"/>
    <w:rsid w:val="00145F3D"/>
    <w:rsid w:val="001461A8"/>
    <w:rsid w:val="001467C4"/>
    <w:rsid w:val="00146AF4"/>
    <w:rsid w:val="001471A1"/>
    <w:rsid w:val="001471E0"/>
    <w:rsid w:val="001479A4"/>
    <w:rsid w:val="00147B1D"/>
    <w:rsid w:val="00150FF5"/>
    <w:rsid w:val="00151101"/>
    <w:rsid w:val="001511D7"/>
    <w:rsid w:val="0015126F"/>
    <w:rsid w:val="001512F8"/>
    <w:rsid w:val="00151359"/>
    <w:rsid w:val="00152138"/>
    <w:rsid w:val="00152E39"/>
    <w:rsid w:val="0015372D"/>
    <w:rsid w:val="00153B09"/>
    <w:rsid w:val="00153E79"/>
    <w:rsid w:val="00154854"/>
    <w:rsid w:val="00156F23"/>
    <w:rsid w:val="001576C9"/>
    <w:rsid w:val="001578C0"/>
    <w:rsid w:val="00160CD3"/>
    <w:rsid w:val="00163219"/>
    <w:rsid w:val="00164022"/>
    <w:rsid w:val="00164A6A"/>
    <w:rsid w:val="0016501E"/>
    <w:rsid w:val="0016509C"/>
    <w:rsid w:val="00165449"/>
    <w:rsid w:val="00165D8D"/>
    <w:rsid w:val="00165ED3"/>
    <w:rsid w:val="00165F5C"/>
    <w:rsid w:val="00166855"/>
    <w:rsid w:val="00166B15"/>
    <w:rsid w:val="00166B7B"/>
    <w:rsid w:val="00167310"/>
    <w:rsid w:val="00171DEB"/>
    <w:rsid w:val="00171FCB"/>
    <w:rsid w:val="00175803"/>
    <w:rsid w:val="001758E2"/>
    <w:rsid w:val="00175B43"/>
    <w:rsid w:val="00175C9C"/>
    <w:rsid w:val="0017696D"/>
    <w:rsid w:val="00176FFD"/>
    <w:rsid w:val="00177E05"/>
    <w:rsid w:val="00180B2C"/>
    <w:rsid w:val="00181425"/>
    <w:rsid w:val="001820E8"/>
    <w:rsid w:val="001838B8"/>
    <w:rsid w:val="00183BA7"/>
    <w:rsid w:val="00183BC3"/>
    <w:rsid w:val="00184794"/>
    <w:rsid w:val="00184DFE"/>
    <w:rsid w:val="00185C4C"/>
    <w:rsid w:val="00185DB9"/>
    <w:rsid w:val="00187A0B"/>
    <w:rsid w:val="00187D98"/>
    <w:rsid w:val="0019008E"/>
    <w:rsid w:val="001908A1"/>
    <w:rsid w:val="00193909"/>
    <w:rsid w:val="00194683"/>
    <w:rsid w:val="0019480D"/>
    <w:rsid w:val="001964D0"/>
    <w:rsid w:val="001A0276"/>
    <w:rsid w:val="001A09B5"/>
    <w:rsid w:val="001A10CC"/>
    <w:rsid w:val="001A1C87"/>
    <w:rsid w:val="001A22D8"/>
    <w:rsid w:val="001A232E"/>
    <w:rsid w:val="001A2484"/>
    <w:rsid w:val="001A24F5"/>
    <w:rsid w:val="001A321D"/>
    <w:rsid w:val="001A455E"/>
    <w:rsid w:val="001A461F"/>
    <w:rsid w:val="001A5661"/>
    <w:rsid w:val="001A5923"/>
    <w:rsid w:val="001A59AC"/>
    <w:rsid w:val="001A5FFB"/>
    <w:rsid w:val="001A6495"/>
    <w:rsid w:val="001A6586"/>
    <w:rsid w:val="001A75FF"/>
    <w:rsid w:val="001A79C2"/>
    <w:rsid w:val="001A7A09"/>
    <w:rsid w:val="001A7BB6"/>
    <w:rsid w:val="001B04C3"/>
    <w:rsid w:val="001B0BCB"/>
    <w:rsid w:val="001B1593"/>
    <w:rsid w:val="001B1CF3"/>
    <w:rsid w:val="001B1D9F"/>
    <w:rsid w:val="001B1F8D"/>
    <w:rsid w:val="001B31C8"/>
    <w:rsid w:val="001B369F"/>
    <w:rsid w:val="001B385C"/>
    <w:rsid w:val="001B440D"/>
    <w:rsid w:val="001B7DEB"/>
    <w:rsid w:val="001C00BB"/>
    <w:rsid w:val="001C0A97"/>
    <w:rsid w:val="001C0DC5"/>
    <w:rsid w:val="001C21A5"/>
    <w:rsid w:val="001C22E3"/>
    <w:rsid w:val="001C2616"/>
    <w:rsid w:val="001C2652"/>
    <w:rsid w:val="001C292D"/>
    <w:rsid w:val="001C2A6D"/>
    <w:rsid w:val="001C2C1F"/>
    <w:rsid w:val="001C32B2"/>
    <w:rsid w:val="001C42F0"/>
    <w:rsid w:val="001C4510"/>
    <w:rsid w:val="001C4F55"/>
    <w:rsid w:val="001C4F7F"/>
    <w:rsid w:val="001C5C9B"/>
    <w:rsid w:val="001C7351"/>
    <w:rsid w:val="001C75F2"/>
    <w:rsid w:val="001C7D86"/>
    <w:rsid w:val="001D1073"/>
    <w:rsid w:val="001D1B4C"/>
    <w:rsid w:val="001D1DD0"/>
    <w:rsid w:val="001D2212"/>
    <w:rsid w:val="001D2539"/>
    <w:rsid w:val="001D2588"/>
    <w:rsid w:val="001D2895"/>
    <w:rsid w:val="001D2E40"/>
    <w:rsid w:val="001D33C4"/>
    <w:rsid w:val="001D34CA"/>
    <w:rsid w:val="001D397B"/>
    <w:rsid w:val="001D3FBF"/>
    <w:rsid w:val="001D48E1"/>
    <w:rsid w:val="001D50F9"/>
    <w:rsid w:val="001D5928"/>
    <w:rsid w:val="001D5B6A"/>
    <w:rsid w:val="001D610F"/>
    <w:rsid w:val="001D61E1"/>
    <w:rsid w:val="001D73EE"/>
    <w:rsid w:val="001D7565"/>
    <w:rsid w:val="001D79C8"/>
    <w:rsid w:val="001D7EB9"/>
    <w:rsid w:val="001E05B3"/>
    <w:rsid w:val="001E0BAE"/>
    <w:rsid w:val="001E1CEF"/>
    <w:rsid w:val="001E2465"/>
    <w:rsid w:val="001E2619"/>
    <w:rsid w:val="001E3501"/>
    <w:rsid w:val="001E361D"/>
    <w:rsid w:val="001E4604"/>
    <w:rsid w:val="001E5F14"/>
    <w:rsid w:val="001E5FF0"/>
    <w:rsid w:val="001E63F7"/>
    <w:rsid w:val="001E6631"/>
    <w:rsid w:val="001F0D8A"/>
    <w:rsid w:val="001F18C4"/>
    <w:rsid w:val="001F19B1"/>
    <w:rsid w:val="001F1CCA"/>
    <w:rsid w:val="001F2011"/>
    <w:rsid w:val="001F2842"/>
    <w:rsid w:val="001F2A08"/>
    <w:rsid w:val="001F3B1B"/>
    <w:rsid w:val="001F5BDA"/>
    <w:rsid w:val="001F65CD"/>
    <w:rsid w:val="001F6AC6"/>
    <w:rsid w:val="001F6CEC"/>
    <w:rsid w:val="001F7584"/>
    <w:rsid w:val="001F77B2"/>
    <w:rsid w:val="001F7D2E"/>
    <w:rsid w:val="001F7DAF"/>
    <w:rsid w:val="00200968"/>
    <w:rsid w:val="002013EC"/>
    <w:rsid w:val="002014AD"/>
    <w:rsid w:val="00201A75"/>
    <w:rsid w:val="0020335A"/>
    <w:rsid w:val="00203A87"/>
    <w:rsid w:val="00203C6B"/>
    <w:rsid w:val="002040ED"/>
    <w:rsid w:val="0020420B"/>
    <w:rsid w:val="00204A93"/>
    <w:rsid w:val="00205858"/>
    <w:rsid w:val="00206E95"/>
    <w:rsid w:val="0020712E"/>
    <w:rsid w:val="00210783"/>
    <w:rsid w:val="00211B23"/>
    <w:rsid w:val="00212084"/>
    <w:rsid w:val="00212256"/>
    <w:rsid w:val="002129B1"/>
    <w:rsid w:val="002136DD"/>
    <w:rsid w:val="002149AC"/>
    <w:rsid w:val="0021517D"/>
    <w:rsid w:val="002152CD"/>
    <w:rsid w:val="00215887"/>
    <w:rsid w:val="00215C87"/>
    <w:rsid w:val="00216918"/>
    <w:rsid w:val="00216E38"/>
    <w:rsid w:val="0021701E"/>
    <w:rsid w:val="0021716C"/>
    <w:rsid w:val="00217C3C"/>
    <w:rsid w:val="00220B14"/>
    <w:rsid w:val="00221D77"/>
    <w:rsid w:val="00221FED"/>
    <w:rsid w:val="002220AF"/>
    <w:rsid w:val="00222331"/>
    <w:rsid w:val="00224022"/>
    <w:rsid w:val="00224FEE"/>
    <w:rsid w:val="00225176"/>
    <w:rsid w:val="00225281"/>
    <w:rsid w:val="0022553E"/>
    <w:rsid w:val="00226FC0"/>
    <w:rsid w:val="00227ACB"/>
    <w:rsid w:val="0023002F"/>
    <w:rsid w:val="002308E7"/>
    <w:rsid w:val="00230E89"/>
    <w:rsid w:val="00231AB4"/>
    <w:rsid w:val="0023269B"/>
    <w:rsid w:val="00232B5A"/>
    <w:rsid w:val="00233400"/>
    <w:rsid w:val="00234035"/>
    <w:rsid w:val="002345E0"/>
    <w:rsid w:val="002346FF"/>
    <w:rsid w:val="00234A0A"/>
    <w:rsid w:val="00234ACE"/>
    <w:rsid w:val="00234E35"/>
    <w:rsid w:val="00234EAB"/>
    <w:rsid w:val="00235C23"/>
    <w:rsid w:val="002365D6"/>
    <w:rsid w:val="00236961"/>
    <w:rsid w:val="002370AC"/>
    <w:rsid w:val="00237FDD"/>
    <w:rsid w:val="002402B5"/>
    <w:rsid w:val="0024143A"/>
    <w:rsid w:val="002414B7"/>
    <w:rsid w:val="00242D6B"/>
    <w:rsid w:val="00243978"/>
    <w:rsid w:val="002454C7"/>
    <w:rsid w:val="002457A7"/>
    <w:rsid w:val="002457D6"/>
    <w:rsid w:val="00245E16"/>
    <w:rsid w:val="002465B1"/>
    <w:rsid w:val="002469CE"/>
    <w:rsid w:val="00246FA0"/>
    <w:rsid w:val="00247437"/>
    <w:rsid w:val="0024760E"/>
    <w:rsid w:val="00250B88"/>
    <w:rsid w:val="002529DC"/>
    <w:rsid w:val="00252B52"/>
    <w:rsid w:val="00253B8E"/>
    <w:rsid w:val="00253CE3"/>
    <w:rsid w:val="00253D62"/>
    <w:rsid w:val="002542F2"/>
    <w:rsid w:val="00254B60"/>
    <w:rsid w:val="00255564"/>
    <w:rsid w:val="00256009"/>
    <w:rsid w:val="0025682A"/>
    <w:rsid w:val="00256D3B"/>
    <w:rsid w:val="00257CE9"/>
    <w:rsid w:val="00257D66"/>
    <w:rsid w:val="00260388"/>
    <w:rsid w:val="00260735"/>
    <w:rsid w:val="00261677"/>
    <w:rsid w:val="00261D32"/>
    <w:rsid w:val="00261F2D"/>
    <w:rsid w:val="00262AF1"/>
    <w:rsid w:val="00263A6F"/>
    <w:rsid w:val="0026415C"/>
    <w:rsid w:val="00264C18"/>
    <w:rsid w:val="0026523B"/>
    <w:rsid w:val="002654A3"/>
    <w:rsid w:val="00265D74"/>
    <w:rsid w:val="0026687E"/>
    <w:rsid w:val="00266D60"/>
    <w:rsid w:val="00270A17"/>
    <w:rsid w:val="00271D05"/>
    <w:rsid w:val="0027200A"/>
    <w:rsid w:val="002720B9"/>
    <w:rsid w:val="002727D3"/>
    <w:rsid w:val="002730F3"/>
    <w:rsid w:val="00273B52"/>
    <w:rsid w:val="00273D90"/>
    <w:rsid w:val="00274908"/>
    <w:rsid w:val="00274CE6"/>
    <w:rsid w:val="00275068"/>
    <w:rsid w:val="00275691"/>
    <w:rsid w:val="00275F9E"/>
    <w:rsid w:val="0027665F"/>
    <w:rsid w:val="002766E4"/>
    <w:rsid w:val="00276BF5"/>
    <w:rsid w:val="0027708E"/>
    <w:rsid w:val="00277184"/>
    <w:rsid w:val="00280BB3"/>
    <w:rsid w:val="0028187A"/>
    <w:rsid w:val="00282747"/>
    <w:rsid w:val="00283242"/>
    <w:rsid w:val="0028467A"/>
    <w:rsid w:val="002851ED"/>
    <w:rsid w:val="002857E1"/>
    <w:rsid w:val="00285AF0"/>
    <w:rsid w:val="0028678F"/>
    <w:rsid w:val="00286B92"/>
    <w:rsid w:val="00290499"/>
    <w:rsid w:val="0029114C"/>
    <w:rsid w:val="002919FF"/>
    <w:rsid w:val="00291A51"/>
    <w:rsid w:val="00292099"/>
    <w:rsid w:val="002920EF"/>
    <w:rsid w:val="00292A3C"/>
    <w:rsid w:val="00292F74"/>
    <w:rsid w:val="00294F85"/>
    <w:rsid w:val="002954E1"/>
    <w:rsid w:val="00295BC6"/>
    <w:rsid w:val="00296020"/>
    <w:rsid w:val="002A046E"/>
    <w:rsid w:val="002A08F5"/>
    <w:rsid w:val="002A0CE7"/>
    <w:rsid w:val="002A12E6"/>
    <w:rsid w:val="002A17BF"/>
    <w:rsid w:val="002A1827"/>
    <w:rsid w:val="002A1A5F"/>
    <w:rsid w:val="002A1E99"/>
    <w:rsid w:val="002A2B80"/>
    <w:rsid w:val="002A5034"/>
    <w:rsid w:val="002A570D"/>
    <w:rsid w:val="002A5818"/>
    <w:rsid w:val="002A5ED5"/>
    <w:rsid w:val="002A7246"/>
    <w:rsid w:val="002B1905"/>
    <w:rsid w:val="002B1F9A"/>
    <w:rsid w:val="002B233E"/>
    <w:rsid w:val="002B2675"/>
    <w:rsid w:val="002B2F7D"/>
    <w:rsid w:val="002B30E4"/>
    <w:rsid w:val="002B5005"/>
    <w:rsid w:val="002B51E8"/>
    <w:rsid w:val="002B568A"/>
    <w:rsid w:val="002B5A5E"/>
    <w:rsid w:val="002B5FE6"/>
    <w:rsid w:val="002B6B59"/>
    <w:rsid w:val="002B6CC0"/>
    <w:rsid w:val="002B6D5A"/>
    <w:rsid w:val="002B6D97"/>
    <w:rsid w:val="002B7FF0"/>
    <w:rsid w:val="002C065B"/>
    <w:rsid w:val="002C1953"/>
    <w:rsid w:val="002C1FB9"/>
    <w:rsid w:val="002C257C"/>
    <w:rsid w:val="002C3142"/>
    <w:rsid w:val="002C3BE7"/>
    <w:rsid w:val="002C4162"/>
    <w:rsid w:val="002C4747"/>
    <w:rsid w:val="002C5338"/>
    <w:rsid w:val="002C53D7"/>
    <w:rsid w:val="002C5B69"/>
    <w:rsid w:val="002C6BA9"/>
    <w:rsid w:val="002C7058"/>
    <w:rsid w:val="002C722C"/>
    <w:rsid w:val="002C7750"/>
    <w:rsid w:val="002D0020"/>
    <w:rsid w:val="002D089D"/>
    <w:rsid w:val="002D08D9"/>
    <w:rsid w:val="002D0BFB"/>
    <w:rsid w:val="002D0CF5"/>
    <w:rsid w:val="002D200B"/>
    <w:rsid w:val="002D2F2E"/>
    <w:rsid w:val="002D3683"/>
    <w:rsid w:val="002D5146"/>
    <w:rsid w:val="002D547C"/>
    <w:rsid w:val="002D5755"/>
    <w:rsid w:val="002D6333"/>
    <w:rsid w:val="002D659A"/>
    <w:rsid w:val="002D7085"/>
    <w:rsid w:val="002D79D2"/>
    <w:rsid w:val="002E26F3"/>
    <w:rsid w:val="002E2A83"/>
    <w:rsid w:val="002E45A0"/>
    <w:rsid w:val="002E4C17"/>
    <w:rsid w:val="002E5EFE"/>
    <w:rsid w:val="002E6A02"/>
    <w:rsid w:val="002E6CD7"/>
    <w:rsid w:val="002E6F14"/>
    <w:rsid w:val="002E7AD9"/>
    <w:rsid w:val="002E7B02"/>
    <w:rsid w:val="002F0A2E"/>
    <w:rsid w:val="002F0DD5"/>
    <w:rsid w:val="002F19A8"/>
    <w:rsid w:val="002F1A61"/>
    <w:rsid w:val="002F1B21"/>
    <w:rsid w:val="002F3133"/>
    <w:rsid w:val="002F397B"/>
    <w:rsid w:val="002F3A06"/>
    <w:rsid w:val="002F3AED"/>
    <w:rsid w:val="002F3E8C"/>
    <w:rsid w:val="002F4CB0"/>
    <w:rsid w:val="002F533B"/>
    <w:rsid w:val="002F5C5E"/>
    <w:rsid w:val="002F6601"/>
    <w:rsid w:val="002F6E68"/>
    <w:rsid w:val="002F775E"/>
    <w:rsid w:val="002F7A2B"/>
    <w:rsid w:val="0030039C"/>
    <w:rsid w:val="003006E6"/>
    <w:rsid w:val="00301C67"/>
    <w:rsid w:val="00301F52"/>
    <w:rsid w:val="00302034"/>
    <w:rsid w:val="00302686"/>
    <w:rsid w:val="003036A0"/>
    <w:rsid w:val="00303891"/>
    <w:rsid w:val="003050D0"/>
    <w:rsid w:val="003074E9"/>
    <w:rsid w:val="00307B17"/>
    <w:rsid w:val="0031073E"/>
    <w:rsid w:val="00311707"/>
    <w:rsid w:val="00311921"/>
    <w:rsid w:val="00311B94"/>
    <w:rsid w:val="00312494"/>
    <w:rsid w:val="00312733"/>
    <w:rsid w:val="00312AE0"/>
    <w:rsid w:val="0031439B"/>
    <w:rsid w:val="003150EC"/>
    <w:rsid w:val="0031552C"/>
    <w:rsid w:val="003156C6"/>
    <w:rsid w:val="0031769B"/>
    <w:rsid w:val="00320A25"/>
    <w:rsid w:val="003213B8"/>
    <w:rsid w:val="00322632"/>
    <w:rsid w:val="003226CC"/>
    <w:rsid w:val="00322715"/>
    <w:rsid w:val="00322F91"/>
    <w:rsid w:val="003237A8"/>
    <w:rsid w:val="00324637"/>
    <w:rsid w:val="00324F1F"/>
    <w:rsid w:val="0032528A"/>
    <w:rsid w:val="00325681"/>
    <w:rsid w:val="00325CAE"/>
    <w:rsid w:val="003273F1"/>
    <w:rsid w:val="00327CB6"/>
    <w:rsid w:val="00330147"/>
    <w:rsid w:val="0033088F"/>
    <w:rsid w:val="00332225"/>
    <w:rsid w:val="003323DC"/>
    <w:rsid w:val="003325EB"/>
    <w:rsid w:val="00332C98"/>
    <w:rsid w:val="00332D45"/>
    <w:rsid w:val="0033344C"/>
    <w:rsid w:val="00333644"/>
    <w:rsid w:val="0033375E"/>
    <w:rsid w:val="00333E10"/>
    <w:rsid w:val="00333F82"/>
    <w:rsid w:val="00334876"/>
    <w:rsid w:val="00334923"/>
    <w:rsid w:val="00335379"/>
    <w:rsid w:val="00335E46"/>
    <w:rsid w:val="00336A12"/>
    <w:rsid w:val="00336F01"/>
    <w:rsid w:val="003373B4"/>
    <w:rsid w:val="00337C0E"/>
    <w:rsid w:val="00337D82"/>
    <w:rsid w:val="00337DFA"/>
    <w:rsid w:val="003401CB"/>
    <w:rsid w:val="003401FA"/>
    <w:rsid w:val="003409D7"/>
    <w:rsid w:val="0034116F"/>
    <w:rsid w:val="00341970"/>
    <w:rsid w:val="00343430"/>
    <w:rsid w:val="00344CDB"/>
    <w:rsid w:val="00344D9B"/>
    <w:rsid w:val="00345375"/>
    <w:rsid w:val="003459FE"/>
    <w:rsid w:val="0034632A"/>
    <w:rsid w:val="00346901"/>
    <w:rsid w:val="0034698A"/>
    <w:rsid w:val="00346F75"/>
    <w:rsid w:val="00346F7A"/>
    <w:rsid w:val="0035015D"/>
    <w:rsid w:val="0035288F"/>
    <w:rsid w:val="00352B73"/>
    <w:rsid w:val="00353851"/>
    <w:rsid w:val="0035437E"/>
    <w:rsid w:val="003550BE"/>
    <w:rsid w:val="00355628"/>
    <w:rsid w:val="003561DD"/>
    <w:rsid w:val="00356427"/>
    <w:rsid w:val="00356EE8"/>
    <w:rsid w:val="003571C1"/>
    <w:rsid w:val="00361383"/>
    <w:rsid w:val="0036190D"/>
    <w:rsid w:val="00361B88"/>
    <w:rsid w:val="00361DCB"/>
    <w:rsid w:val="00362E8C"/>
    <w:rsid w:val="003631CA"/>
    <w:rsid w:val="00363964"/>
    <w:rsid w:val="00363DBC"/>
    <w:rsid w:val="00364D26"/>
    <w:rsid w:val="00364FE2"/>
    <w:rsid w:val="00366462"/>
    <w:rsid w:val="00366606"/>
    <w:rsid w:val="00366E80"/>
    <w:rsid w:val="003705C5"/>
    <w:rsid w:val="00370D3D"/>
    <w:rsid w:val="003710BB"/>
    <w:rsid w:val="00372F67"/>
    <w:rsid w:val="0037352A"/>
    <w:rsid w:val="00374890"/>
    <w:rsid w:val="003750AA"/>
    <w:rsid w:val="00376DD7"/>
    <w:rsid w:val="00377152"/>
    <w:rsid w:val="003776B5"/>
    <w:rsid w:val="00380D9E"/>
    <w:rsid w:val="00380DAB"/>
    <w:rsid w:val="00381830"/>
    <w:rsid w:val="0038197A"/>
    <w:rsid w:val="00381DEA"/>
    <w:rsid w:val="00382767"/>
    <w:rsid w:val="00382CBD"/>
    <w:rsid w:val="003836A9"/>
    <w:rsid w:val="00383B90"/>
    <w:rsid w:val="00384AC4"/>
    <w:rsid w:val="00384E79"/>
    <w:rsid w:val="00384F4C"/>
    <w:rsid w:val="00385CDC"/>
    <w:rsid w:val="003870D0"/>
    <w:rsid w:val="0039069A"/>
    <w:rsid w:val="003921F3"/>
    <w:rsid w:val="00393084"/>
    <w:rsid w:val="00394841"/>
    <w:rsid w:val="00395C75"/>
    <w:rsid w:val="00396994"/>
    <w:rsid w:val="00396CBB"/>
    <w:rsid w:val="003976AD"/>
    <w:rsid w:val="00397EF3"/>
    <w:rsid w:val="003A1D6B"/>
    <w:rsid w:val="003A2E28"/>
    <w:rsid w:val="003A3270"/>
    <w:rsid w:val="003A3866"/>
    <w:rsid w:val="003A3978"/>
    <w:rsid w:val="003A5DF7"/>
    <w:rsid w:val="003A6E3F"/>
    <w:rsid w:val="003A72D4"/>
    <w:rsid w:val="003A767D"/>
    <w:rsid w:val="003A773F"/>
    <w:rsid w:val="003B0942"/>
    <w:rsid w:val="003B270E"/>
    <w:rsid w:val="003B2EFF"/>
    <w:rsid w:val="003B32C0"/>
    <w:rsid w:val="003B3747"/>
    <w:rsid w:val="003B3CB4"/>
    <w:rsid w:val="003B4098"/>
    <w:rsid w:val="003B4CD9"/>
    <w:rsid w:val="003B68B5"/>
    <w:rsid w:val="003B693D"/>
    <w:rsid w:val="003B6F9D"/>
    <w:rsid w:val="003B7D5A"/>
    <w:rsid w:val="003C01CB"/>
    <w:rsid w:val="003C081A"/>
    <w:rsid w:val="003C210D"/>
    <w:rsid w:val="003C345D"/>
    <w:rsid w:val="003C3EEA"/>
    <w:rsid w:val="003C5172"/>
    <w:rsid w:val="003C5791"/>
    <w:rsid w:val="003C655D"/>
    <w:rsid w:val="003C7A12"/>
    <w:rsid w:val="003C7ABA"/>
    <w:rsid w:val="003D035B"/>
    <w:rsid w:val="003D175D"/>
    <w:rsid w:val="003D1A79"/>
    <w:rsid w:val="003D244A"/>
    <w:rsid w:val="003D2C0C"/>
    <w:rsid w:val="003D2C26"/>
    <w:rsid w:val="003D4FA4"/>
    <w:rsid w:val="003D51D9"/>
    <w:rsid w:val="003D5A63"/>
    <w:rsid w:val="003D5ACA"/>
    <w:rsid w:val="003D6831"/>
    <w:rsid w:val="003D76AD"/>
    <w:rsid w:val="003D7E8F"/>
    <w:rsid w:val="003E1119"/>
    <w:rsid w:val="003E1AB5"/>
    <w:rsid w:val="003E1AB9"/>
    <w:rsid w:val="003E2558"/>
    <w:rsid w:val="003E37C5"/>
    <w:rsid w:val="003E3ED3"/>
    <w:rsid w:val="003E4713"/>
    <w:rsid w:val="003E4D91"/>
    <w:rsid w:val="003E4DC8"/>
    <w:rsid w:val="003E6608"/>
    <w:rsid w:val="003E7140"/>
    <w:rsid w:val="003E72A3"/>
    <w:rsid w:val="003E7912"/>
    <w:rsid w:val="003E7F0B"/>
    <w:rsid w:val="003F1057"/>
    <w:rsid w:val="003F1741"/>
    <w:rsid w:val="003F17DC"/>
    <w:rsid w:val="003F1BC4"/>
    <w:rsid w:val="003F2266"/>
    <w:rsid w:val="003F2715"/>
    <w:rsid w:val="003F5CE4"/>
    <w:rsid w:val="003F6349"/>
    <w:rsid w:val="003F733F"/>
    <w:rsid w:val="003F74EC"/>
    <w:rsid w:val="0040019A"/>
    <w:rsid w:val="0040099D"/>
    <w:rsid w:val="00400C9A"/>
    <w:rsid w:val="00401498"/>
    <w:rsid w:val="00402B02"/>
    <w:rsid w:val="00403D82"/>
    <w:rsid w:val="00404AE6"/>
    <w:rsid w:val="00404BA0"/>
    <w:rsid w:val="004057C6"/>
    <w:rsid w:val="00405A77"/>
    <w:rsid w:val="00406701"/>
    <w:rsid w:val="00407FD6"/>
    <w:rsid w:val="004101B2"/>
    <w:rsid w:val="00411133"/>
    <w:rsid w:val="0041179E"/>
    <w:rsid w:val="00411D59"/>
    <w:rsid w:val="00413193"/>
    <w:rsid w:val="004131B8"/>
    <w:rsid w:val="00413AA1"/>
    <w:rsid w:val="0041539E"/>
    <w:rsid w:val="004157A5"/>
    <w:rsid w:val="00415C90"/>
    <w:rsid w:val="004166E7"/>
    <w:rsid w:val="00416B0B"/>
    <w:rsid w:val="00416D0F"/>
    <w:rsid w:val="0042009A"/>
    <w:rsid w:val="00421014"/>
    <w:rsid w:val="004213EA"/>
    <w:rsid w:val="00421A62"/>
    <w:rsid w:val="00422B01"/>
    <w:rsid w:val="004243E2"/>
    <w:rsid w:val="00424BFE"/>
    <w:rsid w:val="00426AED"/>
    <w:rsid w:val="004270D7"/>
    <w:rsid w:val="004272C2"/>
    <w:rsid w:val="00430116"/>
    <w:rsid w:val="0043029C"/>
    <w:rsid w:val="004304DA"/>
    <w:rsid w:val="00430D5C"/>
    <w:rsid w:val="0043106F"/>
    <w:rsid w:val="00431598"/>
    <w:rsid w:val="00431712"/>
    <w:rsid w:val="0043180B"/>
    <w:rsid w:val="00431F31"/>
    <w:rsid w:val="0043366F"/>
    <w:rsid w:val="00434717"/>
    <w:rsid w:val="00434ABF"/>
    <w:rsid w:val="0043530D"/>
    <w:rsid w:val="004359DA"/>
    <w:rsid w:val="00436C9F"/>
    <w:rsid w:val="00437222"/>
    <w:rsid w:val="004405D8"/>
    <w:rsid w:val="00440DF3"/>
    <w:rsid w:val="004412FF"/>
    <w:rsid w:val="00441846"/>
    <w:rsid w:val="004422F8"/>
    <w:rsid w:val="004429EC"/>
    <w:rsid w:val="0044318C"/>
    <w:rsid w:val="00443884"/>
    <w:rsid w:val="004448C0"/>
    <w:rsid w:val="004454D9"/>
    <w:rsid w:val="004459DF"/>
    <w:rsid w:val="00445E26"/>
    <w:rsid w:val="00445E3B"/>
    <w:rsid w:val="00446123"/>
    <w:rsid w:val="004468BD"/>
    <w:rsid w:val="0044762E"/>
    <w:rsid w:val="00447693"/>
    <w:rsid w:val="004503DC"/>
    <w:rsid w:val="0045067D"/>
    <w:rsid w:val="004506C9"/>
    <w:rsid w:val="00451A7E"/>
    <w:rsid w:val="00451FF6"/>
    <w:rsid w:val="004523DB"/>
    <w:rsid w:val="004526F2"/>
    <w:rsid w:val="004530E4"/>
    <w:rsid w:val="00454104"/>
    <w:rsid w:val="00454622"/>
    <w:rsid w:val="00454C30"/>
    <w:rsid w:val="00454EC3"/>
    <w:rsid w:val="00454FE6"/>
    <w:rsid w:val="00455EA2"/>
    <w:rsid w:val="004566A7"/>
    <w:rsid w:val="004601B1"/>
    <w:rsid w:val="004609EF"/>
    <w:rsid w:val="00460EF0"/>
    <w:rsid w:val="0046310A"/>
    <w:rsid w:val="004637DC"/>
    <w:rsid w:val="004653B1"/>
    <w:rsid w:val="00465A85"/>
    <w:rsid w:val="00465D7C"/>
    <w:rsid w:val="004674B2"/>
    <w:rsid w:val="004676E6"/>
    <w:rsid w:val="00467E95"/>
    <w:rsid w:val="0047100D"/>
    <w:rsid w:val="00471517"/>
    <w:rsid w:val="00471B8E"/>
    <w:rsid w:val="00472B73"/>
    <w:rsid w:val="00472C18"/>
    <w:rsid w:val="00473FA2"/>
    <w:rsid w:val="0047460D"/>
    <w:rsid w:val="00474CF8"/>
    <w:rsid w:val="00475477"/>
    <w:rsid w:val="0047583A"/>
    <w:rsid w:val="00475F35"/>
    <w:rsid w:val="00476E5D"/>
    <w:rsid w:val="004802DC"/>
    <w:rsid w:val="0048129B"/>
    <w:rsid w:val="004815C9"/>
    <w:rsid w:val="00482686"/>
    <w:rsid w:val="00482E6B"/>
    <w:rsid w:val="00483983"/>
    <w:rsid w:val="00483A6E"/>
    <w:rsid w:val="00484E03"/>
    <w:rsid w:val="00485846"/>
    <w:rsid w:val="0048693B"/>
    <w:rsid w:val="00486B6F"/>
    <w:rsid w:val="00486BBD"/>
    <w:rsid w:val="00487AB5"/>
    <w:rsid w:val="00490261"/>
    <w:rsid w:val="004902D0"/>
    <w:rsid w:val="00490844"/>
    <w:rsid w:val="004913A1"/>
    <w:rsid w:val="0049145F"/>
    <w:rsid w:val="00491F0C"/>
    <w:rsid w:val="0049210E"/>
    <w:rsid w:val="004923D7"/>
    <w:rsid w:val="00492C5F"/>
    <w:rsid w:val="00493A3F"/>
    <w:rsid w:val="00493FF4"/>
    <w:rsid w:val="00494024"/>
    <w:rsid w:val="00494082"/>
    <w:rsid w:val="0049437D"/>
    <w:rsid w:val="0049453B"/>
    <w:rsid w:val="00494F31"/>
    <w:rsid w:val="004969FD"/>
    <w:rsid w:val="004975E4"/>
    <w:rsid w:val="00497E40"/>
    <w:rsid w:val="004A0CB0"/>
    <w:rsid w:val="004A18AC"/>
    <w:rsid w:val="004A2A9D"/>
    <w:rsid w:val="004A682F"/>
    <w:rsid w:val="004A70FB"/>
    <w:rsid w:val="004A71D0"/>
    <w:rsid w:val="004A7CCD"/>
    <w:rsid w:val="004B1245"/>
    <w:rsid w:val="004B15AA"/>
    <w:rsid w:val="004B2273"/>
    <w:rsid w:val="004B385F"/>
    <w:rsid w:val="004B3992"/>
    <w:rsid w:val="004B4D32"/>
    <w:rsid w:val="004B53BC"/>
    <w:rsid w:val="004B575D"/>
    <w:rsid w:val="004B7191"/>
    <w:rsid w:val="004B7DDB"/>
    <w:rsid w:val="004B7E39"/>
    <w:rsid w:val="004C09FA"/>
    <w:rsid w:val="004C1768"/>
    <w:rsid w:val="004C1F0C"/>
    <w:rsid w:val="004C28D9"/>
    <w:rsid w:val="004C3CFD"/>
    <w:rsid w:val="004C5163"/>
    <w:rsid w:val="004C5539"/>
    <w:rsid w:val="004C5680"/>
    <w:rsid w:val="004C5F68"/>
    <w:rsid w:val="004C6D93"/>
    <w:rsid w:val="004C708C"/>
    <w:rsid w:val="004C7DC5"/>
    <w:rsid w:val="004D0B2A"/>
    <w:rsid w:val="004D1508"/>
    <w:rsid w:val="004D193E"/>
    <w:rsid w:val="004D2350"/>
    <w:rsid w:val="004D2EB2"/>
    <w:rsid w:val="004D30BA"/>
    <w:rsid w:val="004D3150"/>
    <w:rsid w:val="004D41A2"/>
    <w:rsid w:val="004D494E"/>
    <w:rsid w:val="004D4FE5"/>
    <w:rsid w:val="004D5067"/>
    <w:rsid w:val="004D53DE"/>
    <w:rsid w:val="004D67F0"/>
    <w:rsid w:val="004D694F"/>
    <w:rsid w:val="004D7875"/>
    <w:rsid w:val="004E08A7"/>
    <w:rsid w:val="004E1E28"/>
    <w:rsid w:val="004E3FAA"/>
    <w:rsid w:val="004E41E2"/>
    <w:rsid w:val="004E4378"/>
    <w:rsid w:val="004E44DA"/>
    <w:rsid w:val="004E4766"/>
    <w:rsid w:val="004E4A25"/>
    <w:rsid w:val="004E4CF6"/>
    <w:rsid w:val="004E60DE"/>
    <w:rsid w:val="004E61E4"/>
    <w:rsid w:val="004E6273"/>
    <w:rsid w:val="004E7465"/>
    <w:rsid w:val="004E7DD9"/>
    <w:rsid w:val="004F1D99"/>
    <w:rsid w:val="004F2251"/>
    <w:rsid w:val="004F271D"/>
    <w:rsid w:val="004F2983"/>
    <w:rsid w:val="004F2D9A"/>
    <w:rsid w:val="004F4026"/>
    <w:rsid w:val="004F4123"/>
    <w:rsid w:val="004F48AB"/>
    <w:rsid w:val="004F48D3"/>
    <w:rsid w:val="004F48E5"/>
    <w:rsid w:val="004F4C9B"/>
    <w:rsid w:val="004F55B7"/>
    <w:rsid w:val="004F5665"/>
    <w:rsid w:val="004F5F05"/>
    <w:rsid w:val="004F66EA"/>
    <w:rsid w:val="004F6987"/>
    <w:rsid w:val="004F7711"/>
    <w:rsid w:val="004F7B7F"/>
    <w:rsid w:val="0050003D"/>
    <w:rsid w:val="00500471"/>
    <w:rsid w:val="00500C09"/>
    <w:rsid w:val="00500C77"/>
    <w:rsid w:val="00500FF0"/>
    <w:rsid w:val="00501419"/>
    <w:rsid w:val="005039C6"/>
    <w:rsid w:val="005045A6"/>
    <w:rsid w:val="0050526A"/>
    <w:rsid w:val="0050557A"/>
    <w:rsid w:val="00505873"/>
    <w:rsid w:val="00505EC4"/>
    <w:rsid w:val="00507F66"/>
    <w:rsid w:val="00511789"/>
    <w:rsid w:val="005118E3"/>
    <w:rsid w:val="00511B5B"/>
    <w:rsid w:val="00511D57"/>
    <w:rsid w:val="00511D76"/>
    <w:rsid w:val="00511E8A"/>
    <w:rsid w:val="00511ED2"/>
    <w:rsid w:val="00512A83"/>
    <w:rsid w:val="00513065"/>
    <w:rsid w:val="005133D4"/>
    <w:rsid w:val="0051477A"/>
    <w:rsid w:val="00514AC6"/>
    <w:rsid w:val="00514D49"/>
    <w:rsid w:val="00514EDD"/>
    <w:rsid w:val="005153C5"/>
    <w:rsid w:val="005156D9"/>
    <w:rsid w:val="00520CEC"/>
    <w:rsid w:val="00520EFA"/>
    <w:rsid w:val="005218E1"/>
    <w:rsid w:val="0052248A"/>
    <w:rsid w:val="00522E0C"/>
    <w:rsid w:val="00523D3E"/>
    <w:rsid w:val="00524037"/>
    <w:rsid w:val="00524747"/>
    <w:rsid w:val="00525000"/>
    <w:rsid w:val="005256CC"/>
    <w:rsid w:val="00525E66"/>
    <w:rsid w:val="00526221"/>
    <w:rsid w:val="00530E98"/>
    <w:rsid w:val="00531192"/>
    <w:rsid w:val="00533834"/>
    <w:rsid w:val="005338CB"/>
    <w:rsid w:val="00533B16"/>
    <w:rsid w:val="00535798"/>
    <w:rsid w:val="00536568"/>
    <w:rsid w:val="00537DF0"/>
    <w:rsid w:val="00540A9A"/>
    <w:rsid w:val="00542457"/>
    <w:rsid w:val="00543191"/>
    <w:rsid w:val="00543AEA"/>
    <w:rsid w:val="00544DF2"/>
    <w:rsid w:val="00545A5C"/>
    <w:rsid w:val="0054645D"/>
    <w:rsid w:val="005470A8"/>
    <w:rsid w:val="00547196"/>
    <w:rsid w:val="00547E3C"/>
    <w:rsid w:val="00551C24"/>
    <w:rsid w:val="00551C29"/>
    <w:rsid w:val="0055551C"/>
    <w:rsid w:val="00555655"/>
    <w:rsid w:val="0055567E"/>
    <w:rsid w:val="00555BA8"/>
    <w:rsid w:val="00555C0B"/>
    <w:rsid w:val="00555C2C"/>
    <w:rsid w:val="00556103"/>
    <w:rsid w:val="00556B0B"/>
    <w:rsid w:val="005602EE"/>
    <w:rsid w:val="00560A73"/>
    <w:rsid w:val="00560BCE"/>
    <w:rsid w:val="0056223F"/>
    <w:rsid w:val="00562BAC"/>
    <w:rsid w:val="00563644"/>
    <w:rsid w:val="00563B5A"/>
    <w:rsid w:val="005666CC"/>
    <w:rsid w:val="005671DC"/>
    <w:rsid w:val="00567382"/>
    <w:rsid w:val="005675A0"/>
    <w:rsid w:val="00567B79"/>
    <w:rsid w:val="00567EAB"/>
    <w:rsid w:val="005718CD"/>
    <w:rsid w:val="00572A4D"/>
    <w:rsid w:val="00574D63"/>
    <w:rsid w:val="00574DFC"/>
    <w:rsid w:val="0057552B"/>
    <w:rsid w:val="00575D47"/>
    <w:rsid w:val="005769DD"/>
    <w:rsid w:val="005770A3"/>
    <w:rsid w:val="00577B38"/>
    <w:rsid w:val="00577FD9"/>
    <w:rsid w:val="005804B7"/>
    <w:rsid w:val="00580682"/>
    <w:rsid w:val="0058080D"/>
    <w:rsid w:val="0058163E"/>
    <w:rsid w:val="005828C9"/>
    <w:rsid w:val="00583452"/>
    <w:rsid w:val="00584FAA"/>
    <w:rsid w:val="005852BC"/>
    <w:rsid w:val="00585629"/>
    <w:rsid w:val="005869D1"/>
    <w:rsid w:val="00587067"/>
    <w:rsid w:val="00587B4D"/>
    <w:rsid w:val="00591461"/>
    <w:rsid w:val="00591626"/>
    <w:rsid w:val="0059192E"/>
    <w:rsid w:val="005919C8"/>
    <w:rsid w:val="00591E1B"/>
    <w:rsid w:val="00592C13"/>
    <w:rsid w:val="00593383"/>
    <w:rsid w:val="0059354E"/>
    <w:rsid w:val="00593C91"/>
    <w:rsid w:val="00594133"/>
    <w:rsid w:val="005942B3"/>
    <w:rsid w:val="005943A0"/>
    <w:rsid w:val="005954EE"/>
    <w:rsid w:val="00596E55"/>
    <w:rsid w:val="00597965"/>
    <w:rsid w:val="005A0BC7"/>
    <w:rsid w:val="005A0DF5"/>
    <w:rsid w:val="005A110A"/>
    <w:rsid w:val="005A1CBC"/>
    <w:rsid w:val="005A335A"/>
    <w:rsid w:val="005A4186"/>
    <w:rsid w:val="005A4768"/>
    <w:rsid w:val="005A5091"/>
    <w:rsid w:val="005A55DD"/>
    <w:rsid w:val="005A67F6"/>
    <w:rsid w:val="005A6821"/>
    <w:rsid w:val="005A6849"/>
    <w:rsid w:val="005A7459"/>
    <w:rsid w:val="005A74FB"/>
    <w:rsid w:val="005A7CFA"/>
    <w:rsid w:val="005B124A"/>
    <w:rsid w:val="005B17D3"/>
    <w:rsid w:val="005B2DE3"/>
    <w:rsid w:val="005B324F"/>
    <w:rsid w:val="005B3DF0"/>
    <w:rsid w:val="005B4802"/>
    <w:rsid w:val="005B4ADD"/>
    <w:rsid w:val="005B4C44"/>
    <w:rsid w:val="005B580A"/>
    <w:rsid w:val="005B59E4"/>
    <w:rsid w:val="005B68BA"/>
    <w:rsid w:val="005C015F"/>
    <w:rsid w:val="005C0A71"/>
    <w:rsid w:val="005C1413"/>
    <w:rsid w:val="005C1EDB"/>
    <w:rsid w:val="005C21E3"/>
    <w:rsid w:val="005C2283"/>
    <w:rsid w:val="005C2476"/>
    <w:rsid w:val="005C2BB3"/>
    <w:rsid w:val="005C2F53"/>
    <w:rsid w:val="005C3398"/>
    <w:rsid w:val="005C3D5F"/>
    <w:rsid w:val="005C42A6"/>
    <w:rsid w:val="005C55B9"/>
    <w:rsid w:val="005C5D20"/>
    <w:rsid w:val="005C5D4A"/>
    <w:rsid w:val="005C73B2"/>
    <w:rsid w:val="005C760E"/>
    <w:rsid w:val="005C7A7A"/>
    <w:rsid w:val="005D021F"/>
    <w:rsid w:val="005D04F0"/>
    <w:rsid w:val="005D1451"/>
    <w:rsid w:val="005D14EB"/>
    <w:rsid w:val="005D24E6"/>
    <w:rsid w:val="005D2797"/>
    <w:rsid w:val="005D29E7"/>
    <w:rsid w:val="005D2CB1"/>
    <w:rsid w:val="005D2F69"/>
    <w:rsid w:val="005D2F74"/>
    <w:rsid w:val="005D31B7"/>
    <w:rsid w:val="005D410F"/>
    <w:rsid w:val="005D5936"/>
    <w:rsid w:val="005D5A0B"/>
    <w:rsid w:val="005D62CC"/>
    <w:rsid w:val="005D656D"/>
    <w:rsid w:val="005D6A74"/>
    <w:rsid w:val="005D7273"/>
    <w:rsid w:val="005E26A8"/>
    <w:rsid w:val="005E28FD"/>
    <w:rsid w:val="005E38F5"/>
    <w:rsid w:val="005E4153"/>
    <w:rsid w:val="005E45F4"/>
    <w:rsid w:val="005E66B6"/>
    <w:rsid w:val="005E68D2"/>
    <w:rsid w:val="005E6E06"/>
    <w:rsid w:val="005E7BFA"/>
    <w:rsid w:val="005F009B"/>
    <w:rsid w:val="005F03E1"/>
    <w:rsid w:val="005F061E"/>
    <w:rsid w:val="005F0668"/>
    <w:rsid w:val="005F231D"/>
    <w:rsid w:val="005F2FC7"/>
    <w:rsid w:val="005F3341"/>
    <w:rsid w:val="005F36E1"/>
    <w:rsid w:val="005F390C"/>
    <w:rsid w:val="005F3D4D"/>
    <w:rsid w:val="005F3E80"/>
    <w:rsid w:val="005F5195"/>
    <w:rsid w:val="005F5269"/>
    <w:rsid w:val="005F536E"/>
    <w:rsid w:val="005F55C5"/>
    <w:rsid w:val="005F58D5"/>
    <w:rsid w:val="005F5FAF"/>
    <w:rsid w:val="005F6A5B"/>
    <w:rsid w:val="005F7E8F"/>
    <w:rsid w:val="00601742"/>
    <w:rsid w:val="00601D0C"/>
    <w:rsid w:val="00602882"/>
    <w:rsid w:val="00602AD7"/>
    <w:rsid w:val="00602ED6"/>
    <w:rsid w:val="00604D9D"/>
    <w:rsid w:val="00605988"/>
    <w:rsid w:val="00605F83"/>
    <w:rsid w:val="006071F8"/>
    <w:rsid w:val="00610661"/>
    <w:rsid w:val="00612198"/>
    <w:rsid w:val="00612CEB"/>
    <w:rsid w:val="00612DB5"/>
    <w:rsid w:val="00612E5D"/>
    <w:rsid w:val="006135A6"/>
    <w:rsid w:val="00613C28"/>
    <w:rsid w:val="00613CCE"/>
    <w:rsid w:val="0061424A"/>
    <w:rsid w:val="00614497"/>
    <w:rsid w:val="00614E45"/>
    <w:rsid w:val="006151FF"/>
    <w:rsid w:val="006164EE"/>
    <w:rsid w:val="00616908"/>
    <w:rsid w:val="00616D22"/>
    <w:rsid w:val="006172D1"/>
    <w:rsid w:val="0061797A"/>
    <w:rsid w:val="006206FF"/>
    <w:rsid w:val="006212E9"/>
    <w:rsid w:val="00622284"/>
    <w:rsid w:val="00622FF2"/>
    <w:rsid w:val="00623ADE"/>
    <w:rsid w:val="00624DB5"/>
    <w:rsid w:val="006251E2"/>
    <w:rsid w:val="0062580D"/>
    <w:rsid w:val="00625AA3"/>
    <w:rsid w:val="00625B06"/>
    <w:rsid w:val="00625BD4"/>
    <w:rsid w:val="00625F8B"/>
    <w:rsid w:val="00626C11"/>
    <w:rsid w:val="006276CB"/>
    <w:rsid w:val="0062774D"/>
    <w:rsid w:val="00630628"/>
    <w:rsid w:val="00630E91"/>
    <w:rsid w:val="00631496"/>
    <w:rsid w:val="006321E4"/>
    <w:rsid w:val="00632B08"/>
    <w:rsid w:val="00632B10"/>
    <w:rsid w:val="006334C8"/>
    <w:rsid w:val="00633527"/>
    <w:rsid w:val="0063395A"/>
    <w:rsid w:val="006340A8"/>
    <w:rsid w:val="0063460C"/>
    <w:rsid w:val="006369AB"/>
    <w:rsid w:val="00637785"/>
    <w:rsid w:val="00640141"/>
    <w:rsid w:val="00640B57"/>
    <w:rsid w:val="00641182"/>
    <w:rsid w:val="0064139B"/>
    <w:rsid w:val="00642484"/>
    <w:rsid w:val="0064289D"/>
    <w:rsid w:val="00643199"/>
    <w:rsid w:val="0064323D"/>
    <w:rsid w:val="00643A87"/>
    <w:rsid w:val="00643F9F"/>
    <w:rsid w:val="00644291"/>
    <w:rsid w:val="00644891"/>
    <w:rsid w:val="00644EA2"/>
    <w:rsid w:val="00644EE9"/>
    <w:rsid w:val="0064631A"/>
    <w:rsid w:val="00646DA5"/>
    <w:rsid w:val="00647699"/>
    <w:rsid w:val="00647834"/>
    <w:rsid w:val="0065005C"/>
    <w:rsid w:val="00650F98"/>
    <w:rsid w:val="00651969"/>
    <w:rsid w:val="00651CD3"/>
    <w:rsid w:val="00651EEC"/>
    <w:rsid w:val="00652907"/>
    <w:rsid w:val="00652B4D"/>
    <w:rsid w:val="00652E53"/>
    <w:rsid w:val="006547EC"/>
    <w:rsid w:val="00656811"/>
    <w:rsid w:val="00656894"/>
    <w:rsid w:val="00657935"/>
    <w:rsid w:val="00657BD4"/>
    <w:rsid w:val="00661243"/>
    <w:rsid w:val="006612DE"/>
    <w:rsid w:val="00662BF9"/>
    <w:rsid w:val="00663754"/>
    <w:rsid w:val="0066383E"/>
    <w:rsid w:val="00663B84"/>
    <w:rsid w:val="00665786"/>
    <w:rsid w:val="006666E3"/>
    <w:rsid w:val="00666B3D"/>
    <w:rsid w:val="00670149"/>
    <w:rsid w:val="00670E8C"/>
    <w:rsid w:val="00671728"/>
    <w:rsid w:val="00673C76"/>
    <w:rsid w:val="00673F28"/>
    <w:rsid w:val="0067439C"/>
    <w:rsid w:val="00674A36"/>
    <w:rsid w:val="00675060"/>
    <w:rsid w:val="0067557E"/>
    <w:rsid w:val="00675F6B"/>
    <w:rsid w:val="006766ED"/>
    <w:rsid w:val="00677722"/>
    <w:rsid w:val="00680B99"/>
    <w:rsid w:val="0068135B"/>
    <w:rsid w:val="00681E88"/>
    <w:rsid w:val="00682468"/>
    <w:rsid w:val="006824EC"/>
    <w:rsid w:val="00682AA5"/>
    <w:rsid w:val="00682C61"/>
    <w:rsid w:val="00682DA5"/>
    <w:rsid w:val="00683794"/>
    <w:rsid w:val="00685F8D"/>
    <w:rsid w:val="00686F24"/>
    <w:rsid w:val="006879BF"/>
    <w:rsid w:val="0069041B"/>
    <w:rsid w:val="0069061F"/>
    <w:rsid w:val="00690791"/>
    <w:rsid w:val="00690BDC"/>
    <w:rsid w:val="0069260B"/>
    <w:rsid w:val="006926D6"/>
    <w:rsid w:val="0069331B"/>
    <w:rsid w:val="00694899"/>
    <w:rsid w:val="006949A4"/>
    <w:rsid w:val="006954F9"/>
    <w:rsid w:val="00695DA9"/>
    <w:rsid w:val="006965E3"/>
    <w:rsid w:val="00696A54"/>
    <w:rsid w:val="00696B65"/>
    <w:rsid w:val="00696DD1"/>
    <w:rsid w:val="006971FE"/>
    <w:rsid w:val="006972B3"/>
    <w:rsid w:val="00697B30"/>
    <w:rsid w:val="00697F88"/>
    <w:rsid w:val="006A054A"/>
    <w:rsid w:val="006A0C94"/>
    <w:rsid w:val="006A1442"/>
    <w:rsid w:val="006A1914"/>
    <w:rsid w:val="006A2ABB"/>
    <w:rsid w:val="006A3519"/>
    <w:rsid w:val="006A36F2"/>
    <w:rsid w:val="006A41E6"/>
    <w:rsid w:val="006A45AC"/>
    <w:rsid w:val="006A57BC"/>
    <w:rsid w:val="006A5916"/>
    <w:rsid w:val="006A5A7B"/>
    <w:rsid w:val="006A6D9E"/>
    <w:rsid w:val="006B0765"/>
    <w:rsid w:val="006B17DA"/>
    <w:rsid w:val="006B1B3B"/>
    <w:rsid w:val="006B1DD4"/>
    <w:rsid w:val="006B2CF4"/>
    <w:rsid w:val="006B32A7"/>
    <w:rsid w:val="006B3894"/>
    <w:rsid w:val="006B4893"/>
    <w:rsid w:val="006B4F45"/>
    <w:rsid w:val="006B6824"/>
    <w:rsid w:val="006B75D3"/>
    <w:rsid w:val="006B7854"/>
    <w:rsid w:val="006B7B2A"/>
    <w:rsid w:val="006C07C5"/>
    <w:rsid w:val="006C0897"/>
    <w:rsid w:val="006C2197"/>
    <w:rsid w:val="006C268A"/>
    <w:rsid w:val="006C27FF"/>
    <w:rsid w:val="006C3268"/>
    <w:rsid w:val="006C365C"/>
    <w:rsid w:val="006C3B40"/>
    <w:rsid w:val="006C42A4"/>
    <w:rsid w:val="006C432B"/>
    <w:rsid w:val="006C4D9B"/>
    <w:rsid w:val="006C4DEE"/>
    <w:rsid w:val="006C4EA1"/>
    <w:rsid w:val="006C648E"/>
    <w:rsid w:val="006C6509"/>
    <w:rsid w:val="006C6E95"/>
    <w:rsid w:val="006D0125"/>
    <w:rsid w:val="006D01FF"/>
    <w:rsid w:val="006D0BDE"/>
    <w:rsid w:val="006D1159"/>
    <w:rsid w:val="006D146F"/>
    <w:rsid w:val="006D1527"/>
    <w:rsid w:val="006D1561"/>
    <w:rsid w:val="006D27F3"/>
    <w:rsid w:val="006D2D7B"/>
    <w:rsid w:val="006D41CC"/>
    <w:rsid w:val="006D5419"/>
    <w:rsid w:val="006D57A9"/>
    <w:rsid w:val="006D6305"/>
    <w:rsid w:val="006D652B"/>
    <w:rsid w:val="006E0928"/>
    <w:rsid w:val="006E0EF4"/>
    <w:rsid w:val="006E18DA"/>
    <w:rsid w:val="006E1E47"/>
    <w:rsid w:val="006E248F"/>
    <w:rsid w:val="006E2689"/>
    <w:rsid w:val="006E2A68"/>
    <w:rsid w:val="006E2EA7"/>
    <w:rsid w:val="006E31EF"/>
    <w:rsid w:val="006E3296"/>
    <w:rsid w:val="006E3326"/>
    <w:rsid w:val="006E347A"/>
    <w:rsid w:val="006E401A"/>
    <w:rsid w:val="006E4741"/>
    <w:rsid w:val="006E4C92"/>
    <w:rsid w:val="006E50DB"/>
    <w:rsid w:val="006E5F04"/>
    <w:rsid w:val="006E6804"/>
    <w:rsid w:val="006E6D37"/>
    <w:rsid w:val="006E7310"/>
    <w:rsid w:val="006F001B"/>
    <w:rsid w:val="006F0CCB"/>
    <w:rsid w:val="006F3783"/>
    <w:rsid w:val="006F41F5"/>
    <w:rsid w:val="006F4E76"/>
    <w:rsid w:val="006F58FD"/>
    <w:rsid w:val="006F5B5E"/>
    <w:rsid w:val="00700754"/>
    <w:rsid w:val="00700B14"/>
    <w:rsid w:val="007011BF"/>
    <w:rsid w:val="0070141F"/>
    <w:rsid w:val="00701478"/>
    <w:rsid w:val="00701859"/>
    <w:rsid w:val="00702D63"/>
    <w:rsid w:val="00703065"/>
    <w:rsid w:val="00703556"/>
    <w:rsid w:val="00704038"/>
    <w:rsid w:val="007041C5"/>
    <w:rsid w:val="007049BD"/>
    <w:rsid w:val="00704B10"/>
    <w:rsid w:val="007054DC"/>
    <w:rsid w:val="00706456"/>
    <w:rsid w:val="007069B8"/>
    <w:rsid w:val="00706E60"/>
    <w:rsid w:val="00707C55"/>
    <w:rsid w:val="00710819"/>
    <w:rsid w:val="00710DE4"/>
    <w:rsid w:val="0071163C"/>
    <w:rsid w:val="00712297"/>
    <w:rsid w:val="007144E8"/>
    <w:rsid w:val="00714D15"/>
    <w:rsid w:val="00714EBE"/>
    <w:rsid w:val="007153D2"/>
    <w:rsid w:val="00716C52"/>
    <w:rsid w:val="0071726F"/>
    <w:rsid w:val="00717DA3"/>
    <w:rsid w:val="0072048F"/>
    <w:rsid w:val="00720E7B"/>
    <w:rsid w:val="00720F9A"/>
    <w:rsid w:val="007212E6"/>
    <w:rsid w:val="00721751"/>
    <w:rsid w:val="00722498"/>
    <w:rsid w:val="00722751"/>
    <w:rsid w:val="00722858"/>
    <w:rsid w:val="00722DAF"/>
    <w:rsid w:val="00723F9E"/>
    <w:rsid w:val="00724DA0"/>
    <w:rsid w:val="007276FA"/>
    <w:rsid w:val="0073014F"/>
    <w:rsid w:val="00730B79"/>
    <w:rsid w:val="007311B3"/>
    <w:rsid w:val="00731281"/>
    <w:rsid w:val="007312F4"/>
    <w:rsid w:val="00731A61"/>
    <w:rsid w:val="00731F2B"/>
    <w:rsid w:val="007323DA"/>
    <w:rsid w:val="00732589"/>
    <w:rsid w:val="0073333F"/>
    <w:rsid w:val="007353C7"/>
    <w:rsid w:val="007354BF"/>
    <w:rsid w:val="00735812"/>
    <w:rsid w:val="00737286"/>
    <w:rsid w:val="00737CE7"/>
    <w:rsid w:val="00740D59"/>
    <w:rsid w:val="00740F45"/>
    <w:rsid w:val="007414E0"/>
    <w:rsid w:val="00742C1C"/>
    <w:rsid w:val="00743DF3"/>
    <w:rsid w:val="0074729B"/>
    <w:rsid w:val="0074786A"/>
    <w:rsid w:val="00747915"/>
    <w:rsid w:val="0075020E"/>
    <w:rsid w:val="00751A96"/>
    <w:rsid w:val="0075252D"/>
    <w:rsid w:val="00752822"/>
    <w:rsid w:val="0075311C"/>
    <w:rsid w:val="00753748"/>
    <w:rsid w:val="00754A17"/>
    <w:rsid w:val="00754B9E"/>
    <w:rsid w:val="00755236"/>
    <w:rsid w:val="007565D8"/>
    <w:rsid w:val="00756BC2"/>
    <w:rsid w:val="0075738F"/>
    <w:rsid w:val="00760522"/>
    <w:rsid w:val="00761BF1"/>
    <w:rsid w:val="00761DE5"/>
    <w:rsid w:val="00761ECF"/>
    <w:rsid w:val="00762013"/>
    <w:rsid w:val="007624B2"/>
    <w:rsid w:val="00762BC0"/>
    <w:rsid w:val="00763135"/>
    <w:rsid w:val="007634F5"/>
    <w:rsid w:val="00763716"/>
    <w:rsid w:val="00763E5F"/>
    <w:rsid w:val="007645EE"/>
    <w:rsid w:val="00764B40"/>
    <w:rsid w:val="0076565E"/>
    <w:rsid w:val="00765FC3"/>
    <w:rsid w:val="007660F2"/>
    <w:rsid w:val="0076611B"/>
    <w:rsid w:val="00767B32"/>
    <w:rsid w:val="00767C9E"/>
    <w:rsid w:val="00770536"/>
    <w:rsid w:val="00770E0B"/>
    <w:rsid w:val="0077158D"/>
    <w:rsid w:val="00771C61"/>
    <w:rsid w:val="00771D39"/>
    <w:rsid w:val="00773956"/>
    <w:rsid w:val="007746A9"/>
    <w:rsid w:val="00775009"/>
    <w:rsid w:val="0077508B"/>
    <w:rsid w:val="00775AA9"/>
    <w:rsid w:val="007762B2"/>
    <w:rsid w:val="007762CB"/>
    <w:rsid w:val="007763DC"/>
    <w:rsid w:val="007770F9"/>
    <w:rsid w:val="00777FE7"/>
    <w:rsid w:val="007815DF"/>
    <w:rsid w:val="00781C18"/>
    <w:rsid w:val="0078211D"/>
    <w:rsid w:val="007835B9"/>
    <w:rsid w:val="007837E6"/>
    <w:rsid w:val="00783ACD"/>
    <w:rsid w:val="00783B80"/>
    <w:rsid w:val="00785F75"/>
    <w:rsid w:val="00786528"/>
    <w:rsid w:val="0078662A"/>
    <w:rsid w:val="00786BD6"/>
    <w:rsid w:val="0078771D"/>
    <w:rsid w:val="00787BC7"/>
    <w:rsid w:val="00787DB4"/>
    <w:rsid w:val="00790C4C"/>
    <w:rsid w:val="007910A8"/>
    <w:rsid w:val="0079145F"/>
    <w:rsid w:val="007914EE"/>
    <w:rsid w:val="007918A8"/>
    <w:rsid w:val="00791C4E"/>
    <w:rsid w:val="00792F13"/>
    <w:rsid w:val="00793CFB"/>
    <w:rsid w:val="007942C2"/>
    <w:rsid w:val="00795B92"/>
    <w:rsid w:val="00796054"/>
    <w:rsid w:val="007968D0"/>
    <w:rsid w:val="007A041E"/>
    <w:rsid w:val="007A231C"/>
    <w:rsid w:val="007A2430"/>
    <w:rsid w:val="007A341B"/>
    <w:rsid w:val="007A3600"/>
    <w:rsid w:val="007A3FE3"/>
    <w:rsid w:val="007A40F3"/>
    <w:rsid w:val="007A420E"/>
    <w:rsid w:val="007A440F"/>
    <w:rsid w:val="007A4CD0"/>
    <w:rsid w:val="007A4F17"/>
    <w:rsid w:val="007A5864"/>
    <w:rsid w:val="007A5C34"/>
    <w:rsid w:val="007A5D13"/>
    <w:rsid w:val="007A5E3A"/>
    <w:rsid w:val="007A66AC"/>
    <w:rsid w:val="007A7AA0"/>
    <w:rsid w:val="007A7DD4"/>
    <w:rsid w:val="007A7F11"/>
    <w:rsid w:val="007B059E"/>
    <w:rsid w:val="007B0E82"/>
    <w:rsid w:val="007B1A15"/>
    <w:rsid w:val="007B1FD1"/>
    <w:rsid w:val="007B2DEF"/>
    <w:rsid w:val="007B2EA7"/>
    <w:rsid w:val="007B32BE"/>
    <w:rsid w:val="007B331E"/>
    <w:rsid w:val="007B44CC"/>
    <w:rsid w:val="007B493B"/>
    <w:rsid w:val="007B5769"/>
    <w:rsid w:val="007B595D"/>
    <w:rsid w:val="007B6134"/>
    <w:rsid w:val="007B62D0"/>
    <w:rsid w:val="007B6C1C"/>
    <w:rsid w:val="007B74A2"/>
    <w:rsid w:val="007C040C"/>
    <w:rsid w:val="007C2131"/>
    <w:rsid w:val="007C2686"/>
    <w:rsid w:val="007C27DF"/>
    <w:rsid w:val="007C2C94"/>
    <w:rsid w:val="007C32EE"/>
    <w:rsid w:val="007C3453"/>
    <w:rsid w:val="007C364F"/>
    <w:rsid w:val="007C3A0D"/>
    <w:rsid w:val="007C5AA3"/>
    <w:rsid w:val="007C63F7"/>
    <w:rsid w:val="007C6ACA"/>
    <w:rsid w:val="007C7141"/>
    <w:rsid w:val="007D03AA"/>
    <w:rsid w:val="007D0CAB"/>
    <w:rsid w:val="007D225F"/>
    <w:rsid w:val="007D2AE1"/>
    <w:rsid w:val="007D3BAB"/>
    <w:rsid w:val="007D4414"/>
    <w:rsid w:val="007D46AB"/>
    <w:rsid w:val="007D4D5E"/>
    <w:rsid w:val="007D52A1"/>
    <w:rsid w:val="007D52E3"/>
    <w:rsid w:val="007D5428"/>
    <w:rsid w:val="007D58E1"/>
    <w:rsid w:val="007D6985"/>
    <w:rsid w:val="007E049A"/>
    <w:rsid w:val="007E0577"/>
    <w:rsid w:val="007E1E77"/>
    <w:rsid w:val="007E23CB"/>
    <w:rsid w:val="007E28A5"/>
    <w:rsid w:val="007E2EC5"/>
    <w:rsid w:val="007E34B6"/>
    <w:rsid w:val="007E371B"/>
    <w:rsid w:val="007E3A66"/>
    <w:rsid w:val="007E4D4C"/>
    <w:rsid w:val="007E579F"/>
    <w:rsid w:val="007E5B75"/>
    <w:rsid w:val="007E5DEB"/>
    <w:rsid w:val="007E73ED"/>
    <w:rsid w:val="007F0A39"/>
    <w:rsid w:val="007F0DA3"/>
    <w:rsid w:val="007F24ED"/>
    <w:rsid w:val="007F250D"/>
    <w:rsid w:val="007F27F9"/>
    <w:rsid w:val="007F2A95"/>
    <w:rsid w:val="007F2B7A"/>
    <w:rsid w:val="007F301A"/>
    <w:rsid w:val="007F3C94"/>
    <w:rsid w:val="007F43D1"/>
    <w:rsid w:val="007F5A77"/>
    <w:rsid w:val="007F5EBF"/>
    <w:rsid w:val="007F7785"/>
    <w:rsid w:val="007F7FC0"/>
    <w:rsid w:val="00800131"/>
    <w:rsid w:val="00800AE2"/>
    <w:rsid w:val="00800C7E"/>
    <w:rsid w:val="00801C3D"/>
    <w:rsid w:val="00801FED"/>
    <w:rsid w:val="00802349"/>
    <w:rsid w:val="00802610"/>
    <w:rsid w:val="00803467"/>
    <w:rsid w:val="008038F9"/>
    <w:rsid w:val="00803AC3"/>
    <w:rsid w:val="00804CC9"/>
    <w:rsid w:val="008068F8"/>
    <w:rsid w:val="00807BC9"/>
    <w:rsid w:val="00807E6A"/>
    <w:rsid w:val="008104C5"/>
    <w:rsid w:val="00810B68"/>
    <w:rsid w:val="0081243C"/>
    <w:rsid w:val="00812A69"/>
    <w:rsid w:val="00812E17"/>
    <w:rsid w:val="008135C5"/>
    <w:rsid w:val="00813A78"/>
    <w:rsid w:val="00814E1A"/>
    <w:rsid w:val="0081508C"/>
    <w:rsid w:val="0081625A"/>
    <w:rsid w:val="00816DAE"/>
    <w:rsid w:val="008172B5"/>
    <w:rsid w:val="008178DF"/>
    <w:rsid w:val="00817E94"/>
    <w:rsid w:val="00821771"/>
    <w:rsid w:val="00821C3A"/>
    <w:rsid w:val="00822097"/>
    <w:rsid w:val="00822269"/>
    <w:rsid w:val="0082252D"/>
    <w:rsid w:val="008235C2"/>
    <w:rsid w:val="00823658"/>
    <w:rsid w:val="00823A06"/>
    <w:rsid w:val="00823CA0"/>
    <w:rsid w:val="00823F83"/>
    <w:rsid w:val="00824479"/>
    <w:rsid w:val="00825842"/>
    <w:rsid w:val="00825D2D"/>
    <w:rsid w:val="0082620B"/>
    <w:rsid w:val="00830745"/>
    <w:rsid w:val="00830C5B"/>
    <w:rsid w:val="00831227"/>
    <w:rsid w:val="00831633"/>
    <w:rsid w:val="008318CE"/>
    <w:rsid w:val="00832D72"/>
    <w:rsid w:val="00833044"/>
    <w:rsid w:val="00834D82"/>
    <w:rsid w:val="008358CB"/>
    <w:rsid w:val="0083610A"/>
    <w:rsid w:val="0083636C"/>
    <w:rsid w:val="0083692E"/>
    <w:rsid w:val="00836BD0"/>
    <w:rsid w:val="008402EC"/>
    <w:rsid w:val="00841884"/>
    <w:rsid w:val="00841BE8"/>
    <w:rsid w:val="00842332"/>
    <w:rsid w:val="00844651"/>
    <w:rsid w:val="008451CA"/>
    <w:rsid w:val="00845354"/>
    <w:rsid w:val="0084579C"/>
    <w:rsid w:val="00845E67"/>
    <w:rsid w:val="00845E96"/>
    <w:rsid w:val="00847620"/>
    <w:rsid w:val="00847778"/>
    <w:rsid w:val="00847D87"/>
    <w:rsid w:val="008500C4"/>
    <w:rsid w:val="0085086D"/>
    <w:rsid w:val="00850C22"/>
    <w:rsid w:val="008529EE"/>
    <w:rsid w:val="00853D2D"/>
    <w:rsid w:val="00855664"/>
    <w:rsid w:val="00856188"/>
    <w:rsid w:val="00856705"/>
    <w:rsid w:val="00856752"/>
    <w:rsid w:val="00856F6C"/>
    <w:rsid w:val="0085795C"/>
    <w:rsid w:val="00857ABB"/>
    <w:rsid w:val="008603A7"/>
    <w:rsid w:val="00860AD0"/>
    <w:rsid w:val="00860EC1"/>
    <w:rsid w:val="00861290"/>
    <w:rsid w:val="00861C66"/>
    <w:rsid w:val="00861C72"/>
    <w:rsid w:val="008629FF"/>
    <w:rsid w:val="00862C1D"/>
    <w:rsid w:val="00863D8A"/>
    <w:rsid w:val="00864E38"/>
    <w:rsid w:val="0086589D"/>
    <w:rsid w:val="00865D17"/>
    <w:rsid w:val="00865F34"/>
    <w:rsid w:val="0086612C"/>
    <w:rsid w:val="00866777"/>
    <w:rsid w:val="00867773"/>
    <w:rsid w:val="00870026"/>
    <w:rsid w:val="008716F3"/>
    <w:rsid w:val="00871BE8"/>
    <w:rsid w:val="00873415"/>
    <w:rsid w:val="00873983"/>
    <w:rsid w:val="00874626"/>
    <w:rsid w:val="00874EF3"/>
    <w:rsid w:val="0087505C"/>
    <w:rsid w:val="00875488"/>
    <w:rsid w:val="008760DF"/>
    <w:rsid w:val="00877B55"/>
    <w:rsid w:val="0088009F"/>
    <w:rsid w:val="0088021E"/>
    <w:rsid w:val="00881367"/>
    <w:rsid w:val="0088201C"/>
    <w:rsid w:val="00882190"/>
    <w:rsid w:val="00883035"/>
    <w:rsid w:val="00883255"/>
    <w:rsid w:val="008845B4"/>
    <w:rsid w:val="00885331"/>
    <w:rsid w:val="00885392"/>
    <w:rsid w:val="008854C7"/>
    <w:rsid w:val="00886412"/>
    <w:rsid w:val="00887031"/>
    <w:rsid w:val="00887074"/>
    <w:rsid w:val="008874E6"/>
    <w:rsid w:val="008902A7"/>
    <w:rsid w:val="00891748"/>
    <w:rsid w:val="00892552"/>
    <w:rsid w:val="00893BF7"/>
    <w:rsid w:val="00894FEC"/>
    <w:rsid w:val="00896DFA"/>
    <w:rsid w:val="00897F48"/>
    <w:rsid w:val="008A1014"/>
    <w:rsid w:val="008A16EA"/>
    <w:rsid w:val="008A19BB"/>
    <w:rsid w:val="008A2961"/>
    <w:rsid w:val="008A2BDB"/>
    <w:rsid w:val="008A3AA7"/>
    <w:rsid w:val="008A3E8B"/>
    <w:rsid w:val="008A3F77"/>
    <w:rsid w:val="008A41F2"/>
    <w:rsid w:val="008A465B"/>
    <w:rsid w:val="008A4975"/>
    <w:rsid w:val="008A4D58"/>
    <w:rsid w:val="008A5515"/>
    <w:rsid w:val="008A587F"/>
    <w:rsid w:val="008A5A11"/>
    <w:rsid w:val="008A5BE6"/>
    <w:rsid w:val="008A67EE"/>
    <w:rsid w:val="008A6C12"/>
    <w:rsid w:val="008A6D62"/>
    <w:rsid w:val="008A76FF"/>
    <w:rsid w:val="008A7DCE"/>
    <w:rsid w:val="008B0C7C"/>
    <w:rsid w:val="008B15F9"/>
    <w:rsid w:val="008B22F4"/>
    <w:rsid w:val="008B2453"/>
    <w:rsid w:val="008B468C"/>
    <w:rsid w:val="008B49FE"/>
    <w:rsid w:val="008B5A02"/>
    <w:rsid w:val="008B5E90"/>
    <w:rsid w:val="008B5F1B"/>
    <w:rsid w:val="008B5FCA"/>
    <w:rsid w:val="008B60C2"/>
    <w:rsid w:val="008B7E38"/>
    <w:rsid w:val="008C003C"/>
    <w:rsid w:val="008C153F"/>
    <w:rsid w:val="008C16D2"/>
    <w:rsid w:val="008C1902"/>
    <w:rsid w:val="008C223C"/>
    <w:rsid w:val="008C2C10"/>
    <w:rsid w:val="008C2DBA"/>
    <w:rsid w:val="008C3E24"/>
    <w:rsid w:val="008C4160"/>
    <w:rsid w:val="008C75C8"/>
    <w:rsid w:val="008D0198"/>
    <w:rsid w:val="008D077C"/>
    <w:rsid w:val="008D15DE"/>
    <w:rsid w:val="008D15E0"/>
    <w:rsid w:val="008D27E4"/>
    <w:rsid w:val="008D3538"/>
    <w:rsid w:val="008D3746"/>
    <w:rsid w:val="008D39DC"/>
    <w:rsid w:val="008D44C3"/>
    <w:rsid w:val="008D4B10"/>
    <w:rsid w:val="008D4DCD"/>
    <w:rsid w:val="008D4E7B"/>
    <w:rsid w:val="008D68A7"/>
    <w:rsid w:val="008D7179"/>
    <w:rsid w:val="008D7881"/>
    <w:rsid w:val="008E0A0F"/>
    <w:rsid w:val="008E1426"/>
    <w:rsid w:val="008E191E"/>
    <w:rsid w:val="008E19F7"/>
    <w:rsid w:val="008E1DCD"/>
    <w:rsid w:val="008E1E95"/>
    <w:rsid w:val="008E2648"/>
    <w:rsid w:val="008E279A"/>
    <w:rsid w:val="008E27A6"/>
    <w:rsid w:val="008E2931"/>
    <w:rsid w:val="008E2D37"/>
    <w:rsid w:val="008E2DF8"/>
    <w:rsid w:val="008E3039"/>
    <w:rsid w:val="008E3FF5"/>
    <w:rsid w:val="008E4489"/>
    <w:rsid w:val="008E455F"/>
    <w:rsid w:val="008E4D9A"/>
    <w:rsid w:val="008E5DE1"/>
    <w:rsid w:val="008E6261"/>
    <w:rsid w:val="008E67C6"/>
    <w:rsid w:val="008E68FF"/>
    <w:rsid w:val="008E6C55"/>
    <w:rsid w:val="008E7036"/>
    <w:rsid w:val="008E75CC"/>
    <w:rsid w:val="008E7737"/>
    <w:rsid w:val="008E789C"/>
    <w:rsid w:val="008F00CE"/>
    <w:rsid w:val="008F1828"/>
    <w:rsid w:val="008F280A"/>
    <w:rsid w:val="008F2C20"/>
    <w:rsid w:val="008F56B8"/>
    <w:rsid w:val="008F6B1F"/>
    <w:rsid w:val="00900625"/>
    <w:rsid w:val="00900D63"/>
    <w:rsid w:val="00901E2E"/>
    <w:rsid w:val="009022C1"/>
    <w:rsid w:val="00902B40"/>
    <w:rsid w:val="00903405"/>
    <w:rsid w:val="00904502"/>
    <w:rsid w:val="0090455C"/>
    <w:rsid w:val="00904651"/>
    <w:rsid w:val="00904870"/>
    <w:rsid w:val="00904DCB"/>
    <w:rsid w:val="00905D93"/>
    <w:rsid w:val="009060DE"/>
    <w:rsid w:val="009067DA"/>
    <w:rsid w:val="009068E5"/>
    <w:rsid w:val="00907025"/>
    <w:rsid w:val="00907856"/>
    <w:rsid w:val="00907D1E"/>
    <w:rsid w:val="0091053F"/>
    <w:rsid w:val="00910A73"/>
    <w:rsid w:val="0091125B"/>
    <w:rsid w:val="0091180C"/>
    <w:rsid w:val="00911C66"/>
    <w:rsid w:val="009121BA"/>
    <w:rsid w:val="009129CF"/>
    <w:rsid w:val="00912A53"/>
    <w:rsid w:val="00913AA2"/>
    <w:rsid w:val="00913D12"/>
    <w:rsid w:val="00914633"/>
    <w:rsid w:val="00915347"/>
    <w:rsid w:val="0091552C"/>
    <w:rsid w:val="0091657C"/>
    <w:rsid w:val="00916A90"/>
    <w:rsid w:val="00916AB5"/>
    <w:rsid w:val="00916D9F"/>
    <w:rsid w:val="009170FC"/>
    <w:rsid w:val="0091731C"/>
    <w:rsid w:val="00920807"/>
    <w:rsid w:val="00920D26"/>
    <w:rsid w:val="009212EA"/>
    <w:rsid w:val="0092130B"/>
    <w:rsid w:val="0092134A"/>
    <w:rsid w:val="009216C0"/>
    <w:rsid w:val="00922836"/>
    <w:rsid w:val="00922AA8"/>
    <w:rsid w:val="00923126"/>
    <w:rsid w:val="00923821"/>
    <w:rsid w:val="009238D8"/>
    <w:rsid w:val="0092587E"/>
    <w:rsid w:val="00925A5A"/>
    <w:rsid w:val="00927207"/>
    <w:rsid w:val="00927B62"/>
    <w:rsid w:val="0093094F"/>
    <w:rsid w:val="009313E9"/>
    <w:rsid w:val="0093190F"/>
    <w:rsid w:val="00931A6E"/>
    <w:rsid w:val="00932AC0"/>
    <w:rsid w:val="009332A0"/>
    <w:rsid w:val="0093417E"/>
    <w:rsid w:val="00934225"/>
    <w:rsid w:val="00934C76"/>
    <w:rsid w:val="00936F48"/>
    <w:rsid w:val="00937021"/>
    <w:rsid w:val="00937D2F"/>
    <w:rsid w:val="00937E4F"/>
    <w:rsid w:val="00941666"/>
    <w:rsid w:val="009421EA"/>
    <w:rsid w:val="009426BC"/>
    <w:rsid w:val="0094342B"/>
    <w:rsid w:val="00943AB6"/>
    <w:rsid w:val="00943ACE"/>
    <w:rsid w:val="00944B13"/>
    <w:rsid w:val="0094543B"/>
    <w:rsid w:val="00945486"/>
    <w:rsid w:val="00945812"/>
    <w:rsid w:val="00946B64"/>
    <w:rsid w:val="009510A5"/>
    <w:rsid w:val="00951C57"/>
    <w:rsid w:val="00952005"/>
    <w:rsid w:val="00952153"/>
    <w:rsid w:val="009527C2"/>
    <w:rsid w:val="00952F81"/>
    <w:rsid w:val="00953252"/>
    <w:rsid w:val="00953554"/>
    <w:rsid w:val="009555D8"/>
    <w:rsid w:val="00956B03"/>
    <w:rsid w:val="00956F35"/>
    <w:rsid w:val="00956F42"/>
    <w:rsid w:val="00957181"/>
    <w:rsid w:val="00957256"/>
    <w:rsid w:val="00957559"/>
    <w:rsid w:val="009576B0"/>
    <w:rsid w:val="009577BF"/>
    <w:rsid w:val="009607F6"/>
    <w:rsid w:val="00961B80"/>
    <w:rsid w:val="00961DCB"/>
    <w:rsid w:val="00961E7D"/>
    <w:rsid w:val="009622D8"/>
    <w:rsid w:val="0096258E"/>
    <w:rsid w:val="00962ACA"/>
    <w:rsid w:val="00963646"/>
    <w:rsid w:val="009636EC"/>
    <w:rsid w:val="009655DC"/>
    <w:rsid w:val="00965EF1"/>
    <w:rsid w:val="0096687A"/>
    <w:rsid w:val="009706E7"/>
    <w:rsid w:val="00970958"/>
    <w:rsid w:val="00970AEF"/>
    <w:rsid w:val="00970E96"/>
    <w:rsid w:val="00971634"/>
    <w:rsid w:val="00971FAA"/>
    <w:rsid w:val="00974007"/>
    <w:rsid w:val="00974672"/>
    <w:rsid w:val="0097490C"/>
    <w:rsid w:val="009750DF"/>
    <w:rsid w:val="00975B00"/>
    <w:rsid w:val="0097606B"/>
    <w:rsid w:val="00976B7A"/>
    <w:rsid w:val="0097733D"/>
    <w:rsid w:val="009774CE"/>
    <w:rsid w:val="00977E4D"/>
    <w:rsid w:val="00980142"/>
    <w:rsid w:val="00980145"/>
    <w:rsid w:val="0098087A"/>
    <w:rsid w:val="0098102D"/>
    <w:rsid w:val="0098228E"/>
    <w:rsid w:val="00982DCD"/>
    <w:rsid w:val="0098342D"/>
    <w:rsid w:val="00983485"/>
    <w:rsid w:val="00983C97"/>
    <w:rsid w:val="00984233"/>
    <w:rsid w:val="00984BB0"/>
    <w:rsid w:val="00984BF6"/>
    <w:rsid w:val="00985145"/>
    <w:rsid w:val="00985273"/>
    <w:rsid w:val="00985AE8"/>
    <w:rsid w:val="00986257"/>
    <w:rsid w:val="00987759"/>
    <w:rsid w:val="00987F4C"/>
    <w:rsid w:val="009900EC"/>
    <w:rsid w:val="00990156"/>
    <w:rsid w:val="009915B6"/>
    <w:rsid w:val="00991705"/>
    <w:rsid w:val="0099195B"/>
    <w:rsid w:val="00991C2D"/>
    <w:rsid w:val="00991E6F"/>
    <w:rsid w:val="00992671"/>
    <w:rsid w:val="00993506"/>
    <w:rsid w:val="009935C9"/>
    <w:rsid w:val="009935D7"/>
    <w:rsid w:val="009945FF"/>
    <w:rsid w:val="00994D84"/>
    <w:rsid w:val="009955EC"/>
    <w:rsid w:val="00995A56"/>
    <w:rsid w:val="00995A63"/>
    <w:rsid w:val="009969A3"/>
    <w:rsid w:val="00997003"/>
    <w:rsid w:val="00997021"/>
    <w:rsid w:val="00997432"/>
    <w:rsid w:val="00997AB7"/>
    <w:rsid w:val="009A10B2"/>
    <w:rsid w:val="009A125A"/>
    <w:rsid w:val="009A1473"/>
    <w:rsid w:val="009A1EA3"/>
    <w:rsid w:val="009A29C2"/>
    <w:rsid w:val="009A2B1E"/>
    <w:rsid w:val="009A2D85"/>
    <w:rsid w:val="009A33A4"/>
    <w:rsid w:val="009A4CE3"/>
    <w:rsid w:val="009A5A97"/>
    <w:rsid w:val="009A5C03"/>
    <w:rsid w:val="009A6876"/>
    <w:rsid w:val="009A7070"/>
    <w:rsid w:val="009A7440"/>
    <w:rsid w:val="009A7CE5"/>
    <w:rsid w:val="009B0751"/>
    <w:rsid w:val="009B2044"/>
    <w:rsid w:val="009B26D0"/>
    <w:rsid w:val="009B2BC8"/>
    <w:rsid w:val="009B31AB"/>
    <w:rsid w:val="009B3A57"/>
    <w:rsid w:val="009B3EC9"/>
    <w:rsid w:val="009B3F5E"/>
    <w:rsid w:val="009B526F"/>
    <w:rsid w:val="009B5510"/>
    <w:rsid w:val="009B5F73"/>
    <w:rsid w:val="009B69E0"/>
    <w:rsid w:val="009B6C11"/>
    <w:rsid w:val="009B74E5"/>
    <w:rsid w:val="009B7DB2"/>
    <w:rsid w:val="009C03D5"/>
    <w:rsid w:val="009C1346"/>
    <w:rsid w:val="009C1C09"/>
    <w:rsid w:val="009C31D4"/>
    <w:rsid w:val="009C33F2"/>
    <w:rsid w:val="009C341E"/>
    <w:rsid w:val="009C4D33"/>
    <w:rsid w:val="009C557A"/>
    <w:rsid w:val="009C55A7"/>
    <w:rsid w:val="009C7E9B"/>
    <w:rsid w:val="009C7ED1"/>
    <w:rsid w:val="009D00A4"/>
    <w:rsid w:val="009D0565"/>
    <w:rsid w:val="009D0CCB"/>
    <w:rsid w:val="009D1132"/>
    <w:rsid w:val="009D13DA"/>
    <w:rsid w:val="009D1F75"/>
    <w:rsid w:val="009D2269"/>
    <w:rsid w:val="009D257C"/>
    <w:rsid w:val="009D286C"/>
    <w:rsid w:val="009D3C19"/>
    <w:rsid w:val="009D3DDE"/>
    <w:rsid w:val="009D4352"/>
    <w:rsid w:val="009D4894"/>
    <w:rsid w:val="009D4930"/>
    <w:rsid w:val="009D7252"/>
    <w:rsid w:val="009D7A5D"/>
    <w:rsid w:val="009D7EC3"/>
    <w:rsid w:val="009E04AE"/>
    <w:rsid w:val="009E05E4"/>
    <w:rsid w:val="009E1AB7"/>
    <w:rsid w:val="009E1B22"/>
    <w:rsid w:val="009E1D2E"/>
    <w:rsid w:val="009E2287"/>
    <w:rsid w:val="009E295D"/>
    <w:rsid w:val="009E461F"/>
    <w:rsid w:val="009E4A4F"/>
    <w:rsid w:val="009E4F7B"/>
    <w:rsid w:val="009E5475"/>
    <w:rsid w:val="009E66CB"/>
    <w:rsid w:val="009E779F"/>
    <w:rsid w:val="009F0E89"/>
    <w:rsid w:val="009F0F3F"/>
    <w:rsid w:val="009F15C8"/>
    <w:rsid w:val="009F1D00"/>
    <w:rsid w:val="009F21BD"/>
    <w:rsid w:val="009F2530"/>
    <w:rsid w:val="009F26EF"/>
    <w:rsid w:val="009F2DF9"/>
    <w:rsid w:val="009F30F6"/>
    <w:rsid w:val="009F327F"/>
    <w:rsid w:val="009F3422"/>
    <w:rsid w:val="009F3D00"/>
    <w:rsid w:val="009F4783"/>
    <w:rsid w:val="009F4F6A"/>
    <w:rsid w:val="009F5097"/>
    <w:rsid w:val="009F5198"/>
    <w:rsid w:val="009F566E"/>
    <w:rsid w:val="009F5768"/>
    <w:rsid w:val="009F597A"/>
    <w:rsid w:val="009F5AEC"/>
    <w:rsid w:val="009F6E66"/>
    <w:rsid w:val="009F6F0E"/>
    <w:rsid w:val="009F7150"/>
    <w:rsid w:val="00A002F4"/>
    <w:rsid w:val="00A0031B"/>
    <w:rsid w:val="00A00B2E"/>
    <w:rsid w:val="00A01A30"/>
    <w:rsid w:val="00A020BD"/>
    <w:rsid w:val="00A035FC"/>
    <w:rsid w:val="00A03684"/>
    <w:rsid w:val="00A043B6"/>
    <w:rsid w:val="00A05A2B"/>
    <w:rsid w:val="00A06956"/>
    <w:rsid w:val="00A06992"/>
    <w:rsid w:val="00A06DA7"/>
    <w:rsid w:val="00A06FD1"/>
    <w:rsid w:val="00A10EE0"/>
    <w:rsid w:val="00A112FF"/>
    <w:rsid w:val="00A11851"/>
    <w:rsid w:val="00A11D85"/>
    <w:rsid w:val="00A12053"/>
    <w:rsid w:val="00A125B3"/>
    <w:rsid w:val="00A14A7D"/>
    <w:rsid w:val="00A1534C"/>
    <w:rsid w:val="00A1557A"/>
    <w:rsid w:val="00A15932"/>
    <w:rsid w:val="00A15D04"/>
    <w:rsid w:val="00A16657"/>
    <w:rsid w:val="00A167E6"/>
    <w:rsid w:val="00A16C17"/>
    <w:rsid w:val="00A16E18"/>
    <w:rsid w:val="00A1701D"/>
    <w:rsid w:val="00A174C3"/>
    <w:rsid w:val="00A17598"/>
    <w:rsid w:val="00A17AAF"/>
    <w:rsid w:val="00A20006"/>
    <w:rsid w:val="00A2022E"/>
    <w:rsid w:val="00A21B38"/>
    <w:rsid w:val="00A22265"/>
    <w:rsid w:val="00A2297A"/>
    <w:rsid w:val="00A230E3"/>
    <w:rsid w:val="00A234F4"/>
    <w:rsid w:val="00A23AFD"/>
    <w:rsid w:val="00A23F2F"/>
    <w:rsid w:val="00A2454E"/>
    <w:rsid w:val="00A251DE"/>
    <w:rsid w:val="00A25667"/>
    <w:rsid w:val="00A27B09"/>
    <w:rsid w:val="00A27CA6"/>
    <w:rsid w:val="00A313A7"/>
    <w:rsid w:val="00A31DCB"/>
    <w:rsid w:val="00A3276D"/>
    <w:rsid w:val="00A32881"/>
    <w:rsid w:val="00A334DD"/>
    <w:rsid w:val="00A33A6B"/>
    <w:rsid w:val="00A34473"/>
    <w:rsid w:val="00A3485B"/>
    <w:rsid w:val="00A34D85"/>
    <w:rsid w:val="00A34FA8"/>
    <w:rsid w:val="00A35850"/>
    <w:rsid w:val="00A36116"/>
    <w:rsid w:val="00A36BCD"/>
    <w:rsid w:val="00A36CE6"/>
    <w:rsid w:val="00A37C96"/>
    <w:rsid w:val="00A40EC6"/>
    <w:rsid w:val="00A414CD"/>
    <w:rsid w:val="00A41B43"/>
    <w:rsid w:val="00A44937"/>
    <w:rsid w:val="00A45146"/>
    <w:rsid w:val="00A45862"/>
    <w:rsid w:val="00A45AA7"/>
    <w:rsid w:val="00A46305"/>
    <w:rsid w:val="00A4748B"/>
    <w:rsid w:val="00A50A83"/>
    <w:rsid w:val="00A513CB"/>
    <w:rsid w:val="00A51E79"/>
    <w:rsid w:val="00A51EC8"/>
    <w:rsid w:val="00A535EF"/>
    <w:rsid w:val="00A538B5"/>
    <w:rsid w:val="00A53E9C"/>
    <w:rsid w:val="00A54A2A"/>
    <w:rsid w:val="00A54F99"/>
    <w:rsid w:val="00A550C6"/>
    <w:rsid w:val="00A555AA"/>
    <w:rsid w:val="00A5621D"/>
    <w:rsid w:val="00A562D1"/>
    <w:rsid w:val="00A56592"/>
    <w:rsid w:val="00A566F8"/>
    <w:rsid w:val="00A57D5B"/>
    <w:rsid w:val="00A57E9F"/>
    <w:rsid w:val="00A60337"/>
    <w:rsid w:val="00A609D3"/>
    <w:rsid w:val="00A61AF1"/>
    <w:rsid w:val="00A61E41"/>
    <w:rsid w:val="00A64AF0"/>
    <w:rsid w:val="00A65E6E"/>
    <w:rsid w:val="00A662FB"/>
    <w:rsid w:val="00A67952"/>
    <w:rsid w:val="00A67E6F"/>
    <w:rsid w:val="00A701FD"/>
    <w:rsid w:val="00A71502"/>
    <w:rsid w:val="00A7170D"/>
    <w:rsid w:val="00A72023"/>
    <w:rsid w:val="00A72343"/>
    <w:rsid w:val="00A7243D"/>
    <w:rsid w:val="00A7329E"/>
    <w:rsid w:val="00A73889"/>
    <w:rsid w:val="00A738C7"/>
    <w:rsid w:val="00A73F50"/>
    <w:rsid w:val="00A74423"/>
    <w:rsid w:val="00A74D21"/>
    <w:rsid w:val="00A76684"/>
    <w:rsid w:val="00A767A0"/>
    <w:rsid w:val="00A77CD3"/>
    <w:rsid w:val="00A80057"/>
    <w:rsid w:val="00A80910"/>
    <w:rsid w:val="00A8099F"/>
    <w:rsid w:val="00A81E6F"/>
    <w:rsid w:val="00A82821"/>
    <w:rsid w:val="00A83874"/>
    <w:rsid w:val="00A83BB3"/>
    <w:rsid w:val="00A8486E"/>
    <w:rsid w:val="00A8581C"/>
    <w:rsid w:val="00A859BC"/>
    <w:rsid w:val="00A85AFF"/>
    <w:rsid w:val="00A85DB2"/>
    <w:rsid w:val="00A85F0F"/>
    <w:rsid w:val="00A868A0"/>
    <w:rsid w:val="00A86D9B"/>
    <w:rsid w:val="00A90A6F"/>
    <w:rsid w:val="00A91BED"/>
    <w:rsid w:val="00A9345C"/>
    <w:rsid w:val="00A9358A"/>
    <w:rsid w:val="00A938B6"/>
    <w:rsid w:val="00A93E70"/>
    <w:rsid w:val="00A95C22"/>
    <w:rsid w:val="00A95E3B"/>
    <w:rsid w:val="00A96DA8"/>
    <w:rsid w:val="00A97517"/>
    <w:rsid w:val="00A9760F"/>
    <w:rsid w:val="00AA031F"/>
    <w:rsid w:val="00AA05EC"/>
    <w:rsid w:val="00AA1AEE"/>
    <w:rsid w:val="00AA1BDB"/>
    <w:rsid w:val="00AA1EEE"/>
    <w:rsid w:val="00AA29F9"/>
    <w:rsid w:val="00AA42E5"/>
    <w:rsid w:val="00AA43E1"/>
    <w:rsid w:val="00AA5D4A"/>
    <w:rsid w:val="00AA6A2F"/>
    <w:rsid w:val="00AA6AFA"/>
    <w:rsid w:val="00AA6FD5"/>
    <w:rsid w:val="00AA70E0"/>
    <w:rsid w:val="00AA72C7"/>
    <w:rsid w:val="00AA75CE"/>
    <w:rsid w:val="00AA7913"/>
    <w:rsid w:val="00AA7932"/>
    <w:rsid w:val="00AA7A52"/>
    <w:rsid w:val="00AB007F"/>
    <w:rsid w:val="00AB1C37"/>
    <w:rsid w:val="00AB306D"/>
    <w:rsid w:val="00AB3F00"/>
    <w:rsid w:val="00AB42DD"/>
    <w:rsid w:val="00AB5D4F"/>
    <w:rsid w:val="00AB6030"/>
    <w:rsid w:val="00AB6DFF"/>
    <w:rsid w:val="00AB7E21"/>
    <w:rsid w:val="00AC0A2B"/>
    <w:rsid w:val="00AC1348"/>
    <w:rsid w:val="00AC1501"/>
    <w:rsid w:val="00AC22D5"/>
    <w:rsid w:val="00AC261B"/>
    <w:rsid w:val="00AC26F0"/>
    <w:rsid w:val="00AC2BD2"/>
    <w:rsid w:val="00AC3795"/>
    <w:rsid w:val="00AC3C25"/>
    <w:rsid w:val="00AC437A"/>
    <w:rsid w:val="00AC443E"/>
    <w:rsid w:val="00AC4DE3"/>
    <w:rsid w:val="00AC59EA"/>
    <w:rsid w:val="00AC5F00"/>
    <w:rsid w:val="00AC65AB"/>
    <w:rsid w:val="00AC6CFF"/>
    <w:rsid w:val="00AC70EC"/>
    <w:rsid w:val="00AC72EB"/>
    <w:rsid w:val="00AD071D"/>
    <w:rsid w:val="00AD11A7"/>
    <w:rsid w:val="00AD14C3"/>
    <w:rsid w:val="00AD19FE"/>
    <w:rsid w:val="00AD247E"/>
    <w:rsid w:val="00AD290E"/>
    <w:rsid w:val="00AD2A39"/>
    <w:rsid w:val="00AD411F"/>
    <w:rsid w:val="00AD53CA"/>
    <w:rsid w:val="00AD5F9B"/>
    <w:rsid w:val="00AD5FFE"/>
    <w:rsid w:val="00AD7CCB"/>
    <w:rsid w:val="00AE2067"/>
    <w:rsid w:val="00AE2F35"/>
    <w:rsid w:val="00AE2FDD"/>
    <w:rsid w:val="00AE359B"/>
    <w:rsid w:val="00AE3FD5"/>
    <w:rsid w:val="00AE45C8"/>
    <w:rsid w:val="00AE4BE1"/>
    <w:rsid w:val="00AE5262"/>
    <w:rsid w:val="00AE5AF6"/>
    <w:rsid w:val="00AE7216"/>
    <w:rsid w:val="00AE7D2D"/>
    <w:rsid w:val="00AF2C5C"/>
    <w:rsid w:val="00AF354A"/>
    <w:rsid w:val="00AF388F"/>
    <w:rsid w:val="00AF3A01"/>
    <w:rsid w:val="00AF3E7F"/>
    <w:rsid w:val="00AF40FC"/>
    <w:rsid w:val="00AF4672"/>
    <w:rsid w:val="00AF4940"/>
    <w:rsid w:val="00AF4CFA"/>
    <w:rsid w:val="00AF5168"/>
    <w:rsid w:val="00AF73AA"/>
    <w:rsid w:val="00AF7434"/>
    <w:rsid w:val="00AF74C3"/>
    <w:rsid w:val="00B0054B"/>
    <w:rsid w:val="00B007E8"/>
    <w:rsid w:val="00B00CA3"/>
    <w:rsid w:val="00B00CB6"/>
    <w:rsid w:val="00B0175F"/>
    <w:rsid w:val="00B0189F"/>
    <w:rsid w:val="00B0207F"/>
    <w:rsid w:val="00B02CB4"/>
    <w:rsid w:val="00B030A1"/>
    <w:rsid w:val="00B036AD"/>
    <w:rsid w:val="00B03E8A"/>
    <w:rsid w:val="00B065E6"/>
    <w:rsid w:val="00B067EE"/>
    <w:rsid w:val="00B0750D"/>
    <w:rsid w:val="00B112A9"/>
    <w:rsid w:val="00B11FF0"/>
    <w:rsid w:val="00B12B28"/>
    <w:rsid w:val="00B13FA1"/>
    <w:rsid w:val="00B14C0E"/>
    <w:rsid w:val="00B1511D"/>
    <w:rsid w:val="00B15176"/>
    <w:rsid w:val="00B15C33"/>
    <w:rsid w:val="00B15D95"/>
    <w:rsid w:val="00B162DC"/>
    <w:rsid w:val="00B1640D"/>
    <w:rsid w:val="00B1667A"/>
    <w:rsid w:val="00B169CE"/>
    <w:rsid w:val="00B16A7D"/>
    <w:rsid w:val="00B16AB4"/>
    <w:rsid w:val="00B17669"/>
    <w:rsid w:val="00B2044E"/>
    <w:rsid w:val="00B2049A"/>
    <w:rsid w:val="00B207BE"/>
    <w:rsid w:val="00B222AC"/>
    <w:rsid w:val="00B226A0"/>
    <w:rsid w:val="00B22DF8"/>
    <w:rsid w:val="00B22F5A"/>
    <w:rsid w:val="00B233EC"/>
    <w:rsid w:val="00B23698"/>
    <w:rsid w:val="00B238DE"/>
    <w:rsid w:val="00B24D3E"/>
    <w:rsid w:val="00B25A79"/>
    <w:rsid w:val="00B26756"/>
    <w:rsid w:val="00B27045"/>
    <w:rsid w:val="00B27D05"/>
    <w:rsid w:val="00B302E0"/>
    <w:rsid w:val="00B30557"/>
    <w:rsid w:val="00B3144C"/>
    <w:rsid w:val="00B31705"/>
    <w:rsid w:val="00B32AA5"/>
    <w:rsid w:val="00B32B8F"/>
    <w:rsid w:val="00B3434A"/>
    <w:rsid w:val="00B34A2A"/>
    <w:rsid w:val="00B34AF2"/>
    <w:rsid w:val="00B34B55"/>
    <w:rsid w:val="00B34EC6"/>
    <w:rsid w:val="00B352A8"/>
    <w:rsid w:val="00B35D60"/>
    <w:rsid w:val="00B37928"/>
    <w:rsid w:val="00B37B9C"/>
    <w:rsid w:val="00B37C65"/>
    <w:rsid w:val="00B40A3F"/>
    <w:rsid w:val="00B41B08"/>
    <w:rsid w:val="00B41CB6"/>
    <w:rsid w:val="00B41E61"/>
    <w:rsid w:val="00B428FB"/>
    <w:rsid w:val="00B42DA0"/>
    <w:rsid w:val="00B42EBE"/>
    <w:rsid w:val="00B432E5"/>
    <w:rsid w:val="00B43388"/>
    <w:rsid w:val="00B438FB"/>
    <w:rsid w:val="00B447B6"/>
    <w:rsid w:val="00B45D55"/>
    <w:rsid w:val="00B470A9"/>
    <w:rsid w:val="00B47731"/>
    <w:rsid w:val="00B5074C"/>
    <w:rsid w:val="00B509F0"/>
    <w:rsid w:val="00B51237"/>
    <w:rsid w:val="00B51E30"/>
    <w:rsid w:val="00B5224F"/>
    <w:rsid w:val="00B52E35"/>
    <w:rsid w:val="00B53ABE"/>
    <w:rsid w:val="00B53DF2"/>
    <w:rsid w:val="00B54B1F"/>
    <w:rsid w:val="00B55181"/>
    <w:rsid w:val="00B551B0"/>
    <w:rsid w:val="00B55202"/>
    <w:rsid w:val="00B5534B"/>
    <w:rsid w:val="00B56325"/>
    <w:rsid w:val="00B57A5E"/>
    <w:rsid w:val="00B60274"/>
    <w:rsid w:val="00B603EF"/>
    <w:rsid w:val="00B60BF7"/>
    <w:rsid w:val="00B60CA6"/>
    <w:rsid w:val="00B61062"/>
    <w:rsid w:val="00B614D6"/>
    <w:rsid w:val="00B6176B"/>
    <w:rsid w:val="00B61A57"/>
    <w:rsid w:val="00B61C55"/>
    <w:rsid w:val="00B622CA"/>
    <w:rsid w:val="00B6294D"/>
    <w:rsid w:val="00B62BDE"/>
    <w:rsid w:val="00B62DA2"/>
    <w:rsid w:val="00B63079"/>
    <w:rsid w:val="00B637EB"/>
    <w:rsid w:val="00B6427D"/>
    <w:rsid w:val="00B64613"/>
    <w:rsid w:val="00B64A11"/>
    <w:rsid w:val="00B66251"/>
    <w:rsid w:val="00B67A83"/>
    <w:rsid w:val="00B67E15"/>
    <w:rsid w:val="00B7049A"/>
    <w:rsid w:val="00B73430"/>
    <w:rsid w:val="00B73BCB"/>
    <w:rsid w:val="00B74732"/>
    <w:rsid w:val="00B75622"/>
    <w:rsid w:val="00B76147"/>
    <w:rsid w:val="00B77A39"/>
    <w:rsid w:val="00B77D20"/>
    <w:rsid w:val="00B80045"/>
    <w:rsid w:val="00B813F0"/>
    <w:rsid w:val="00B81B59"/>
    <w:rsid w:val="00B81ED3"/>
    <w:rsid w:val="00B8243D"/>
    <w:rsid w:val="00B82549"/>
    <w:rsid w:val="00B82A3D"/>
    <w:rsid w:val="00B87494"/>
    <w:rsid w:val="00B87584"/>
    <w:rsid w:val="00B878C4"/>
    <w:rsid w:val="00B9006B"/>
    <w:rsid w:val="00B90904"/>
    <w:rsid w:val="00B914F8"/>
    <w:rsid w:val="00B91FCF"/>
    <w:rsid w:val="00B92C03"/>
    <w:rsid w:val="00B9334D"/>
    <w:rsid w:val="00B937E1"/>
    <w:rsid w:val="00B94466"/>
    <w:rsid w:val="00B94AC5"/>
    <w:rsid w:val="00B952EB"/>
    <w:rsid w:val="00B95622"/>
    <w:rsid w:val="00B9618D"/>
    <w:rsid w:val="00B96CAB"/>
    <w:rsid w:val="00B96CF3"/>
    <w:rsid w:val="00B97696"/>
    <w:rsid w:val="00B97A3E"/>
    <w:rsid w:val="00BA00AA"/>
    <w:rsid w:val="00BA0C31"/>
    <w:rsid w:val="00BA2AFB"/>
    <w:rsid w:val="00BA3272"/>
    <w:rsid w:val="00BA402E"/>
    <w:rsid w:val="00BA461D"/>
    <w:rsid w:val="00BA4A5D"/>
    <w:rsid w:val="00BA5B56"/>
    <w:rsid w:val="00BA5BB3"/>
    <w:rsid w:val="00BA5CE1"/>
    <w:rsid w:val="00BA65C2"/>
    <w:rsid w:val="00BA7161"/>
    <w:rsid w:val="00BA7447"/>
    <w:rsid w:val="00BA7D46"/>
    <w:rsid w:val="00BA7E1B"/>
    <w:rsid w:val="00BB062A"/>
    <w:rsid w:val="00BB095F"/>
    <w:rsid w:val="00BB1D3E"/>
    <w:rsid w:val="00BB2081"/>
    <w:rsid w:val="00BB2E79"/>
    <w:rsid w:val="00BB314A"/>
    <w:rsid w:val="00BB3D56"/>
    <w:rsid w:val="00BB518D"/>
    <w:rsid w:val="00BB52A2"/>
    <w:rsid w:val="00BB5367"/>
    <w:rsid w:val="00BB55A7"/>
    <w:rsid w:val="00BB569E"/>
    <w:rsid w:val="00BB5FCD"/>
    <w:rsid w:val="00BB726B"/>
    <w:rsid w:val="00BB7810"/>
    <w:rsid w:val="00BB7D8D"/>
    <w:rsid w:val="00BB7EA5"/>
    <w:rsid w:val="00BC18A2"/>
    <w:rsid w:val="00BC1CA5"/>
    <w:rsid w:val="00BC202C"/>
    <w:rsid w:val="00BC2546"/>
    <w:rsid w:val="00BC3263"/>
    <w:rsid w:val="00BC387F"/>
    <w:rsid w:val="00BC3D46"/>
    <w:rsid w:val="00BC44AB"/>
    <w:rsid w:val="00BC4CF1"/>
    <w:rsid w:val="00BC5D97"/>
    <w:rsid w:val="00BC6505"/>
    <w:rsid w:val="00BC75E1"/>
    <w:rsid w:val="00BC7A5B"/>
    <w:rsid w:val="00BD0739"/>
    <w:rsid w:val="00BD0A64"/>
    <w:rsid w:val="00BD10B6"/>
    <w:rsid w:val="00BD32B3"/>
    <w:rsid w:val="00BD3AA5"/>
    <w:rsid w:val="00BD40CC"/>
    <w:rsid w:val="00BD42C7"/>
    <w:rsid w:val="00BD4345"/>
    <w:rsid w:val="00BD4B8D"/>
    <w:rsid w:val="00BD50A1"/>
    <w:rsid w:val="00BD5F49"/>
    <w:rsid w:val="00BD6273"/>
    <w:rsid w:val="00BD75AE"/>
    <w:rsid w:val="00BE156F"/>
    <w:rsid w:val="00BE26B4"/>
    <w:rsid w:val="00BE414F"/>
    <w:rsid w:val="00BE4356"/>
    <w:rsid w:val="00BE4CF3"/>
    <w:rsid w:val="00BE58F0"/>
    <w:rsid w:val="00BE624A"/>
    <w:rsid w:val="00BE6E8A"/>
    <w:rsid w:val="00BE7E2C"/>
    <w:rsid w:val="00BE7F9B"/>
    <w:rsid w:val="00BF046E"/>
    <w:rsid w:val="00BF04A5"/>
    <w:rsid w:val="00BF0AB7"/>
    <w:rsid w:val="00BF0DC9"/>
    <w:rsid w:val="00BF2558"/>
    <w:rsid w:val="00BF3CE4"/>
    <w:rsid w:val="00BF53D3"/>
    <w:rsid w:val="00BF55C0"/>
    <w:rsid w:val="00BF5974"/>
    <w:rsid w:val="00BF5DE9"/>
    <w:rsid w:val="00BF5FB4"/>
    <w:rsid w:val="00BF72CE"/>
    <w:rsid w:val="00BF758B"/>
    <w:rsid w:val="00BF79DB"/>
    <w:rsid w:val="00C0004D"/>
    <w:rsid w:val="00C00546"/>
    <w:rsid w:val="00C0089D"/>
    <w:rsid w:val="00C00B39"/>
    <w:rsid w:val="00C00C4C"/>
    <w:rsid w:val="00C00E73"/>
    <w:rsid w:val="00C02559"/>
    <w:rsid w:val="00C0269D"/>
    <w:rsid w:val="00C0372B"/>
    <w:rsid w:val="00C0406F"/>
    <w:rsid w:val="00C05539"/>
    <w:rsid w:val="00C05BC2"/>
    <w:rsid w:val="00C05C7E"/>
    <w:rsid w:val="00C05F7B"/>
    <w:rsid w:val="00C06B6D"/>
    <w:rsid w:val="00C10799"/>
    <w:rsid w:val="00C12189"/>
    <w:rsid w:val="00C1243C"/>
    <w:rsid w:val="00C129C8"/>
    <w:rsid w:val="00C14FD4"/>
    <w:rsid w:val="00C158B4"/>
    <w:rsid w:val="00C1664D"/>
    <w:rsid w:val="00C1741C"/>
    <w:rsid w:val="00C1799C"/>
    <w:rsid w:val="00C203C8"/>
    <w:rsid w:val="00C204D1"/>
    <w:rsid w:val="00C20561"/>
    <w:rsid w:val="00C21CCA"/>
    <w:rsid w:val="00C2222A"/>
    <w:rsid w:val="00C222CA"/>
    <w:rsid w:val="00C22B27"/>
    <w:rsid w:val="00C22D9A"/>
    <w:rsid w:val="00C2325D"/>
    <w:rsid w:val="00C23448"/>
    <w:rsid w:val="00C23471"/>
    <w:rsid w:val="00C24342"/>
    <w:rsid w:val="00C243FE"/>
    <w:rsid w:val="00C24C4D"/>
    <w:rsid w:val="00C26595"/>
    <w:rsid w:val="00C27BDD"/>
    <w:rsid w:val="00C30194"/>
    <w:rsid w:val="00C326C6"/>
    <w:rsid w:val="00C33EE7"/>
    <w:rsid w:val="00C35131"/>
    <w:rsid w:val="00C3528C"/>
    <w:rsid w:val="00C352A9"/>
    <w:rsid w:val="00C359BD"/>
    <w:rsid w:val="00C36769"/>
    <w:rsid w:val="00C377E1"/>
    <w:rsid w:val="00C37869"/>
    <w:rsid w:val="00C37A55"/>
    <w:rsid w:val="00C4165B"/>
    <w:rsid w:val="00C41CF3"/>
    <w:rsid w:val="00C42DF8"/>
    <w:rsid w:val="00C43B4E"/>
    <w:rsid w:val="00C43D7D"/>
    <w:rsid w:val="00C4401D"/>
    <w:rsid w:val="00C4416A"/>
    <w:rsid w:val="00C44238"/>
    <w:rsid w:val="00C44780"/>
    <w:rsid w:val="00C44CCD"/>
    <w:rsid w:val="00C450B8"/>
    <w:rsid w:val="00C45957"/>
    <w:rsid w:val="00C51A65"/>
    <w:rsid w:val="00C51C9F"/>
    <w:rsid w:val="00C53C59"/>
    <w:rsid w:val="00C5412A"/>
    <w:rsid w:val="00C54501"/>
    <w:rsid w:val="00C5603E"/>
    <w:rsid w:val="00C562AB"/>
    <w:rsid w:val="00C5676C"/>
    <w:rsid w:val="00C56E63"/>
    <w:rsid w:val="00C56E7C"/>
    <w:rsid w:val="00C604CF"/>
    <w:rsid w:val="00C61854"/>
    <w:rsid w:val="00C6188E"/>
    <w:rsid w:val="00C61D05"/>
    <w:rsid w:val="00C62501"/>
    <w:rsid w:val="00C6259D"/>
    <w:rsid w:val="00C62990"/>
    <w:rsid w:val="00C636EA"/>
    <w:rsid w:val="00C63D64"/>
    <w:rsid w:val="00C642AB"/>
    <w:rsid w:val="00C643EE"/>
    <w:rsid w:val="00C647EC"/>
    <w:rsid w:val="00C654CC"/>
    <w:rsid w:val="00C65BA7"/>
    <w:rsid w:val="00C65BBE"/>
    <w:rsid w:val="00C703EB"/>
    <w:rsid w:val="00C72011"/>
    <w:rsid w:val="00C73177"/>
    <w:rsid w:val="00C7509A"/>
    <w:rsid w:val="00C7547C"/>
    <w:rsid w:val="00C75966"/>
    <w:rsid w:val="00C75C8C"/>
    <w:rsid w:val="00C761C4"/>
    <w:rsid w:val="00C76491"/>
    <w:rsid w:val="00C77756"/>
    <w:rsid w:val="00C77F9E"/>
    <w:rsid w:val="00C800E9"/>
    <w:rsid w:val="00C801A7"/>
    <w:rsid w:val="00C810A2"/>
    <w:rsid w:val="00C81A27"/>
    <w:rsid w:val="00C822D2"/>
    <w:rsid w:val="00C82FA3"/>
    <w:rsid w:val="00C83000"/>
    <w:rsid w:val="00C84AAA"/>
    <w:rsid w:val="00C84FB2"/>
    <w:rsid w:val="00C85169"/>
    <w:rsid w:val="00C85287"/>
    <w:rsid w:val="00C8542F"/>
    <w:rsid w:val="00C8629C"/>
    <w:rsid w:val="00C865C5"/>
    <w:rsid w:val="00C86DD7"/>
    <w:rsid w:val="00C870C5"/>
    <w:rsid w:val="00C879B1"/>
    <w:rsid w:val="00C903B6"/>
    <w:rsid w:val="00C90F72"/>
    <w:rsid w:val="00C9111C"/>
    <w:rsid w:val="00C916B6"/>
    <w:rsid w:val="00C91A30"/>
    <w:rsid w:val="00C91BCE"/>
    <w:rsid w:val="00C91F6B"/>
    <w:rsid w:val="00C937FF"/>
    <w:rsid w:val="00C94D63"/>
    <w:rsid w:val="00C965BA"/>
    <w:rsid w:val="00C96AAA"/>
    <w:rsid w:val="00C96E59"/>
    <w:rsid w:val="00C97F5A"/>
    <w:rsid w:val="00CA3DF7"/>
    <w:rsid w:val="00CA3DFB"/>
    <w:rsid w:val="00CA6A25"/>
    <w:rsid w:val="00CA6BC5"/>
    <w:rsid w:val="00CA6C15"/>
    <w:rsid w:val="00CA70C5"/>
    <w:rsid w:val="00CA712F"/>
    <w:rsid w:val="00CA7B44"/>
    <w:rsid w:val="00CA7C9E"/>
    <w:rsid w:val="00CB02F8"/>
    <w:rsid w:val="00CB0794"/>
    <w:rsid w:val="00CB0D18"/>
    <w:rsid w:val="00CB0EB5"/>
    <w:rsid w:val="00CB1142"/>
    <w:rsid w:val="00CB1397"/>
    <w:rsid w:val="00CB13EC"/>
    <w:rsid w:val="00CB3058"/>
    <w:rsid w:val="00CB4E2A"/>
    <w:rsid w:val="00CB5448"/>
    <w:rsid w:val="00CB54A0"/>
    <w:rsid w:val="00CB6969"/>
    <w:rsid w:val="00CB6DD5"/>
    <w:rsid w:val="00CB7F89"/>
    <w:rsid w:val="00CC2AA5"/>
    <w:rsid w:val="00CC2E0C"/>
    <w:rsid w:val="00CC365A"/>
    <w:rsid w:val="00CC4165"/>
    <w:rsid w:val="00CC4990"/>
    <w:rsid w:val="00CC499D"/>
    <w:rsid w:val="00CC4C87"/>
    <w:rsid w:val="00CC7723"/>
    <w:rsid w:val="00CC7CC8"/>
    <w:rsid w:val="00CD052A"/>
    <w:rsid w:val="00CD052B"/>
    <w:rsid w:val="00CD13FF"/>
    <w:rsid w:val="00CD19B5"/>
    <w:rsid w:val="00CD314C"/>
    <w:rsid w:val="00CD36DD"/>
    <w:rsid w:val="00CD3A84"/>
    <w:rsid w:val="00CD3F03"/>
    <w:rsid w:val="00CD40AA"/>
    <w:rsid w:val="00CD4CAE"/>
    <w:rsid w:val="00CD587A"/>
    <w:rsid w:val="00CD5892"/>
    <w:rsid w:val="00CD5AF4"/>
    <w:rsid w:val="00CD5DCF"/>
    <w:rsid w:val="00CD5F9C"/>
    <w:rsid w:val="00CD6256"/>
    <w:rsid w:val="00CD6529"/>
    <w:rsid w:val="00CD66C0"/>
    <w:rsid w:val="00CD6ABB"/>
    <w:rsid w:val="00CD7313"/>
    <w:rsid w:val="00CE1B8C"/>
    <w:rsid w:val="00CE1DB0"/>
    <w:rsid w:val="00CE32DE"/>
    <w:rsid w:val="00CE3BDA"/>
    <w:rsid w:val="00CE4735"/>
    <w:rsid w:val="00CE59B3"/>
    <w:rsid w:val="00CE5BC7"/>
    <w:rsid w:val="00CE5DA1"/>
    <w:rsid w:val="00CE6917"/>
    <w:rsid w:val="00CE69DB"/>
    <w:rsid w:val="00CF0A2C"/>
    <w:rsid w:val="00CF1AAF"/>
    <w:rsid w:val="00CF2098"/>
    <w:rsid w:val="00CF279D"/>
    <w:rsid w:val="00CF306D"/>
    <w:rsid w:val="00CF6C5A"/>
    <w:rsid w:val="00CF79E9"/>
    <w:rsid w:val="00D003D5"/>
    <w:rsid w:val="00D00CE6"/>
    <w:rsid w:val="00D01056"/>
    <w:rsid w:val="00D018F9"/>
    <w:rsid w:val="00D01C77"/>
    <w:rsid w:val="00D01ED8"/>
    <w:rsid w:val="00D024EF"/>
    <w:rsid w:val="00D03C90"/>
    <w:rsid w:val="00D04931"/>
    <w:rsid w:val="00D055AC"/>
    <w:rsid w:val="00D05EFA"/>
    <w:rsid w:val="00D0764A"/>
    <w:rsid w:val="00D1033A"/>
    <w:rsid w:val="00D108A9"/>
    <w:rsid w:val="00D11119"/>
    <w:rsid w:val="00D118FA"/>
    <w:rsid w:val="00D119E5"/>
    <w:rsid w:val="00D1213B"/>
    <w:rsid w:val="00D12520"/>
    <w:rsid w:val="00D134CD"/>
    <w:rsid w:val="00D13EDF"/>
    <w:rsid w:val="00D14497"/>
    <w:rsid w:val="00D1510D"/>
    <w:rsid w:val="00D16057"/>
    <w:rsid w:val="00D17EF6"/>
    <w:rsid w:val="00D20ABF"/>
    <w:rsid w:val="00D213E0"/>
    <w:rsid w:val="00D21407"/>
    <w:rsid w:val="00D21DC7"/>
    <w:rsid w:val="00D21F29"/>
    <w:rsid w:val="00D22B6D"/>
    <w:rsid w:val="00D2465C"/>
    <w:rsid w:val="00D251EC"/>
    <w:rsid w:val="00D25529"/>
    <w:rsid w:val="00D2612F"/>
    <w:rsid w:val="00D26EF5"/>
    <w:rsid w:val="00D27C2F"/>
    <w:rsid w:val="00D27F8A"/>
    <w:rsid w:val="00D31ABE"/>
    <w:rsid w:val="00D32E94"/>
    <w:rsid w:val="00D3396B"/>
    <w:rsid w:val="00D34552"/>
    <w:rsid w:val="00D35B85"/>
    <w:rsid w:val="00D36ECA"/>
    <w:rsid w:val="00D36ED5"/>
    <w:rsid w:val="00D371D6"/>
    <w:rsid w:val="00D408E8"/>
    <w:rsid w:val="00D40B17"/>
    <w:rsid w:val="00D42786"/>
    <w:rsid w:val="00D43989"/>
    <w:rsid w:val="00D439E0"/>
    <w:rsid w:val="00D43E7F"/>
    <w:rsid w:val="00D440AA"/>
    <w:rsid w:val="00D4616D"/>
    <w:rsid w:val="00D46CCC"/>
    <w:rsid w:val="00D471D1"/>
    <w:rsid w:val="00D472D3"/>
    <w:rsid w:val="00D501EC"/>
    <w:rsid w:val="00D502AA"/>
    <w:rsid w:val="00D5072C"/>
    <w:rsid w:val="00D51157"/>
    <w:rsid w:val="00D51173"/>
    <w:rsid w:val="00D51EAD"/>
    <w:rsid w:val="00D525CE"/>
    <w:rsid w:val="00D532BE"/>
    <w:rsid w:val="00D53716"/>
    <w:rsid w:val="00D540AD"/>
    <w:rsid w:val="00D546B8"/>
    <w:rsid w:val="00D55168"/>
    <w:rsid w:val="00D5570C"/>
    <w:rsid w:val="00D55820"/>
    <w:rsid w:val="00D55A84"/>
    <w:rsid w:val="00D55FCF"/>
    <w:rsid w:val="00D57480"/>
    <w:rsid w:val="00D57C51"/>
    <w:rsid w:val="00D60340"/>
    <w:rsid w:val="00D6110C"/>
    <w:rsid w:val="00D61ADA"/>
    <w:rsid w:val="00D62517"/>
    <w:rsid w:val="00D631AD"/>
    <w:rsid w:val="00D63206"/>
    <w:rsid w:val="00D6393E"/>
    <w:rsid w:val="00D639BA"/>
    <w:rsid w:val="00D63ACD"/>
    <w:rsid w:val="00D63DE9"/>
    <w:rsid w:val="00D64412"/>
    <w:rsid w:val="00D64E1E"/>
    <w:rsid w:val="00D65824"/>
    <w:rsid w:val="00D65D9D"/>
    <w:rsid w:val="00D65F6A"/>
    <w:rsid w:val="00D663D4"/>
    <w:rsid w:val="00D66C28"/>
    <w:rsid w:val="00D66F60"/>
    <w:rsid w:val="00D67414"/>
    <w:rsid w:val="00D67C02"/>
    <w:rsid w:val="00D70316"/>
    <w:rsid w:val="00D70722"/>
    <w:rsid w:val="00D75D74"/>
    <w:rsid w:val="00D761F8"/>
    <w:rsid w:val="00D775E7"/>
    <w:rsid w:val="00D77AD0"/>
    <w:rsid w:val="00D8043E"/>
    <w:rsid w:val="00D8068C"/>
    <w:rsid w:val="00D8095C"/>
    <w:rsid w:val="00D80C71"/>
    <w:rsid w:val="00D819BE"/>
    <w:rsid w:val="00D81AA1"/>
    <w:rsid w:val="00D82F9D"/>
    <w:rsid w:val="00D834EA"/>
    <w:rsid w:val="00D836B9"/>
    <w:rsid w:val="00D84D05"/>
    <w:rsid w:val="00D86B61"/>
    <w:rsid w:val="00D87BA5"/>
    <w:rsid w:val="00D87C0D"/>
    <w:rsid w:val="00D9069E"/>
    <w:rsid w:val="00D90A8F"/>
    <w:rsid w:val="00D90DF8"/>
    <w:rsid w:val="00D91366"/>
    <w:rsid w:val="00D91C64"/>
    <w:rsid w:val="00D91FB5"/>
    <w:rsid w:val="00D9203D"/>
    <w:rsid w:val="00D93BEC"/>
    <w:rsid w:val="00D94857"/>
    <w:rsid w:val="00D95F57"/>
    <w:rsid w:val="00D96A03"/>
    <w:rsid w:val="00D96BFB"/>
    <w:rsid w:val="00DA0031"/>
    <w:rsid w:val="00DA0930"/>
    <w:rsid w:val="00DA1745"/>
    <w:rsid w:val="00DA1BB7"/>
    <w:rsid w:val="00DA2A86"/>
    <w:rsid w:val="00DA3979"/>
    <w:rsid w:val="00DA397B"/>
    <w:rsid w:val="00DA4081"/>
    <w:rsid w:val="00DA45F9"/>
    <w:rsid w:val="00DA493E"/>
    <w:rsid w:val="00DA4D27"/>
    <w:rsid w:val="00DA5F71"/>
    <w:rsid w:val="00DA6A3D"/>
    <w:rsid w:val="00DA7510"/>
    <w:rsid w:val="00DA7FDD"/>
    <w:rsid w:val="00DB017A"/>
    <w:rsid w:val="00DB1831"/>
    <w:rsid w:val="00DB31D8"/>
    <w:rsid w:val="00DB351E"/>
    <w:rsid w:val="00DB4553"/>
    <w:rsid w:val="00DB4589"/>
    <w:rsid w:val="00DB4A65"/>
    <w:rsid w:val="00DB5535"/>
    <w:rsid w:val="00DB6043"/>
    <w:rsid w:val="00DB76ED"/>
    <w:rsid w:val="00DB7EEA"/>
    <w:rsid w:val="00DC001F"/>
    <w:rsid w:val="00DC08A6"/>
    <w:rsid w:val="00DC1C8C"/>
    <w:rsid w:val="00DC2259"/>
    <w:rsid w:val="00DC2280"/>
    <w:rsid w:val="00DC22AB"/>
    <w:rsid w:val="00DC26AF"/>
    <w:rsid w:val="00DC2F1B"/>
    <w:rsid w:val="00DC3D1F"/>
    <w:rsid w:val="00DC4B45"/>
    <w:rsid w:val="00DC5DF5"/>
    <w:rsid w:val="00DC60A3"/>
    <w:rsid w:val="00DC6A61"/>
    <w:rsid w:val="00DC6B42"/>
    <w:rsid w:val="00DC7011"/>
    <w:rsid w:val="00DC7114"/>
    <w:rsid w:val="00DD11AB"/>
    <w:rsid w:val="00DD15F0"/>
    <w:rsid w:val="00DD2761"/>
    <w:rsid w:val="00DD296B"/>
    <w:rsid w:val="00DD457A"/>
    <w:rsid w:val="00DD46C1"/>
    <w:rsid w:val="00DD50A2"/>
    <w:rsid w:val="00DD5764"/>
    <w:rsid w:val="00DD5A4C"/>
    <w:rsid w:val="00DD6ED9"/>
    <w:rsid w:val="00DD7049"/>
    <w:rsid w:val="00DD70D8"/>
    <w:rsid w:val="00DE1053"/>
    <w:rsid w:val="00DE167F"/>
    <w:rsid w:val="00DE1DFD"/>
    <w:rsid w:val="00DE2425"/>
    <w:rsid w:val="00DE271A"/>
    <w:rsid w:val="00DE3BE5"/>
    <w:rsid w:val="00DE4243"/>
    <w:rsid w:val="00DE4835"/>
    <w:rsid w:val="00DE67AD"/>
    <w:rsid w:val="00DE6B8A"/>
    <w:rsid w:val="00DE7A88"/>
    <w:rsid w:val="00DF058F"/>
    <w:rsid w:val="00DF0637"/>
    <w:rsid w:val="00DF1159"/>
    <w:rsid w:val="00DF15EB"/>
    <w:rsid w:val="00DF15F9"/>
    <w:rsid w:val="00DF2B8A"/>
    <w:rsid w:val="00DF47B3"/>
    <w:rsid w:val="00DF57DA"/>
    <w:rsid w:val="00DF5B0A"/>
    <w:rsid w:val="00DF65AA"/>
    <w:rsid w:val="00DF7B50"/>
    <w:rsid w:val="00E0262B"/>
    <w:rsid w:val="00E0333F"/>
    <w:rsid w:val="00E03739"/>
    <w:rsid w:val="00E03AC1"/>
    <w:rsid w:val="00E04446"/>
    <w:rsid w:val="00E04456"/>
    <w:rsid w:val="00E04D18"/>
    <w:rsid w:val="00E04EB4"/>
    <w:rsid w:val="00E0555B"/>
    <w:rsid w:val="00E0584C"/>
    <w:rsid w:val="00E06090"/>
    <w:rsid w:val="00E0621D"/>
    <w:rsid w:val="00E10594"/>
    <w:rsid w:val="00E10CF4"/>
    <w:rsid w:val="00E12C7E"/>
    <w:rsid w:val="00E14CCB"/>
    <w:rsid w:val="00E17293"/>
    <w:rsid w:val="00E2041A"/>
    <w:rsid w:val="00E21132"/>
    <w:rsid w:val="00E21A59"/>
    <w:rsid w:val="00E2200A"/>
    <w:rsid w:val="00E22DD1"/>
    <w:rsid w:val="00E23B35"/>
    <w:rsid w:val="00E2428D"/>
    <w:rsid w:val="00E24BA3"/>
    <w:rsid w:val="00E24E99"/>
    <w:rsid w:val="00E25F9A"/>
    <w:rsid w:val="00E264CF"/>
    <w:rsid w:val="00E26FF7"/>
    <w:rsid w:val="00E27229"/>
    <w:rsid w:val="00E27A6E"/>
    <w:rsid w:val="00E31320"/>
    <w:rsid w:val="00E313C9"/>
    <w:rsid w:val="00E32F4B"/>
    <w:rsid w:val="00E32F6C"/>
    <w:rsid w:val="00E33090"/>
    <w:rsid w:val="00E33B7D"/>
    <w:rsid w:val="00E34B59"/>
    <w:rsid w:val="00E35049"/>
    <w:rsid w:val="00E35B14"/>
    <w:rsid w:val="00E35E54"/>
    <w:rsid w:val="00E35F0F"/>
    <w:rsid w:val="00E36A80"/>
    <w:rsid w:val="00E36DB3"/>
    <w:rsid w:val="00E37CDB"/>
    <w:rsid w:val="00E40123"/>
    <w:rsid w:val="00E4100B"/>
    <w:rsid w:val="00E420A9"/>
    <w:rsid w:val="00E42777"/>
    <w:rsid w:val="00E42971"/>
    <w:rsid w:val="00E43289"/>
    <w:rsid w:val="00E43C74"/>
    <w:rsid w:val="00E44805"/>
    <w:rsid w:val="00E44C85"/>
    <w:rsid w:val="00E452DE"/>
    <w:rsid w:val="00E45908"/>
    <w:rsid w:val="00E4591D"/>
    <w:rsid w:val="00E46A56"/>
    <w:rsid w:val="00E50409"/>
    <w:rsid w:val="00E504B0"/>
    <w:rsid w:val="00E5081E"/>
    <w:rsid w:val="00E50C10"/>
    <w:rsid w:val="00E51221"/>
    <w:rsid w:val="00E54924"/>
    <w:rsid w:val="00E54DA3"/>
    <w:rsid w:val="00E556AB"/>
    <w:rsid w:val="00E569A1"/>
    <w:rsid w:val="00E56C2C"/>
    <w:rsid w:val="00E5722E"/>
    <w:rsid w:val="00E574FE"/>
    <w:rsid w:val="00E57603"/>
    <w:rsid w:val="00E60833"/>
    <w:rsid w:val="00E61894"/>
    <w:rsid w:val="00E6225A"/>
    <w:rsid w:val="00E624D8"/>
    <w:rsid w:val="00E6421B"/>
    <w:rsid w:val="00E650F1"/>
    <w:rsid w:val="00E65EDB"/>
    <w:rsid w:val="00E70209"/>
    <w:rsid w:val="00E7100F"/>
    <w:rsid w:val="00E72108"/>
    <w:rsid w:val="00E73710"/>
    <w:rsid w:val="00E7388B"/>
    <w:rsid w:val="00E73932"/>
    <w:rsid w:val="00E73AA0"/>
    <w:rsid w:val="00E73B4F"/>
    <w:rsid w:val="00E743C9"/>
    <w:rsid w:val="00E74579"/>
    <w:rsid w:val="00E74608"/>
    <w:rsid w:val="00E75F47"/>
    <w:rsid w:val="00E77384"/>
    <w:rsid w:val="00E7782B"/>
    <w:rsid w:val="00E779E6"/>
    <w:rsid w:val="00E77AEF"/>
    <w:rsid w:val="00E8017E"/>
    <w:rsid w:val="00E801F5"/>
    <w:rsid w:val="00E819F6"/>
    <w:rsid w:val="00E82AAC"/>
    <w:rsid w:val="00E83624"/>
    <w:rsid w:val="00E84E9F"/>
    <w:rsid w:val="00E85A54"/>
    <w:rsid w:val="00E86862"/>
    <w:rsid w:val="00E86B82"/>
    <w:rsid w:val="00E87645"/>
    <w:rsid w:val="00E90A0A"/>
    <w:rsid w:val="00E90CA0"/>
    <w:rsid w:val="00E91474"/>
    <w:rsid w:val="00E91774"/>
    <w:rsid w:val="00E92295"/>
    <w:rsid w:val="00E92E04"/>
    <w:rsid w:val="00E93636"/>
    <w:rsid w:val="00E93EDA"/>
    <w:rsid w:val="00E941F1"/>
    <w:rsid w:val="00E94DCC"/>
    <w:rsid w:val="00E94F9E"/>
    <w:rsid w:val="00E94FAA"/>
    <w:rsid w:val="00E9506D"/>
    <w:rsid w:val="00E95ACB"/>
    <w:rsid w:val="00E95C7E"/>
    <w:rsid w:val="00E9620A"/>
    <w:rsid w:val="00E9648B"/>
    <w:rsid w:val="00E964CE"/>
    <w:rsid w:val="00E9707E"/>
    <w:rsid w:val="00E97190"/>
    <w:rsid w:val="00E97808"/>
    <w:rsid w:val="00E97E3E"/>
    <w:rsid w:val="00EA07C5"/>
    <w:rsid w:val="00EA10BC"/>
    <w:rsid w:val="00EA17A6"/>
    <w:rsid w:val="00EA3211"/>
    <w:rsid w:val="00EA376C"/>
    <w:rsid w:val="00EA3C52"/>
    <w:rsid w:val="00EA3ECC"/>
    <w:rsid w:val="00EA45FE"/>
    <w:rsid w:val="00EA4D7A"/>
    <w:rsid w:val="00EA5630"/>
    <w:rsid w:val="00EA6DA3"/>
    <w:rsid w:val="00EA6E8C"/>
    <w:rsid w:val="00EA79F5"/>
    <w:rsid w:val="00EA7F55"/>
    <w:rsid w:val="00EB0836"/>
    <w:rsid w:val="00EB154C"/>
    <w:rsid w:val="00EB1F30"/>
    <w:rsid w:val="00EB203F"/>
    <w:rsid w:val="00EB4C81"/>
    <w:rsid w:val="00EB50A8"/>
    <w:rsid w:val="00EB5402"/>
    <w:rsid w:val="00EB56A6"/>
    <w:rsid w:val="00EB739C"/>
    <w:rsid w:val="00EC017C"/>
    <w:rsid w:val="00EC0C2D"/>
    <w:rsid w:val="00EC10C5"/>
    <w:rsid w:val="00EC1371"/>
    <w:rsid w:val="00EC184E"/>
    <w:rsid w:val="00EC2BD2"/>
    <w:rsid w:val="00EC2D88"/>
    <w:rsid w:val="00EC36E6"/>
    <w:rsid w:val="00EC470B"/>
    <w:rsid w:val="00EC560A"/>
    <w:rsid w:val="00EC5882"/>
    <w:rsid w:val="00EC771E"/>
    <w:rsid w:val="00ED0FB5"/>
    <w:rsid w:val="00ED13A8"/>
    <w:rsid w:val="00ED1FC6"/>
    <w:rsid w:val="00ED2E84"/>
    <w:rsid w:val="00ED34C6"/>
    <w:rsid w:val="00ED3A77"/>
    <w:rsid w:val="00ED53AE"/>
    <w:rsid w:val="00ED66CB"/>
    <w:rsid w:val="00ED6989"/>
    <w:rsid w:val="00ED7243"/>
    <w:rsid w:val="00ED7657"/>
    <w:rsid w:val="00EE30AE"/>
    <w:rsid w:val="00EE35D9"/>
    <w:rsid w:val="00EE4A32"/>
    <w:rsid w:val="00EE4A9C"/>
    <w:rsid w:val="00EE4C48"/>
    <w:rsid w:val="00EE50C3"/>
    <w:rsid w:val="00EE6578"/>
    <w:rsid w:val="00EE6890"/>
    <w:rsid w:val="00EE75A4"/>
    <w:rsid w:val="00EE7624"/>
    <w:rsid w:val="00EE7AE7"/>
    <w:rsid w:val="00EF072B"/>
    <w:rsid w:val="00EF186F"/>
    <w:rsid w:val="00EF1BE6"/>
    <w:rsid w:val="00EF229B"/>
    <w:rsid w:val="00EF22B4"/>
    <w:rsid w:val="00EF293A"/>
    <w:rsid w:val="00EF29BA"/>
    <w:rsid w:val="00EF31D1"/>
    <w:rsid w:val="00EF379D"/>
    <w:rsid w:val="00EF3AE8"/>
    <w:rsid w:val="00EF3CEF"/>
    <w:rsid w:val="00EF40FA"/>
    <w:rsid w:val="00EF52A6"/>
    <w:rsid w:val="00EF55CF"/>
    <w:rsid w:val="00EF62F5"/>
    <w:rsid w:val="00EF789F"/>
    <w:rsid w:val="00F0009A"/>
    <w:rsid w:val="00F0018B"/>
    <w:rsid w:val="00F00761"/>
    <w:rsid w:val="00F01C88"/>
    <w:rsid w:val="00F02F1E"/>
    <w:rsid w:val="00F0402F"/>
    <w:rsid w:val="00F044C6"/>
    <w:rsid w:val="00F04B8A"/>
    <w:rsid w:val="00F0611F"/>
    <w:rsid w:val="00F07364"/>
    <w:rsid w:val="00F07C4E"/>
    <w:rsid w:val="00F10926"/>
    <w:rsid w:val="00F10B74"/>
    <w:rsid w:val="00F11364"/>
    <w:rsid w:val="00F11401"/>
    <w:rsid w:val="00F12E93"/>
    <w:rsid w:val="00F1570F"/>
    <w:rsid w:val="00F158E6"/>
    <w:rsid w:val="00F15D60"/>
    <w:rsid w:val="00F178E9"/>
    <w:rsid w:val="00F20AE7"/>
    <w:rsid w:val="00F20B1A"/>
    <w:rsid w:val="00F21024"/>
    <w:rsid w:val="00F213C5"/>
    <w:rsid w:val="00F21CB7"/>
    <w:rsid w:val="00F21F08"/>
    <w:rsid w:val="00F222E9"/>
    <w:rsid w:val="00F22B54"/>
    <w:rsid w:val="00F23015"/>
    <w:rsid w:val="00F23ADB"/>
    <w:rsid w:val="00F24480"/>
    <w:rsid w:val="00F246F5"/>
    <w:rsid w:val="00F24C4F"/>
    <w:rsid w:val="00F24FB1"/>
    <w:rsid w:val="00F2506B"/>
    <w:rsid w:val="00F25978"/>
    <w:rsid w:val="00F25EDC"/>
    <w:rsid w:val="00F2760D"/>
    <w:rsid w:val="00F27626"/>
    <w:rsid w:val="00F277BC"/>
    <w:rsid w:val="00F278BD"/>
    <w:rsid w:val="00F309BA"/>
    <w:rsid w:val="00F32744"/>
    <w:rsid w:val="00F32DEA"/>
    <w:rsid w:val="00F33566"/>
    <w:rsid w:val="00F34A1B"/>
    <w:rsid w:val="00F35038"/>
    <w:rsid w:val="00F35614"/>
    <w:rsid w:val="00F35D92"/>
    <w:rsid w:val="00F36629"/>
    <w:rsid w:val="00F3779B"/>
    <w:rsid w:val="00F37ABD"/>
    <w:rsid w:val="00F37AD0"/>
    <w:rsid w:val="00F40117"/>
    <w:rsid w:val="00F41358"/>
    <w:rsid w:val="00F41750"/>
    <w:rsid w:val="00F419D0"/>
    <w:rsid w:val="00F42468"/>
    <w:rsid w:val="00F42BFA"/>
    <w:rsid w:val="00F43756"/>
    <w:rsid w:val="00F43F34"/>
    <w:rsid w:val="00F454B7"/>
    <w:rsid w:val="00F45896"/>
    <w:rsid w:val="00F459C8"/>
    <w:rsid w:val="00F46CF6"/>
    <w:rsid w:val="00F51238"/>
    <w:rsid w:val="00F52270"/>
    <w:rsid w:val="00F5371F"/>
    <w:rsid w:val="00F54903"/>
    <w:rsid w:val="00F54E67"/>
    <w:rsid w:val="00F5638D"/>
    <w:rsid w:val="00F56F54"/>
    <w:rsid w:val="00F56FF5"/>
    <w:rsid w:val="00F57387"/>
    <w:rsid w:val="00F57761"/>
    <w:rsid w:val="00F603B1"/>
    <w:rsid w:val="00F60AFB"/>
    <w:rsid w:val="00F61130"/>
    <w:rsid w:val="00F61186"/>
    <w:rsid w:val="00F613A1"/>
    <w:rsid w:val="00F61586"/>
    <w:rsid w:val="00F6178A"/>
    <w:rsid w:val="00F61FC7"/>
    <w:rsid w:val="00F62379"/>
    <w:rsid w:val="00F635C1"/>
    <w:rsid w:val="00F63DBC"/>
    <w:rsid w:val="00F64FAB"/>
    <w:rsid w:val="00F6570F"/>
    <w:rsid w:val="00F65EF6"/>
    <w:rsid w:val="00F66215"/>
    <w:rsid w:val="00F665A2"/>
    <w:rsid w:val="00F667EA"/>
    <w:rsid w:val="00F66CD5"/>
    <w:rsid w:val="00F67141"/>
    <w:rsid w:val="00F67501"/>
    <w:rsid w:val="00F709F2"/>
    <w:rsid w:val="00F71136"/>
    <w:rsid w:val="00F718A1"/>
    <w:rsid w:val="00F7248D"/>
    <w:rsid w:val="00F73302"/>
    <w:rsid w:val="00F73344"/>
    <w:rsid w:val="00F73657"/>
    <w:rsid w:val="00F7522E"/>
    <w:rsid w:val="00F76D20"/>
    <w:rsid w:val="00F770B7"/>
    <w:rsid w:val="00F777C3"/>
    <w:rsid w:val="00F80254"/>
    <w:rsid w:val="00F8074E"/>
    <w:rsid w:val="00F824BB"/>
    <w:rsid w:val="00F824D2"/>
    <w:rsid w:val="00F841CB"/>
    <w:rsid w:val="00F844F0"/>
    <w:rsid w:val="00F84CFB"/>
    <w:rsid w:val="00F860FD"/>
    <w:rsid w:val="00F86EF1"/>
    <w:rsid w:val="00F8703F"/>
    <w:rsid w:val="00F87097"/>
    <w:rsid w:val="00F90C41"/>
    <w:rsid w:val="00F9186B"/>
    <w:rsid w:val="00F93324"/>
    <w:rsid w:val="00F94406"/>
    <w:rsid w:val="00F94921"/>
    <w:rsid w:val="00F94B46"/>
    <w:rsid w:val="00F9606B"/>
    <w:rsid w:val="00F96A67"/>
    <w:rsid w:val="00F97455"/>
    <w:rsid w:val="00FA0B8D"/>
    <w:rsid w:val="00FA1B49"/>
    <w:rsid w:val="00FA1BC6"/>
    <w:rsid w:val="00FA1E9F"/>
    <w:rsid w:val="00FA29ED"/>
    <w:rsid w:val="00FA30FD"/>
    <w:rsid w:val="00FA32AC"/>
    <w:rsid w:val="00FA3EAF"/>
    <w:rsid w:val="00FA3ED1"/>
    <w:rsid w:val="00FA4B1C"/>
    <w:rsid w:val="00FA4E43"/>
    <w:rsid w:val="00FA5200"/>
    <w:rsid w:val="00FA60E2"/>
    <w:rsid w:val="00FA65C6"/>
    <w:rsid w:val="00FA6FD2"/>
    <w:rsid w:val="00FB0891"/>
    <w:rsid w:val="00FB09B0"/>
    <w:rsid w:val="00FB0B05"/>
    <w:rsid w:val="00FB1C45"/>
    <w:rsid w:val="00FB1D23"/>
    <w:rsid w:val="00FB1E35"/>
    <w:rsid w:val="00FB1FD2"/>
    <w:rsid w:val="00FB39F4"/>
    <w:rsid w:val="00FB3F3D"/>
    <w:rsid w:val="00FB41A9"/>
    <w:rsid w:val="00FB428E"/>
    <w:rsid w:val="00FB528D"/>
    <w:rsid w:val="00FB5556"/>
    <w:rsid w:val="00FB5FC1"/>
    <w:rsid w:val="00FB6788"/>
    <w:rsid w:val="00FB6E5E"/>
    <w:rsid w:val="00FC14A1"/>
    <w:rsid w:val="00FC15B5"/>
    <w:rsid w:val="00FC1E6A"/>
    <w:rsid w:val="00FC2BDF"/>
    <w:rsid w:val="00FC2D05"/>
    <w:rsid w:val="00FC2E45"/>
    <w:rsid w:val="00FC3D06"/>
    <w:rsid w:val="00FC4CA3"/>
    <w:rsid w:val="00FC6B71"/>
    <w:rsid w:val="00FC77D2"/>
    <w:rsid w:val="00FC7BB2"/>
    <w:rsid w:val="00FD103E"/>
    <w:rsid w:val="00FD1158"/>
    <w:rsid w:val="00FD12B2"/>
    <w:rsid w:val="00FD1B77"/>
    <w:rsid w:val="00FD1CA3"/>
    <w:rsid w:val="00FD240B"/>
    <w:rsid w:val="00FD2EDA"/>
    <w:rsid w:val="00FD3C4A"/>
    <w:rsid w:val="00FD47A6"/>
    <w:rsid w:val="00FD5135"/>
    <w:rsid w:val="00FD53E9"/>
    <w:rsid w:val="00FD563C"/>
    <w:rsid w:val="00FD5DA9"/>
    <w:rsid w:val="00FD605D"/>
    <w:rsid w:val="00FD6B9F"/>
    <w:rsid w:val="00FD6D39"/>
    <w:rsid w:val="00FD6F80"/>
    <w:rsid w:val="00FD6FFA"/>
    <w:rsid w:val="00FD757C"/>
    <w:rsid w:val="00FD7A4A"/>
    <w:rsid w:val="00FE072C"/>
    <w:rsid w:val="00FE134D"/>
    <w:rsid w:val="00FE1D14"/>
    <w:rsid w:val="00FE287D"/>
    <w:rsid w:val="00FE2881"/>
    <w:rsid w:val="00FE299B"/>
    <w:rsid w:val="00FE2DA8"/>
    <w:rsid w:val="00FE34EB"/>
    <w:rsid w:val="00FE3CF3"/>
    <w:rsid w:val="00FE45C2"/>
    <w:rsid w:val="00FE46D0"/>
    <w:rsid w:val="00FE4DF7"/>
    <w:rsid w:val="00FE5267"/>
    <w:rsid w:val="00FE6399"/>
    <w:rsid w:val="00FE6CF6"/>
    <w:rsid w:val="00FE780E"/>
    <w:rsid w:val="00FE7BD9"/>
    <w:rsid w:val="00FF0563"/>
    <w:rsid w:val="00FF0F7B"/>
    <w:rsid w:val="00FF10FC"/>
    <w:rsid w:val="00FF1292"/>
    <w:rsid w:val="00FF1476"/>
    <w:rsid w:val="00FF1894"/>
    <w:rsid w:val="00FF20BF"/>
    <w:rsid w:val="00FF484F"/>
    <w:rsid w:val="00FF4B69"/>
    <w:rsid w:val="00FF4D5C"/>
    <w:rsid w:val="00FF51E2"/>
    <w:rsid w:val="00FF597C"/>
    <w:rsid w:val="00FF5AB8"/>
    <w:rsid w:val="00FF61F1"/>
    <w:rsid w:val="00FF63A8"/>
    <w:rsid w:val="00FF7923"/>
    <w:rsid w:val="02907AEB"/>
    <w:rsid w:val="02B801C1"/>
    <w:rsid w:val="035F4892"/>
    <w:rsid w:val="138B3439"/>
    <w:rsid w:val="16FC6B41"/>
    <w:rsid w:val="1D353172"/>
    <w:rsid w:val="1DEE481B"/>
    <w:rsid w:val="229713E6"/>
    <w:rsid w:val="23330AAD"/>
    <w:rsid w:val="259D2B82"/>
    <w:rsid w:val="2A244A06"/>
    <w:rsid w:val="2AD77C95"/>
    <w:rsid w:val="33627474"/>
    <w:rsid w:val="402F353D"/>
    <w:rsid w:val="419B10AE"/>
    <w:rsid w:val="480F3C5D"/>
    <w:rsid w:val="48EB3B67"/>
    <w:rsid w:val="4EEC253A"/>
    <w:rsid w:val="4EED3A12"/>
    <w:rsid w:val="53327559"/>
    <w:rsid w:val="63946CCA"/>
    <w:rsid w:val="669F2EB9"/>
    <w:rsid w:val="68124357"/>
    <w:rsid w:val="6A267046"/>
    <w:rsid w:val="6A5C1EF5"/>
    <w:rsid w:val="6CC32947"/>
    <w:rsid w:val="735B38A6"/>
    <w:rsid w:val="7AC71A78"/>
    <w:rsid w:val="7F650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qFormat="1" w:unhideWhenUsed="0" w:uiPriority="0" w:semiHidden="0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paragraph" w:styleId="2">
    <w:name w:val="heading 1"/>
    <w:basedOn w:val="1"/>
    <w:next w:val="1"/>
    <w:link w:val="35"/>
    <w:qFormat/>
    <w:uiPriority w:val="0"/>
    <w:pPr>
      <w:numPr>
        <w:ilvl w:val="0"/>
        <w:numId w:val="1"/>
      </w:numPr>
      <w:spacing w:before="340" w:after="330" w:line="576" w:lineRule="auto"/>
      <w:outlineLvl w:val="0"/>
    </w:pPr>
    <w:rPr>
      <w:rFonts w:ascii="微软雅黑" w:hAnsi="微软雅黑" w:eastAsia="宋体" w:cs="微软雅黑"/>
      <w:b/>
      <w:bCs/>
      <w:kern w:val="44"/>
      <w:sz w:val="44"/>
      <w:szCs w:val="32"/>
    </w:rPr>
  </w:style>
  <w:style w:type="paragraph" w:styleId="3">
    <w:name w:val="heading 2"/>
    <w:basedOn w:val="1"/>
    <w:next w:val="1"/>
    <w:link w:val="36"/>
    <w:qFormat/>
    <w:uiPriority w:val="0"/>
    <w:pPr>
      <w:numPr>
        <w:ilvl w:val="1"/>
        <w:numId w:val="1"/>
      </w:numPr>
      <w:tabs>
        <w:tab w:val="left" w:pos="575"/>
        <w:tab w:val="clear" w:pos="4403"/>
      </w:tabs>
      <w:spacing w:before="480" w:after="260"/>
      <w:ind w:left="575"/>
      <w:outlineLvl w:val="1"/>
    </w:pPr>
    <w:rPr>
      <w:rFonts w:ascii="微软雅黑" w:hAnsi="微软雅黑" w:eastAsia="微软雅黑" w:cs="微软雅黑"/>
      <w:b/>
      <w:sz w:val="24"/>
      <w:szCs w:val="24"/>
    </w:rPr>
  </w:style>
  <w:style w:type="paragraph" w:styleId="4">
    <w:name w:val="heading 3"/>
    <w:basedOn w:val="1"/>
    <w:next w:val="1"/>
    <w:link w:val="37"/>
    <w:qFormat/>
    <w:uiPriority w:val="0"/>
    <w:pPr>
      <w:numPr>
        <w:ilvl w:val="2"/>
        <w:numId w:val="1"/>
      </w:numPr>
      <w:spacing w:before="260" w:after="260" w:line="413" w:lineRule="auto"/>
      <w:outlineLvl w:val="2"/>
    </w:pPr>
    <w:rPr>
      <w:rFonts w:ascii="微软雅黑" w:hAnsi="微软雅黑" w:eastAsia="宋体" w:cs="Times New Roman"/>
      <w:b/>
      <w:bCs/>
      <w:sz w:val="24"/>
      <w:szCs w:val="26"/>
    </w:rPr>
  </w:style>
  <w:style w:type="paragraph" w:styleId="5">
    <w:name w:val="heading 4"/>
    <w:basedOn w:val="4"/>
    <w:next w:val="1"/>
    <w:link w:val="38"/>
    <w:qFormat/>
    <w:uiPriority w:val="0"/>
    <w:pPr>
      <w:numPr>
        <w:ilvl w:val="3"/>
      </w:numPr>
      <w:spacing w:before="360" w:after="360"/>
      <w:ind w:left="862" w:hanging="862"/>
      <w:outlineLvl w:val="3"/>
    </w:pPr>
    <w:rPr>
      <w:sz w:val="21"/>
      <w:szCs w:val="21"/>
    </w:rPr>
  </w:style>
  <w:style w:type="paragraph" w:styleId="6">
    <w:name w:val="heading 5"/>
    <w:basedOn w:val="5"/>
    <w:next w:val="7"/>
    <w:link w:val="40"/>
    <w:qFormat/>
    <w:uiPriority w:val="0"/>
    <w:pPr>
      <w:numPr>
        <w:ilvl w:val="4"/>
      </w:numPr>
      <w:spacing w:before="100" w:beforeAutospacing="1" w:after="100" w:afterAutospacing="1" w:line="240" w:lineRule="auto"/>
      <w:ind w:left="1009" w:right="180" w:rightChars="100" w:hanging="1009"/>
      <w:outlineLvl w:val="4"/>
    </w:pPr>
    <w:rPr>
      <w:rFonts w:ascii="Times" w:hAnsi="Times" w:eastAsia="微软雅黑"/>
      <w:bCs w:val="0"/>
      <w:szCs w:val="28"/>
    </w:rPr>
  </w:style>
  <w:style w:type="paragraph" w:styleId="7">
    <w:name w:val="heading 6"/>
    <w:basedOn w:val="1"/>
    <w:next w:val="1"/>
    <w:link w:val="39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 w:cs="Times New Roman"/>
      <w:b/>
      <w:bCs/>
      <w:sz w:val="24"/>
      <w:szCs w:val="24"/>
    </w:rPr>
  </w:style>
  <w:style w:type="paragraph" w:styleId="8">
    <w:name w:val="heading 7"/>
    <w:basedOn w:val="1"/>
    <w:next w:val="1"/>
    <w:link w:val="41"/>
    <w:qFormat/>
    <w:uiPriority w:val="0"/>
    <w:pPr>
      <w:keepNext/>
      <w:keepLines/>
      <w:numPr>
        <w:ilvl w:val="0"/>
        <w:numId w:val="2"/>
      </w:numPr>
      <w:spacing w:before="240" w:after="64" w:line="320" w:lineRule="auto"/>
      <w:outlineLvl w:val="6"/>
    </w:pPr>
    <w:rPr>
      <w:rFonts w:ascii="Times New Roman" w:hAnsi="Times New Roman" w:eastAsia="宋体" w:cs="Times New Roman"/>
      <w:b/>
      <w:bCs/>
      <w:sz w:val="24"/>
      <w:szCs w:val="24"/>
    </w:rPr>
  </w:style>
  <w:style w:type="paragraph" w:styleId="9">
    <w:name w:val="heading 8"/>
    <w:basedOn w:val="1"/>
    <w:next w:val="1"/>
    <w:link w:val="42"/>
    <w:qFormat/>
    <w:uiPriority w:val="0"/>
    <w:pPr>
      <w:keepNext/>
      <w:keepLines/>
      <w:numPr>
        <w:ilvl w:val="7"/>
        <w:numId w:val="3"/>
      </w:numPr>
      <w:spacing w:before="240" w:after="64" w:line="320" w:lineRule="auto"/>
      <w:outlineLvl w:val="7"/>
    </w:pPr>
    <w:rPr>
      <w:rFonts w:ascii="Arial" w:hAnsi="Arial" w:eastAsia="黑体" w:cs="Times New Roman"/>
      <w:sz w:val="24"/>
      <w:szCs w:val="24"/>
    </w:rPr>
  </w:style>
  <w:style w:type="paragraph" w:styleId="10">
    <w:name w:val="heading 9"/>
    <w:basedOn w:val="1"/>
    <w:next w:val="1"/>
    <w:link w:val="43"/>
    <w:qFormat/>
    <w:uiPriority w:val="0"/>
    <w:pPr>
      <w:keepNext/>
      <w:keepLines/>
      <w:numPr>
        <w:ilvl w:val="0"/>
        <w:numId w:val="4"/>
      </w:numPr>
      <w:outlineLvl w:val="8"/>
    </w:pPr>
    <w:rPr>
      <w:rFonts w:ascii="Arial" w:hAnsi="Arial" w:cs="Times New Roman"/>
    </w:rPr>
  </w:style>
  <w:style w:type="character" w:default="1" w:styleId="31">
    <w:name w:val="Default Paragraph Font"/>
    <w:semiHidden/>
    <w:unhideWhenUsed/>
    <w:qFormat/>
    <w:uiPriority w:val="1"/>
  </w:style>
  <w:style w:type="table" w:default="1" w:styleId="2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2520" w:leftChars="1200"/>
    </w:pPr>
    <w:rPr>
      <w:sz w:val="21"/>
      <w:szCs w:val="22"/>
    </w:rPr>
  </w:style>
  <w:style w:type="paragraph" w:styleId="12">
    <w:name w:val="Note Heading"/>
    <w:basedOn w:val="1"/>
    <w:next w:val="1"/>
    <w:link w:val="44"/>
    <w:qFormat/>
    <w:uiPriority w:val="0"/>
    <w:pPr>
      <w:jc w:val="center"/>
    </w:pPr>
    <w:rPr>
      <w:rFonts w:ascii="Times New Roman" w:hAnsi="Times New Roman" w:eastAsia="宋体" w:cs="Times New Roman"/>
      <w:szCs w:val="24"/>
    </w:rPr>
  </w:style>
  <w:style w:type="paragraph" w:styleId="13">
    <w:name w:val="Document Map"/>
    <w:basedOn w:val="1"/>
    <w:link w:val="50"/>
    <w:semiHidden/>
    <w:unhideWhenUsed/>
    <w:qFormat/>
    <w:uiPriority w:val="99"/>
    <w:rPr>
      <w:rFonts w:ascii="宋体" w:eastAsia="宋体"/>
    </w:rPr>
  </w:style>
  <w:style w:type="paragraph" w:styleId="14">
    <w:name w:val="annotation text"/>
    <w:basedOn w:val="1"/>
    <w:link w:val="51"/>
    <w:semiHidden/>
    <w:unhideWhenUsed/>
    <w:qFormat/>
    <w:uiPriority w:val="99"/>
    <w:pPr>
      <w:jc w:val="left"/>
    </w:pPr>
  </w:style>
  <w:style w:type="paragraph" w:styleId="15">
    <w:name w:val="toc 5"/>
    <w:basedOn w:val="1"/>
    <w:next w:val="1"/>
    <w:unhideWhenUsed/>
    <w:qFormat/>
    <w:uiPriority w:val="39"/>
    <w:pPr>
      <w:ind w:left="1680" w:leftChars="800"/>
    </w:pPr>
    <w:rPr>
      <w:sz w:val="21"/>
      <w:szCs w:val="22"/>
    </w:rPr>
  </w:style>
  <w:style w:type="paragraph" w:styleId="1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17">
    <w:name w:val="toc 8"/>
    <w:basedOn w:val="1"/>
    <w:next w:val="1"/>
    <w:unhideWhenUsed/>
    <w:qFormat/>
    <w:uiPriority w:val="39"/>
    <w:pPr>
      <w:ind w:left="2940" w:leftChars="1400"/>
    </w:pPr>
    <w:rPr>
      <w:sz w:val="21"/>
      <w:szCs w:val="22"/>
    </w:rPr>
  </w:style>
  <w:style w:type="paragraph" w:styleId="18">
    <w:name w:val="Date"/>
    <w:basedOn w:val="1"/>
    <w:next w:val="1"/>
    <w:link w:val="54"/>
    <w:semiHidden/>
    <w:unhideWhenUsed/>
    <w:qFormat/>
    <w:uiPriority w:val="99"/>
    <w:pPr>
      <w:ind w:left="100" w:leftChars="2500"/>
    </w:pPr>
  </w:style>
  <w:style w:type="paragraph" w:styleId="19">
    <w:name w:val="Balloon Text"/>
    <w:basedOn w:val="1"/>
    <w:link w:val="46"/>
    <w:semiHidden/>
    <w:unhideWhenUsed/>
    <w:qFormat/>
    <w:uiPriority w:val="99"/>
  </w:style>
  <w:style w:type="paragraph" w:styleId="20">
    <w:name w:val="footer"/>
    <w:basedOn w:val="1"/>
    <w:link w:val="4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</w:style>
  <w:style w:type="paragraph" w:styleId="21">
    <w:name w:val="header"/>
    <w:basedOn w:val="1"/>
    <w:link w:val="4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</w:style>
  <w:style w:type="paragraph" w:styleId="22">
    <w:name w:val="toc 1"/>
    <w:basedOn w:val="1"/>
    <w:next w:val="1"/>
    <w:unhideWhenUsed/>
    <w:qFormat/>
    <w:uiPriority w:val="39"/>
  </w:style>
  <w:style w:type="paragraph" w:styleId="23">
    <w:name w:val="toc 4"/>
    <w:basedOn w:val="1"/>
    <w:next w:val="1"/>
    <w:unhideWhenUsed/>
    <w:qFormat/>
    <w:uiPriority w:val="39"/>
    <w:pPr>
      <w:ind w:left="1260" w:leftChars="600"/>
    </w:pPr>
    <w:rPr>
      <w:sz w:val="21"/>
      <w:szCs w:val="22"/>
    </w:rPr>
  </w:style>
  <w:style w:type="paragraph" w:styleId="24">
    <w:name w:val="toc 6"/>
    <w:basedOn w:val="1"/>
    <w:next w:val="1"/>
    <w:unhideWhenUsed/>
    <w:qFormat/>
    <w:uiPriority w:val="39"/>
    <w:pPr>
      <w:ind w:left="2100" w:leftChars="1000"/>
    </w:pPr>
    <w:rPr>
      <w:sz w:val="21"/>
      <w:szCs w:val="22"/>
    </w:rPr>
  </w:style>
  <w:style w:type="paragraph" w:styleId="2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26">
    <w:name w:val="toc 9"/>
    <w:basedOn w:val="1"/>
    <w:next w:val="1"/>
    <w:unhideWhenUsed/>
    <w:qFormat/>
    <w:uiPriority w:val="39"/>
    <w:pPr>
      <w:ind w:left="3360" w:leftChars="1600"/>
    </w:pPr>
    <w:rPr>
      <w:sz w:val="21"/>
      <w:szCs w:val="22"/>
    </w:rPr>
  </w:style>
  <w:style w:type="paragraph" w:styleId="27">
    <w:name w:val="Title"/>
    <w:basedOn w:val="1"/>
    <w:next w:val="1"/>
    <w:link w:val="53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paragraph" w:styleId="28">
    <w:name w:val="annotation subject"/>
    <w:basedOn w:val="14"/>
    <w:next w:val="14"/>
    <w:link w:val="52"/>
    <w:semiHidden/>
    <w:unhideWhenUsed/>
    <w:qFormat/>
    <w:uiPriority w:val="99"/>
    <w:rPr>
      <w:b/>
      <w:bCs/>
    </w:rPr>
  </w:style>
  <w:style w:type="table" w:styleId="30">
    <w:name w:val="Table Grid"/>
    <w:basedOn w:val="29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32">
    <w:name w:val="FollowedHyperlink"/>
    <w:basedOn w:val="31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33">
    <w:name w:val="Hyperlink"/>
    <w:basedOn w:val="31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34">
    <w:name w:val="annotation reference"/>
    <w:basedOn w:val="31"/>
    <w:semiHidden/>
    <w:unhideWhenUsed/>
    <w:qFormat/>
    <w:uiPriority w:val="99"/>
    <w:rPr>
      <w:sz w:val="21"/>
      <w:szCs w:val="21"/>
    </w:rPr>
  </w:style>
  <w:style w:type="character" w:customStyle="1" w:styleId="35">
    <w:name w:val="标题 1 Char"/>
    <w:basedOn w:val="31"/>
    <w:link w:val="2"/>
    <w:qFormat/>
    <w:uiPriority w:val="0"/>
    <w:rPr>
      <w:rFonts w:ascii="微软雅黑" w:hAnsi="微软雅黑" w:eastAsia="宋体" w:cs="微软雅黑"/>
      <w:b/>
      <w:bCs/>
      <w:kern w:val="44"/>
      <w:sz w:val="44"/>
      <w:szCs w:val="32"/>
    </w:rPr>
  </w:style>
  <w:style w:type="character" w:customStyle="1" w:styleId="36">
    <w:name w:val="标题 2 Char"/>
    <w:basedOn w:val="31"/>
    <w:link w:val="3"/>
    <w:qFormat/>
    <w:uiPriority w:val="0"/>
    <w:rPr>
      <w:rFonts w:ascii="微软雅黑" w:hAnsi="微软雅黑" w:eastAsia="微软雅黑" w:cs="微软雅黑"/>
      <w:b/>
      <w:sz w:val="24"/>
      <w:szCs w:val="24"/>
    </w:rPr>
  </w:style>
  <w:style w:type="character" w:customStyle="1" w:styleId="37">
    <w:name w:val="标题 3 Char"/>
    <w:basedOn w:val="31"/>
    <w:link w:val="4"/>
    <w:qFormat/>
    <w:uiPriority w:val="0"/>
    <w:rPr>
      <w:rFonts w:ascii="微软雅黑" w:hAnsi="微软雅黑" w:eastAsia="宋体" w:cs="Times New Roman"/>
      <w:b/>
      <w:bCs/>
      <w:sz w:val="24"/>
      <w:szCs w:val="26"/>
    </w:rPr>
  </w:style>
  <w:style w:type="character" w:customStyle="1" w:styleId="38">
    <w:name w:val="标题 4 Char"/>
    <w:basedOn w:val="31"/>
    <w:link w:val="5"/>
    <w:qFormat/>
    <w:uiPriority w:val="0"/>
    <w:rPr>
      <w:rFonts w:ascii="微软雅黑" w:hAnsi="微软雅黑" w:eastAsia="宋体" w:cs="Times New Roman"/>
      <w:b/>
      <w:bCs/>
      <w:sz w:val="21"/>
      <w:szCs w:val="21"/>
    </w:rPr>
  </w:style>
  <w:style w:type="character" w:customStyle="1" w:styleId="39">
    <w:name w:val="标题 6 Char"/>
    <w:basedOn w:val="31"/>
    <w:link w:val="7"/>
    <w:qFormat/>
    <w:uiPriority w:val="0"/>
    <w:rPr>
      <w:rFonts w:ascii="Arial" w:hAnsi="Arial" w:eastAsia="黑体" w:cs="Times New Roman"/>
      <w:b/>
      <w:bCs/>
      <w:sz w:val="24"/>
      <w:szCs w:val="24"/>
    </w:rPr>
  </w:style>
  <w:style w:type="character" w:customStyle="1" w:styleId="40">
    <w:name w:val="标题 5 Char"/>
    <w:basedOn w:val="31"/>
    <w:link w:val="6"/>
    <w:qFormat/>
    <w:uiPriority w:val="0"/>
    <w:rPr>
      <w:rFonts w:ascii="Times" w:hAnsi="Times" w:eastAsia="微软雅黑" w:cs="Times New Roman"/>
      <w:b/>
      <w:sz w:val="21"/>
      <w:szCs w:val="28"/>
    </w:rPr>
  </w:style>
  <w:style w:type="character" w:customStyle="1" w:styleId="41">
    <w:name w:val="标题 7 Char"/>
    <w:basedOn w:val="31"/>
    <w:link w:val="8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42">
    <w:name w:val="标题 8 Char"/>
    <w:basedOn w:val="31"/>
    <w:link w:val="9"/>
    <w:qFormat/>
    <w:uiPriority w:val="0"/>
    <w:rPr>
      <w:rFonts w:ascii="Arial" w:hAnsi="Arial" w:eastAsia="黑体" w:cs="Times New Roman"/>
      <w:sz w:val="24"/>
      <w:szCs w:val="24"/>
    </w:rPr>
  </w:style>
  <w:style w:type="character" w:customStyle="1" w:styleId="43">
    <w:name w:val="标题 9 Char"/>
    <w:basedOn w:val="31"/>
    <w:link w:val="10"/>
    <w:qFormat/>
    <w:uiPriority w:val="0"/>
    <w:rPr>
      <w:rFonts w:ascii="Arial" w:hAnsi="Arial" w:cs="Times New Roman"/>
    </w:rPr>
  </w:style>
  <w:style w:type="character" w:customStyle="1" w:styleId="44">
    <w:name w:val="注释标题 Char"/>
    <w:basedOn w:val="31"/>
    <w:link w:val="12"/>
    <w:qFormat/>
    <w:uiPriority w:val="0"/>
    <w:rPr>
      <w:rFonts w:ascii="Times New Roman" w:hAnsi="Times New Roman" w:eastAsia="宋体" w:cs="Times New Roman"/>
      <w:szCs w:val="24"/>
    </w:rPr>
  </w:style>
  <w:style w:type="paragraph" w:styleId="45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18"/>
      <w:szCs w:val="18"/>
      <w:lang w:val="en-US" w:eastAsia="zh-CN" w:bidi="ar-SA"/>
    </w:rPr>
  </w:style>
  <w:style w:type="character" w:customStyle="1" w:styleId="46">
    <w:name w:val="批注框文本 Char"/>
    <w:basedOn w:val="31"/>
    <w:link w:val="19"/>
    <w:semiHidden/>
    <w:qFormat/>
    <w:uiPriority w:val="99"/>
    <w:rPr>
      <w:sz w:val="18"/>
      <w:szCs w:val="18"/>
    </w:rPr>
  </w:style>
  <w:style w:type="character" w:customStyle="1" w:styleId="47">
    <w:name w:val="页眉 Char"/>
    <w:basedOn w:val="31"/>
    <w:link w:val="21"/>
    <w:qFormat/>
    <w:uiPriority w:val="99"/>
    <w:rPr>
      <w:sz w:val="18"/>
      <w:szCs w:val="18"/>
    </w:rPr>
  </w:style>
  <w:style w:type="character" w:customStyle="1" w:styleId="48">
    <w:name w:val="页脚 Char"/>
    <w:basedOn w:val="31"/>
    <w:link w:val="20"/>
    <w:qFormat/>
    <w:uiPriority w:val="99"/>
    <w:rPr>
      <w:sz w:val="18"/>
      <w:szCs w:val="18"/>
    </w:rPr>
  </w:style>
  <w:style w:type="paragraph" w:styleId="49">
    <w:name w:val="List Paragraph"/>
    <w:basedOn w:val="1"/>
    <w:qFormat/>
    <w:uiPriority w:val="34"/>
    <w:pPr>
      <w:ind w:firstLine="420" w:firstLineChars="200"/>
    </w:pPr>
  </w:style>
  <w:style w:type="character" w:customStyle="1" w:styleId="50">
    <w:name w:val="文档结构图 Char"/>
    <w:basedOn w:val="31"/>
    <w:link w:val="13"/>
    <w:semiHidden/>
    <w:qFormat/>
    <w:uiPriority w:val="99"/>
    <w:rPr>
      <w:rFonts w:ascii="宋体" w:eastAsia="宋体"/>
      <w:sz w:val="18"/>
      <w:szCs w:val="18"/>
    </w:rPr>
  </w:style>
  <w:style w:type="character" w:customStyle="1" w:styleId="51">
    <w:name w:val="批注文字 Char"/>
    <w:basedOn w:val="31"/>
    <w:link w:val="14"/>
    <w:semiHidden/>
    <w:qFormat/>
    <w:uiPriority w:val="99"/>
    <w:rPr>
      <w:sz w:val="18"/>
    </w:rPr>
  </w:style>
  <w:style w:type="character" w:customStyle="1" w:styleId="52">
    <w:name w:val="批注主题 Char"/>
    <w:basedOn w:val="51"/>
    <w:link w:val="28"/>
    <w:semiHidden/>
    <w:qFormat/>
    <w:uiPriority w:val="99"/>
    <w:rPr>
      <w:b/>
      <w:bCs/>
      <w:sz w:val="18"/>
    </w:rPr>
  </w:style>
  <w:style w:type="character" w:customStyle="1" w:styleId="53">
    <w:name w:val="标题 Char"/>
    <w:basedOn w:val="31"/>
    <w:link w:val="27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54">
    <w:name w:val="日期 Char"/>
    <w:basedOn w:val="31"/>
    <w:link w:val="18"/>
    <w:semiHidden/>
    <w:qFormat/>
    <w:uiPriority w:val="99"/>
    <w:rPr>
      <w:sz w:val="18"/>
    </w:rPr>
  </w:style>
  <w:style w:type="paragraph" w:styleId="55">
    <w:name w:val="Quote"/>
    <w:basedOn w:val="1"/>
    <w:next w:val="1"/>
    <w:link w:val="56"/>
    <w:qFormat/>
    <w:uiPriority w:val="29"/>
    <w:pPr>
      <w:spacing w:before="200" w:after="160"/>
      <w:ind w:left="864" w:right="864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56">
    <w:name w:val="引用 Char"/>
    <w:basedOn w:val="31"/>
    <w:link w:val="55"/>
    <w:qFormat/>
    <w:uiPriority w:val="29"/>
    <w:rPr>
      <w:i/>
      <w:iCs/>
      <w:color w:val="404040" w:themeColor="text1" w:themeTint="BF"/>
      <w:sz w:val="18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57">
    <w:name w:val="图片"/>
    <w:basedOn w:val="1"/>
    <w:qFormat/>
    <w:uiPriority w:val="0"/>
    <w:pPr>
      <w:jc w:val="center"/>
    </w:pPr>
    <w:rPr>
      <w:sz w:val="21"/>
      <w:szCs w:val="22"/>
    </w:rPr>
  </w:style>
  <w:style w:type="paragraph" w:customStyle="1" w:styleId="58">
    <w:name w:val="单页标题"/>
    <w:basedOn w:val="1"/>
    <w:qFormat/>
    <w:uiPriority w:val="0"/>
    <w:pPr>
      <w:jc w:val="center"/>
    </w:pPr>
    <w:rPr>
      <w:b/>
      <w:sz w:val="36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E7D95AC-D8CB-4CF6-8882-EDA565E085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377</Words>
  <Characters>2152</Characters>
  <Lines>17</Lines>
  <Paragraphs>5</Paragraphs>
  <TotalTime>1</TotalTime>
  <ScaleCrop>false</ScaleCrop>
  <LinksUpToDate>false</LinksUpToDate>
  <CharactersWithSpaces>2524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2018-01-29T07:33:00Z</dcterms:created>
  <dc:creator>eve.fan</dc:creator>
  <cp:lastModifiedBy>Administrator</cp:lastModifiedBy>
  <dcterms:modified xsi:type="dcterms:W3CDTF">2020-08-07T08:53:57Z</dcterms:modified>
  <cp:revision>184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