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PRIMITIVE: Unified Charge Engine (UCE)</w:t>
      </w:r>
    </w:p>
    <w:p>
      <w:r>
        <w:rPr>
          <w:rFonts w:ascii="Arial" w:cs="Arial" w:eastAsia="Arial" w:hAnsi="Arial"/>
          <w:i/>
          <w:iCs/>
          <w:color w:val="666666"/>
          <w:sz w:val="22"/>
          <w:szCs w:val="22"/>
        </w:rPr>
        <w:t xml:space="preserve">Version 1.0 | Status: Authoritative | Last Updated: March 2026</w:t>
      </w:r>
    </w:p>
    <w:p>
      <w:r>
        <w:rPr>
          <w:rFonts w:ascii="Arial" w:cs="Arial" w:eastAsia="Arial" w:hAnsi="Arial"/>
          <w:i/>
          <w:iCs/>
          <w:color w:val="666666"/>
          <w:sz w:val="20"/>
          <w:szCs w:val="20"/>
        </w:rPr>
        <w:t xml:space="preserve">AI INSTRUCTION: Load this file before implementing any feature that involves pricing, quoting, checkout, refunds, adjustments, credits, subsidies, or financial exports. All commerce flows — web, POS, admin, and backoffice — must use UCE as the single source of charge truth. Never implement ad-hoc pricing logic outside this engine.</w:t>
      </w:r>
    </w:p>
    <w:p>
      <w:r>
        <w:t xml:space="preserve"/>
      </w:r>
    </w:p>
    <w:p>
      <w:pPr>
        <w:pStyle w:val="Heading2"/>
      </w:pPr>
      <w:r>
        <w:t xml:space="preserve">1. Purpose and Scope</w:t>
      </w:r>
    </w:p>
    <w:p>
      <w:r>
        <w:rPr>
          <w:rFonts w:ascii="Arial" w:cs="Arial" w:eastAsia="Arial" w:hAnsi="Arial"/>
          <w:sz w:val="22"/>
          <w:szCs w:val="22"/>
        </w:rPr>
        <w:t xml:space="preserve">The Unified Charge Engine is the single, authoritative service for computing, committing, and adjusting all economic events on the platform. It ensures that the same inputs always produce the same financial outcome regardless of channel (web, POS, admin, billing job).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1: Quote is the ONLY entry point for pricing. No channel may compute prices independently.</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2: Commit is IDEMPOTENT. Duplicate idempotency_key returns the existing Charge — no new record created.</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3: Committed Charges and ChargeLineItems are IMMUTABLE. All post-commit changes are Adjustments or Refunds.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4: Every Charge has immutable org snapshot fields (business_entity_id_at_sale, location_id_at_sale).</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5: A Charge CANNOT be committed if the Location has no active business_entity_id.</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6: Over-refund is blocked. Refund total cannot exceed original Charge total.</w:t>
            </w:r>
          </w:p>
        </w:tc>
      </w:tr>
    </w:tbl>
    <w:p>
      <w:r>
        <w:t xml:space="preserve"/>
      </w:r>
    </w:p>
    <w:p>
      <w:pPr>
        <w:pStyle w:val="Heading2"/>
      </w:pPr>
      <w:r>
        <w:t xml:space="preserve">2. Core Entities</w:t>
      </w:r>
    </w:p>
    <w:p>
      <w:pPr>
        <w:pStyle w:val="Heading3"/>
      </w:pPr>
      <w:r>
        <w:t xml:space="preserve">2.1 Charge</w:t>
      </w:r>
    </w:p>
    <w:p>
      <w:r>
        <w:rPr>
          <w:rFonts w:ascii="Arial" w:cs="Arial" w:eastAsia="Arial" w:hAnsi="Arial"/>
          <w:sz w:val="22"/>
          <w:szCs w:val="22"/>
        </w:rPr>
        <w:t xml:space="preserve">The canonical, immutable record of an economic event. Created by Commit. Never edited — only referenced by Adjustments and Refunds.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100"/>
        <w:gridCol w:w="4060"/>
      </w:tblGrid>
      <w:tr>
        <w:tc>
          <w:tcPr>
            <w:tcW w:type="dxa" w:w="2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0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 Stable identifier for all downstream references.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idempotency_key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Caller-supplied. Unique per commit attempt. Duplicate key → return existing Charge.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isolation. RLS enforced.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References Person (Unified User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or system that initiated the commit.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channel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WEB | POS | ADMIN | BILLING_JOB |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context. Used for org snapshot resolution.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business_entity_id_at_sale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 Captured at commit. NOT NULL constraint.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location_id_at_sale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Captured at commit.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department_id_at_sale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 Null if no department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COMMITTED | VOIDED (void is only pre-payment, same day)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payment_posture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PAY_NOW | PAY_LATER | COMP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invoice_status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PAID | OVERDUE | WAIVED. Required when payment_posture=PAY_LATER.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gross_total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Sum of all gross line item amounts.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all discount line items. Negative.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tax_total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Sum of all tax line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credit_applied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Credits offset from customer balance. Negative.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subsidy_applied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Subsidies applied. Negative.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customer_due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amount due from customer. May be $0.00.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currency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VARCHAR(3)</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ISO 4217. Derived from Company.primary_currency.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policy_snapshot_id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References ChargePolicySnapshot.</w:t>
            </w:r>
          </w:p>
        </w:tc>
      </w:tr>
    </w:tbl>
    <w:p>
      <w:r>
        <w:t xml:space="preserve"/>
      </w:r>
    </w:p>
    <w:p>
      <w:pPr>
        <w:pStyle w:val="Heading3"/>
      </w:pPr>
      <w:r>
        <w:t xml:space="preserve">2.2 ChargeLineItem</w:t>
      </w:r>
    </w:p>
    <w:p>
      <w:r>
        <w:rPr>
          <w:rFonts w:ascii="Arial" w:cs="Arial" w:eastAsia="Arial" w:hAnsi="Arial"/>
          <w:sz w:val="22"/>
          <w:szCs w:val="22"/>
        </w:rPr>
        <w:t xml:space="preserve">One or more line items per Charge. Immutable after commit. Each line item carries full reporting dimensions.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100"/>
        <w:gridCol w:w="4260"/>
      </w:tblGrid>
      <w:tr>
        <w:tc>
          <w:tcPr>
            <w:tcW w:type="dxa" w:w="26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line_item_id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 Immutable.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charge_id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Parent Charge. Immutable.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offering_version_id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exact OfferingVersion sold. Immutable. References as-sold state.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line_type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BASE_PRICE | DISCOUNT | TAX | CREDIT | SUBSIDY | COMP | FEE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Used in receipts and charge explainability.</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category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Offering category. Reporting dimension. Immutable.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revenue_category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reporting dimension. GL mapping hook. Immutable.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tax_category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Tax reporting dimension. Drives tax rate lookup. Immutable.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for charges, negative for discounts/credits/subsidies.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quantity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INTEGER</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Default 1. For retail: units sold.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unit_price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Per-unit price before adjustments.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policy_rule_id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 to the pricing rule that produced this line item.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policy_rule_hash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of the rule configuration at commit time.</w:t>
            </w:r>
          </w:p>
        </w:tc>
      </w:tr>
    </w:tbl>
    <w:p>
      <w:r>
        <w:t xml:space="preserve"/>
      </w:r>
    </w:p>
    <w:p>
      <w:pPr>
        <w:pStyle w:val="Heading3"/>
      </w:pPr>
      <w:r>
        <w:t xml:space="preserve">2.3 ChargePolicySnapshot</w:t>
      </w:r>
    </w:p>
    <w:p>
      <w:r>
        <w:rPr>
          <w:rFonts w:ascii="Arial" w:cs="Arial" w:eastAsia="Arial" w:hAnsi="Arial"/>
          <w:sz w:val="22"/>
          <w:szCs w:val="22"/>
        </w:rPr>
        <w:t xml:space="preserve">Immutable record of the pricing and policy rules active at commit time. Enables deterministic replay and audit evidence for disputes.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100"/>
        <w:gridCol w:w="4460"/>
      </w:tblGrid>
      <w:tr>
        <w:tc>
          <w:tcPr>
            <w:tcW w:type="dxa" w:w="2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snapshot_id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 Referenced by Charge.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charge_id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One-to-one with Charge.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rules_json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active pricing rules and their configurations at commit time.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rules_hash</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VARCHAR(64)</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SHA-256 of rules_json. For integrity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Server-set at commit time.</w:t>
            </w:r>
          </w:p>
        </w:tc>
      </w:tr>
    </w:tbl>
    <w:p>
      <w:r>
        <w:t xml:space="preserve"/>
      </w:r>
    </w:p>
    <w:p>
      <w:pPr>
        <w:pStyle w:val="Heading3"/>
      </w:pPr>
      <w:r>
        <w:t xml:space="preserve">2.4 Adjustment</w:t>
      </w:r>
    </w:p>
    <w:p>
      <w:r>
        <w:rPr>
          <w:rFonts w:ascii="Arial" w:cs="Arial" w:eastAsia="Arial" w:hAnsi="Arial"/>
          <w:sz w:val="22"/>
          <w:szCs w:val="22"/>
        </w:rPr>
        <w:t xml:space="preserve">A post-commit modification to a Charge. Does NOT modify the original Charge or its line items. Creates a new record with full attribution and reason.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100"/>
        <w:gridCol w:w="4260"/>
      </w:tblGrid>
      <w:tr>
        <w:tc>
          <w:tcPr>
            <w:tcW w:type="dxa" w:w="26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adjustment_id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charge_id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References the original Charge. Immutable.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line_item_id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specific ChargeLineItem if line-item-level. Null for charge-level.</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adjustment_type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NO_SHOW_FEE | GOODWILL_CREDIT | ADMIN_CORRECTION | SAVE_OFFER_DISCOUNT | SAVE_OFFER_CREDIT | CONTRACT_EXTENSION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effect. Positive = additional charge. Negative = credit/reduction.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reason_code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Always required. From controlled vocabulary.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reason_detail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Optional additional context.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actor_id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 making the adjustment.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amount exceeds override threshold.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approved_by_id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 when approval_required=true.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idempotency_key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Caller-supplied. Duplicate key → return existing Adjustment.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w:t>
            </w:r>
          </w:p>
        </w:tc>
      </w:tr>
    </w:tbl>
    <w:p>
      <w:r>
        <w:t xml:space="preserve"/>
      </w:r>
    </w:p>
    <w:p>
      <w:pPr>
        <w:pStyle w:val="Heading3"/>
      </w:pPr>
      <w:r>
        <w:t xml:space="preserve">2.5 Refund</w:t>
      </w:r>
    </w:p>
    <w:p>
      <w:r>
        <w:rPr>
          <w:rFonts w:ascii="Arial" w:cs="Arial" w:eastAsia="Arial" w:hAnsi="Arial"/>
          <w:sz w:val="22"/>
          <w:szCs w:val="22"/>
        </w:rPr>
        <w:t xml:space="preserve">A financial reversal of a committed Charge. Always references the original Charge. Over-refund is blocked.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100"/>
        <w:gridCol w:w="4260"/>
      </w:tblGrid>
      <w:tr>
        <w:tc>
          <w:tcPr>
            <w:tcW w:type="dxa" w:w="26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charge_id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References original Charge. Immutable.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PARTIAL</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amount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DECIMAL(12,4)</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Must be positive. Cannot exceed (original customer_due - prior refunds).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required.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actor_id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 initiating the refund.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approved_by_id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when amount exceeds location override threshold.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processor_refund_reference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External processor reference. Set after successful payment reversal.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PROCESSING | COMPLETED | FAILED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idempotency_key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Duplicate key → return existing Refund.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w:t>
            </w:r>
          </w:p>
        </w:tc>
      </w:tr>
    </w:tbl>
    <w:p>
      <w:r>
        <w:t xml:space="preserve"/>
      </w:r>
    </w:p>
    <w:p>
      <w:pPr>
        <w:pStyle w:val="Heading2"/>
      </w:pPr>
      <w:r>
        <w:t xml:space="preserve">3. Core Operation Contracts</w:t>
      </w:r>
    </w:p>
    <w:p>
      <w:pPr>
        <w:pStyle w:val="Heading3"/>
      </w:pPr>
      <w:r>
        <w:t xml:space="preserve">3.1 Quote (Stateless)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Quote is STATELESS. No database writes. Optional short-lived ephemeral token (valid 5 minutes) for commit reference.</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Quote is DETERMINISTIC. Same inputs always produce same outputs.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Quote does NOT reserve inventory or create holds.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Quote references the current published OfferingVersion and current active pricing policies.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 / Output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Input: cart_items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Array of { offering_version_id, quantity, customer_id, location_id }</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Input: pricing_context</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 member_status, active_credits, promo_codes, applicable_subsidies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Output: line_items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Array of ChargeLineItem-shaped objects with all dimensions populated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Output: totals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 gross_total, discount_total, tax_total, credit_total, subsidy_total, customer_due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Output: effective_policy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Summary of pricing rules applied, with rule_ids for traceability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Error: invalid offering_version_id</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HTTP 400 per item. Other items computed normally.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 location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 400. Quote blocked.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Error: ineligible item</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Line item shows ineligible status with reason. Other items proceed.</w:t>
            </w:r>
          </w:p>
        </w:tc>
      </w:tr>
    </w:tbl>
    <w:p>
      <w:r>
        <w:t xml:space="preserve"/>
      </w:r>
    </w:p>
    <w:p>
      <w:pPr>
        <w:pStyle w:val="Heading3"/>
      </w:pPr>
      <w:r>
        <w:t xml:space="preserve">3.2 Commit (Idempotent Write)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Commit requires an idempotency_key. Missing key → HTTP 400.</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Duplicate idempotency_key → return existing Charge with HTTP 200. No new record.</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Concurrent commit for the same booking → first wins. Second returns HTTP 409 (unless idempotency_key matches).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Commit is channel-agnostic. Web, POS, Admin, BillingJob all use the same endpoint.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 / Output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Input: required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cart_items (or quote_token), idempotency_key, actor_id, channel, location_id, customer_id, payment_posture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Output: success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 charge_id, line_items_summary, customer_due, status: COMMITTED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 change: Charge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Created with status=COMMITTED. Immutable after this point.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State change: ChargeLineItems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Created. Immutable.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 change: ChargePolicySnapshot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Captured with hash.</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State change: Org snapshot</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business_entity_id_at_sale, location_id_at_sale, department_id_at_sale captured from location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Domain event emitted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charge.committed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Error: missing idempotency_key</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HTTP 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 location has no business_entity_id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 500. Block. Alert. Do not commit.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Error: comp posture without permission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HTTP 403</w:t>
            </w:r>
          </w:p>
        </w:tc>
      </w:tr>
    </w:tbl>
    <w:p>
      <w:r>
        <w:t xml:space="preserve"/>
      </w:r>
    </w:p>
    <w:p>
      <w:pPr>
        <w:pStyle w:val="Heading3"/>
      </w:pPr>
      <w:r>
        <w:t xml:space="preserve">3.3 Refund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Over-refund guard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validates: refund.amount &lt;= (charge.customer_due - sum(prior refunds)). Exceeds → HTTP 409.</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Approval threshold</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Refunds above location-configured threshold require approved_by_id. Missing → HTTP 403.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Payment reversal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Calls Payments Domain refund API. Stores processor_refund_reference on success.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Comp charges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Comp charges (customer_due=$0) can be refunded to $0; no payment reversal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Idempotency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Duplicate idempotency_key returns existing Refund. No duplicate payment reversal.</w:t>
            </w:r>
          </w:p>
        </w:tc>
      </w:tr>
    </w:tbl>
    <w:p>
      <w:r>
        <w:t xml:space="preserve"/>
      </w:r>
    </w:p>
    <w:p>
      <w:pPr>
        <w:pStyle w:val="Heading2"/>
      </w:pPr>
      <w:r>
        <w:t xml:space="preserve">4. Business Rules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160"/>
      </w:tblGrid>
      <w:tr>
        <w:tc>
          <w:tcPr>
            <w:tcW w:type="dxa" w:w="1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5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1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Enforcement Point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UCE-BR-001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Quote is the only entry point for pricing. No ad-hoc pricing in channels.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convention + code review</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UCE-BR-002</w:t>
            </w:r>
          </w:p>
        </w:tc>
        <w:tc>
          <w:tcPr>
            <w:tcW w:type="dxa" w:w="5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Idempotency keys are required on all Commit, Adjustment, and Refund operations.</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 validation layer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UCE-BR-003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Committed Charges are immutable. DB trigger blocks UPDATE on charge records.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constraint + app layer</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UCE-BR-004</w:t>
            </w:r>
          </w:p>
        </w:tc>
        <w:tc>
          <w:tcPr>
            <w:tcW w:type="dxa" w:w="5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Org snapshot fields are NOT NULL and immutable. DB trigger prevents UPDATE.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DB constraint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UCE-BR-005</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Over-refund is blocked. Validated before Payments Domain call.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layer before payment call</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UCE-BR-006</w:t>
            </w:r>
          </w:p>
        </w:tc>
        <w:tc>
          <w:tcPr>
            <w:tcW w:type="dxa" w:w="5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 posture requires explicit actor permission (comp_charge permission).</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RBAC check at commit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UCE-BR-007</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Adjustment and Refund approval thresholds are configurable per Company.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configuration</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UCE-BR-008</w:t>
            </w:r>
          </w:p>
        </w:tc>
        <w:tc>
          <w:tcPr>
            <w:tcW w:type="dxa" w:w="5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currency amounts are stored as DECIMAL(12,4). No floating point.</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Schema definition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UCE-BR-009</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Multi-item quotes: if one item fails pricing, that item shows error. Other items compute normally.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Quote service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UCE-BR-010</w:t>
            </w:r>
          </w:p>
        </w:tc>
        <w:tc>
          <w:tcPr>
            <w:tcW w:type="dxa" w:w="5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Tax is computed at commit time and stored immutably. Tax quotes in ChargePolicySnapshot.</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UCE commit path</w:t>
            </w:r>
          </w:p>
        </w:tc>
      </w:tr>
    </w:tbl>
    <w:p>
      <w:r>
        <w:t xml:space="preserve"/>
      </w:r>
    </w:p>
    <w:p>
      <w:pPr>
        <w:pStyle w:val="Heading2"/>
      </w:pPr>
      <w:r>
        <w:t xml:space="preserve">5. API Contract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800"/>
        <w:gridCol w:w="1800"/>
        <w:gridCol w:w="1460"/>
      </w:tblGrid>
      <w:tr>
        <w:tc>
          <w:tcPr>
            <w:tcW w:type="dxa" w:w="2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9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4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Idempotency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/v1/charges/quote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(any channel)</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Commit charge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/v1/charges/commit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 (any channel)</w:t>
            </w:r>
          </w:p>
        </w:tc>
        <w:tc>
          <w:tcPr>
            <w:tcW w:type="dxa" w:w="1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 charge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/v1/charges/{charge_id}/adjust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LOCATION_MANAGER+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Refund charge (partial)</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/v1/charges/{charge_id}/refund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FRONT_DESK_STAFF+</w:t>
            </w:r>
          </w:p>
        </w:tc>
        <w:tc>
          <w:tcPr>
            <w:tcW w:type="dxa" w:w="1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 charge (full)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/v1/charges/{charge_id}/refund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LOCATION_MANAGER+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charge detail</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/v1/charges/{charge_id}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FRONT_DESK_STAFF+</w:t>
            </w:r>
          </w:p>
        </w:tc>
        <w:tc>
          <w:tcPr>
            <w:tcW w:type="dxa" w:w="1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reconciliation export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/v1/charges/export/reconciliation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FINANCE_ADMIN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 by params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audit trail (charges)</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/v1/charges/audit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AUDITOR+</w:t>
            </w:r>
          </w:p>
        </w:tc>
        <w:tc>
          <w:tcPr>
            <w:tcW w:type="dxa" w:w="1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w:t>
            </w:r>
          </w:p>
        </w:tc>
      </w:tr>
    </w:tbl>
    <w:p>
      <w:r>
        <w:t xml:space="preserve"/>
      </w:r>
    </w:p>
    <w:p>
      <w:pPr>
        <w:pStyle w:val="Heading2"/>
      </w:pPr>
      <w:r>
        <w:t xml:space="preserve">6. Non-Functional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Quote computation: p99 &lt; 200ms. Commit: p99 &lt; 500ms. Export generation (1 month / 1 entity): &lt; 30 seconds.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Correctness</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Same inputs always produce same quote output. Zero silent mutations on committed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write operations are idempotent. Retry-safe for all network failure scenarios.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Audit</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Every commit, adjustment, refund, and export emits an immutable AuditEvent.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 posture requires explicit permission. Approval thresholds enforced. All sensitive actions step-up authenticated.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Compliance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Reconciliation exports with integrity hashes. Tax quote immutability for tax compliance. Append-only audit trail.</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79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F5C99"/>
      <w:sz w:val="24"/>
      <w:szCs w:val="24"/>
    </w:rPr>
  </w:style>
  <w:style w:type="paragraph" w:styleId="Heading4">
    <w:name w:val="Heading 4"/>
    <w:basedOn w:val="Normal"/>
    <w:next w:val="Normal"/>
    <w:qFormat/>
    <w:pPr>
      <w:spacing w:before="160" w:after="40"/>
      <w:outlineLvl w:val="3"/>
    </w:pPr>
    <w:rPr>
      <w:rFonts w:ascii="Arial" w:cs="Arial" w:eastAsia="Arial" w:hAnsi="Arial"/>
      <w:b/>
      <w:bCs/>
      <w:color w:val="2E57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2026-03-15T04:31:48.353Z</dcterms:created>
  <dcterms:modified xsi:type="dcterms:W3CDTF">2026-03-15T04:31:48.353Z</dcterms:modified>
</cp:coreProperties>
</file>

<file path=docProps/custom.xml><?xml version="1.0" encoding="utf-8"?>
<Properties xmlns="http://schemas.openxmlformats.org/officeDocument/2006/custom-properties" xmlns:vt="http://schemas.openxmlformats.org/officeDocument/2006/docPropsVTypes"/>
</file>