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509"/>
      </w:tblGrid>
      <w:tr w:rsidR="00BC6980" w:rsidRPr="00672F64" w:rsidTr="004D338A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BC6980" w:rsidRPr="00792518" w:rsidRDefault="00BC6980" w:rsidP="00677756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792518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BC6980" w:rsidRPr="00CB302B" w:rsidTr="004D338A">
        <w:trPr>
          <w:trHeight w:val="323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BC6980" w:rsidRPr="00CB302B" w:rsidRDefault="00BC6980" w:rsidP="0067775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C6980" w:rsidRPr="00CB302B" w:rsidRDefault="00BC6980" w:rsidP="0067775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BC6980" w:rsidRPr="00CB302B" w:rsidRDefault="00BC6980" w:rsidP="0067775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BC6980" w:rsidRPr="00CB302B" w:rsidRDefault="00BC6980" w:rsidP="0067775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BC6980" w:rsidRPr="00CB302B" w:rsidRDefault="00BC6980" w:rsidP="0067775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09" w:type="dxa"/>
            <w:shd w:val="clear" w:color="auto" w:fill="F2F2F2"/>
            <w:vAlign w:val="center"/>
          </w:tcPr>
          <w:p w:rsidR="00BC6980" w:rsidRPr="00CB302B" w:rsidRDefault="00BC6980" w:rsidP="0067775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C6980" w:rsidRPr="00672F64" w:rsidTr="004D338A">
        <w:trPr>
          <w:trHeight w:val="74"/>
          <w:jc w:val="center"/>
        </w:trPr>
        <w:tc>
          <w:tcPr>
            <w:tcW w:w="921" w:type="dxa"/>
          </w:tcPr>
          <w:p w:rsidR="00BC6980" w:rsidRPr="00672F64" w:rsidRDefault="00BC6980" w:rsidP="0067775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BC6980" w:rsidRPr="00672F64" w:rsidRDefault="00BC6980" w:rsidP="0067775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BC6980" w:rsidRPr="00672F64" w:rsidRDefault="00BC6980" w:rsidP="0067775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BC6980" w:rsidRPr="00672F64" w:rsidRDefault="00BC6980" w:rsidP="0067775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BC6980" w:rsidRPr="00672F64" w:rsidRDefault="00BC6980" w:rsidP="00677756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:rsidR="00BC6980" w:rsidRPr="00672F64" w:rsidRDefault="00BC6980" w:rsidP="0067775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BC6980" w:rsidRPr="00B26616" w:rsidRDefault="00BC6980" w:rsidP="00BC6980">
      <w:pPr>
        <w:pStyle w:val="Textoindependiente"/>
        <w:jc w:val="center"/>
        <w:rPr>
          <w:rFonts w:ascii="Verdana" w:hAnsi="Verdana"/>
          <w:b/>
          <w:i/>
          <w:smallCaps/>
          <w:sz w:val="28"/>
          <w:lang w:val="es-ES"/>
        </w:rPr>
      </w:pPr>
    </w:p>
    <w:p w:rsidR="00BC6980" w:rsidRPr="005A7F90" w:rsidRDefault="00BC6980" w:rsidP="00BC6980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5A7F90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</w:t>
      </w:r>
      <w:r w:rsidR="00634C89" w:rsidRPr="005A7F90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5A7F90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ALCANCE</w:t>
      </w:r>
    </w:p>
    <w:p w:rsidR="00BC6980" w:rsidRPr="00792518" w:rsidRDefault="00BC6980" w:rsidP="00BC6980">
      <w:pPr>
        <w:pStyle w:val="Textoindependiente"/>
        <w:jc w:val="center"/>
        <w:rPr>
          <w:rFonts w:ascii="Arial" w:hAnsi="Arial"/>
          <w:b/>
          <w:color w:val="00000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224"/>
      </w:tblGrid>
      <w:tr w:rsidR="007B223F" w:rsidRPr="00792518" w:rsidTr="00B26616">
        <w:trPr>
          <w:trHeight w:val="355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061FF3" w:rsidRPr="00792518" w:rsidRDefault="00061FF3" w:rsidP="003756F2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792518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224" w:type="dxa"/>
            <w:shd w:val="clear" w:color="auto" w:fill="D9D9D9"/>
            <w:vAlign w:val="center"/>
          </w:tcPr>
          <w:p w:rsidR="00061FF3" w:rsidRPr="00792518" w:rsidRDefault="00061FF3" w:rsidP="003756F2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792518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061FF3" w:rsidRPr="00CB302B" w:rsidTr="00B26616">
        <w:trPr>
          <w:trHeight w:val="363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:rsidR="00061FF3" w:rsidRPr="00CB302B" w:rsidRDefault="00061FF3" w:rsidP="003756F2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FF3" w:rsidRPr="00CB302B" w:rsidRDefault="00061FF3" w:rsidP="003756F2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:rsidR="00061FF3" w:rsidRPr="00B26616" w:rsidRDefault="00061FF3" w:rsidP="00BC6980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8"/>
      </w:tblGrid>
      <w:tr w:rsidR="00BC6980" w:rsidRPr="007F3604" w:rsidTr="00792518">
        <w:trPr>
          <w:cantSplit/>
          <w:trHeight w:val="533"/>
          <w:jc w:val="center"/>
        </w:trPr>
        <w:tc>
          <w:tcPr>
            <w:tcW w:w="8448" w:type="dxa"/>
            <w:shd w:val="clear" w:color="auto" w:fill="D9D9D9"/>
            <w:vAlign w:val="center"/>
          </w:tcPr>
          <w:p w:rsidR="00BC6980" w:rsidRPr="00792518" w:rsidRDefault="00BC6980" w:rsidP="00B26616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792518">
              <w:rPr>
                <w:rFonts w:ascii="Verdana" w:hAnsi="Verdana"/>
                <w:b/>
                <w:smallCaps/>
                <w:color w:val="000000"/>
              </w:rPr>
              <w:t xml:space="preserve">Proceso de definición de Alcance: 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Descripción detallada </w:t>
            </w:r>
            <w:r w:rsidR="00F02462"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del proceso para elaborar el </w:t>
            </w:r>
            <w:r w:rsidR="00B26616"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>Enunciado del Alcance</w:t>
            </w:r>
            <w:r w:rsidRPr="00B26616">
              <w:rPr>
                <w:rFonts w:ascii="Verdana" w:hAnsi="Verdana"/>
                <w:i/>
                <w:smallCaps/>
                <w:color w:val="000000"/>
              </w:rPr>
              <w:t xml:space="preserve"> </w:t>
            </w:r>
            <w:r w:rsidR="002173B2">
              <w:rPr>
                <w:rFonts w:ascii="Verdana" w:hAnsi="Verdana"/>
                <w:i/>
                <w:smallCaps/>
                <w:color w:val="000000"/>
                <w:sz w:val="18"/>
              </w:rPr>
              <w:t>D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efinitivo a partir del </w:t>
            </w:r>
            <w:r w:rsidR="00B26616" w:rsidRPr="00B26616">
              <w:rPr>
                <w:rFonts w:ascii="Verdana" w:hAnsi="Verdana"/>
                <w:i/>
                <w:smallCaps/>
                <w:color w:val="000000"/>
                <w:sz w:val="18"/>
                <w:szCs w:val="16"/>
              </w:rPr>
              <w:t>Enunciado del Alcance</w:t>
            </w:r>
            <w:r w:rsidR="002173B2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P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>reliminar. Definición de qué, quién, cómo, cuándo, dónde, y con qué.</w:t>
            </w: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  <w:shd w:val="clear" w:color="auto" w:fill="F3F3F3"/>
          </w:tcPr>
          <w:p w:rsidR="00BC6980" w:rsidRPr="00A23CE8" w:rsidRDefault="00BC6980" w:rsidP="004201C0">
            <w:pPr>
              <w:pStyle w:val="Textoindependiente"/>
              <w:ind w:left="57" w:right="57"/>
              <w:jc w:val="both"/>
              <w:rPr>
                <w:rFonts w:ascii="Arial" w:hAnsi="Arial"/>
                <w:b/>
                <w:sz w:val="22"/>
              </w:rPr>
            </w:pPr>
            <w:r w:rsidRPr="00B26616">
              <w:rPr>
                <w:rFonts w:ascii="Verdana" w:hAnsi="Verdana"/>
                <w:i/>
                <w:smallCaps/>
                <w:sz w:val="18"/>
              </w:rPr>
              <w:t>Nota: Adjuntar flujograma de procedimiento.</w:t>
            </w:r>
          </w:p>
        </w:tc>
      </w:tr>
      <w:tr w:rsidR="00BC6980" w:rsidRPr="007F3604" w:rsidTr="00792518">
        <w:trPr>
          <w:cantSplit/>
          <w:trHeight w:val="227"/>
          <w:jc w:val="center"/>
        </w:trPr>
        <w:tc>
          <w:tcPr>
            <w:tcW w:w="8448" w:type="dxa"/>
            <w:shd w:val="clear" w:color="auto" w:fill="D9D9D9"/>
          </w:tcPr>
          <w:p w:rsidR="00BC6980" w:rsidRPr="00792518" w:rsidRDefault="00BC6980" w:rsidP="00C724CF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792518">
              <w:rPr>
                <w:rFonts w:ascii="Verdana" w:hAnsi="Verdana"/>
                <w:b/>
                <w:smallCaps/>
                <w:color w:val="000000"/>
              </w:rPr>
              <w:t xml:space="preserve">Proceso para </w:t>
            </w:r>
            <w:r w:rsidR="002173B2">
              <w:rPr>
                <w:rFonts w:ascii="Verdana" w:hAnsi="Verdana"/>
                <w:b/>
                <w:smallCaps/>
                <w:color w:val="000000"/>
              </w:rPr>
              <w:t xml:space="preserve">la </w:t>
            </w:r>
            <w:r w:rsidRPr="00792518">
              <w:rPr>
                <w:rFonts w:ascii="Verdana" w:hAnsi="Verdana"/>
                <w:b/>
                <w:smallCaps/>
                <w:color w:val="000000"/>
              </w:rPr>
              <w:t>elaboración de</w:t>
            </w:r>
            <w:r w:rsidR="00826A8B">
              <w:rPr>
                <w:rFonts w:ascii="Verdana" w:hAnsi="Verdana"/>
                <w:b/>
                <w:smallCaps/>
                <w:color w:val="000000"/>
              </w:rPr>
              <w:t xml:space="preserve"> la EDT</w:t>
            </w:r>
            <w:r w:rsidRPr="00792518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>Descripción detallada del proceso para c</w:t>
            </w:r>
            <w:r w:rsidR="006A4B47"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>rear, aprobar, y mantener la EDT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>. Definic</w:t>
            </w:r>
            <w:r w:rsidR="00C724CF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ión de qué, quién, cómo, cuándo, 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dónde, y con qué. </w:t>
            </w: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  <w:shd w:val="clear" w:color="auto" w:fill="F3F3F3"/>
          </w:tcPr>
          <w:p w:rsidR="00BC6980" w:rsidRPr="00233A4F" w:rsidRDefault="00BC6980" w:rsidP="004201C0">
            <w:pPr>
              <w:pStyle w:val="Textoindependiente"/>
              <w:ind w:left="57" w:right="57"/>
              <w:jc w:val="both"/>
              <w:rPr>
                <w:rFonts w:ascii="Arial" w:hAnsi="Arial"/>
                <w:b/>
                <w:sz w:val="22"/>
              </w:rPr>
            </w:pPr>
            <w:r w:rsidRPr="00B26616">
              <w:rPr>
                <w:rFonts w:ascii="Verdana" w:hAnsi="Verdana"/>
                <w:i/>
                <w:smallCaps/>
                <w:sz w:val="18"/>
              </w:rPr>
              <w:t>Nota: Adjuntar flujograma de procedimiento.</w:t>
            </w:r>
          </w:p>
        </w:tc>
      </w:tr>
      <w:tr w:rsidR="00BC6980" w:rsidRPr="007F3604" w:rsidTr="00792518">
        <w:trPr>
          <w:cantSplit/>
          <w:trHeight w:val="227"/>
          <w:jc w:val="center"/>
        </w:trPr>
        <w:tc>
          <w:tcPr>
            <w:tcW w:w="8448" w:type="dxa"/>
            <w:shd w:val="clear" w:color="auto" w:fill="D9D9D9"/>
            <w:vAlign w:val="center"/>
          </w:tcPr>
          <w:p w:rsidR="00BC6980" w:rsidRPr="00792518" w:rsidRDefault="00BC6980" w:rsidP="00D85BE0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792518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Proceso para </w:t>
            </w:r>
            <w:r w:rsidR="00D85BE0">
              <w:rPr>
                <w:rFonts w:ascii="Verdana" w:hAnsi="Verdana"/>
                <w:b/>
                <w:smallCaps/>
                <w:color w:val="000000"/>
                <w:lang w:val="es-ES"/>
              </w:rPr>
              <w:t>establecer la L</w:t>
            </w:r>
            <w:r w:rsidR="00AE2073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ínea </w:t>
            </w:r>
            <w:r w:rsidR="00D85BE0">
              <w:rPr>
                <w:rFonts w:ascii="Verdana" w:hAnsi="Verdana"/>
                <w:b/>
                <w:smallCaps/>
                <w:color w:val="000000"/>
                <w:lang w:val="es-ES"/>
              </w:rPr>
              <w:t>B</w:t>
            </w:r>
            <w:r w:rsidR="00AE2073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ase del </w:t>
            </w:r>
            <w:r w:rsidR="00D85BE0">
              <w:rPr>
                <w:rFonts w:ascii="Verdana" w:hAnsi="Verdana"/>
                <w:b/>
                <w:smallCaps/>
                <w:color w:val="000000"/>
                <w:lang w:val="es-ES"/>
              </w:rPr>
              <w:t>A</w:t>
            </w:r>
            <w:r w:rsidR="00AE2073">
              <w:rPr>
                <w:rFonts w:ascii="Verdana" w:hAnsi="Verdana"/>
                <w:b/>
                <w:smallCaps/>
                <w:color w:val="000000"/>
                <w:lang w:val="es-ES"/>
              </w:rPr>
              <w:t>lcance</w:t>
            </w:r>
            <w:r w:rsidRPr="00B26616">
              <w:rPr>
                <w:rFonts w:ascii="Verdana" w:hAnsi="Verdana"/>
                <w:b/>
                <w:smallCaps/>
                <w:color w:val="000000"/>
                <w:sz w:val="22"/>
                <w:lang w:val="es-ES"/>
              </w:rPr>
              <w:t xml:space="preserve">: </w:t>
            </w:r>
            <w:r w:rsidRPr="00B26616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Descripción detallada </w:t>
            </w:r>
            <w:r w:rsidR="00AE2073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de cómo se va </w:t>
            </w:r>
            <w:r w:rsidR="00355579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a </w:t>
            </w:r>
            <w:r w:rsidR="00AE2073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>establecer, aprobar y mantener la Línea Base del Alcance</w:t>
            </w: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  <w:shd w:val="clear" w:color="auto" w:fill="F3F3F3"/>
          </w:tcPr>
          <w:p w:rsidR="00BC6980" w:rsidRPr="00233A4F" w:rsidRDefault="00BC6980" w:rsidP="004201C0">
            <w:pPr>
              <w:pStyle w:val="Textoindependiente"/>
              <w:ind w:left="57" w:right="57"/>
              <w:jc w:val="both"/>
              <w:rPr>
                <w:rFonts w:ascii="Arial" w:hAnsi="Arial"/>
                <w:b/>
                <w:sz w:val="22"/>
                <w:lang w:val="es-ES"/>
              </w:rPr>
            </w:pPr>
            <w:r w:rsidRPr="00B26616">
              <w:rPr>
                <w:rFonts w:ascii="Verdana" w:hAnsi="Verdana"/>
                <w:i/>
                <w:smallCaps/>
                <w:sz w:val="18"/>
              </w:rPr>
              <w:t>Nota: Adjuntar flujograma de procedimiento.</w:t>
            </w:r>
          </w:p>
        </w:tc>
      </w:tr>
      <w:tr w:rsidR="00BC6980" w:rsidRPr="007F3604" w:rsidTr="00792518">
        <w:trPr>
          <w:cantSplit/>
          <w:trHeight w:val="227"/>
          <w:jc w:val="center"/>
        </w:trPr>
        <w:tc>
          <w:tcPr>
            <w:tcW w:w="8448" w:type="dxa"/>
            <w:shd w:val="clear" w:color="auto" w:fill="D9D9D9"/>
            <w:vAlign w:val="center"/>
          </w:tcPr>
          <w:p w:rsidR="00BC6980" w:rsidRPr="00792518" w:rsidRDefault="00BC6980" w:rsidP="00826A8B">
            <w:pPr>
              <w:pStyle w:val="Textoindependiente"/>
              <w:ind w:left="57" w:right="57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792518">
              <w:rPr>
                <w:rFonts w:ascii="Verdana" w:hAnsi="Verdana"/>
                <w:b/>
                <w:smallCaps/>
                <w:color w:val="000000"/>
              </w:rPr>
              <w:t xml:space="preserve">Proceso para </w:t>
            </w:r>
            <w:r w:rsidR="0027050A" w:rsidRPr="00792518">
              <w:rPr>
                <w:rFonts w:ascii="Verdana" w:hAnsi="Verdana"/>
                <w:b/>
                <w:smallCaps/>
                <w:color w:val="000000"/>
              </w:rPr>
              <w:t xml:space="preserve">la </w:t>
            </w:r>
            <w:r w:rsidR="00826A8B">
              <w:rPr>
                <w:rFonts w:ascii="Verdana" w:hAnsi="Verdana"/>
                <w:b/>
                <w:smallCaps/>
                <w:color w:val="000000"/>
              </w:rPr>
              <w:t>aceptación</w:t>
            </w:r>
            <w:r w:rsidRPr="00792518">
              <w:rPr>
                <w:rFonts w:ascii="Verdana" w:hAnsi="Verdana"/>
                <w:b/>
                <w:smallCaps/>
                <w:color w:val="000000"/>
              </w:rPr>
              <w:t xml:space="preserve"> de</w:t>
            </w:r>
            <w:r w:rsidR="00B26616">
              <w:rPr>
                <w:rFonts w:ascii="Verdana" w:hAnsi="Verdana"/>
                <w:b/>
                <w:smallCaps/>
                <w:color w:val="000000"/>
              </w:rPr>
              <w:t>l</w:t>
            </w:r>
            <w:r w:rsidR="002173B2">
              <w:rPr>
                <w:rFonts w:ascii="Verdana" w:hAnsi="Verdana"/>
                <w:b/>
                <w:smallCaps/>
                <w:color w:val="000000"/>
              </w:rPr>
              <w:t xml:space="preserve"> A</w:t>
            </w:r>
            <w:r w:rsidRPr="00792518">
              <w:rPr>
                <w:rFonts w:ascii="Verdana" w:hAnsi="Verdana"/>
                <w:b/>
                <w:smallCaps/>
                <w:color w:val="000000"/>
              </w:rPr>
              <w:t xml:space="preserve">lcance: </w:t>
            </w:r>
            <w:r w:rsidRPr="00AE2073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Descripción detallada del proceso para la </w:t>
            </w:r>
            <w:r w:rsidR="00826A8B" w:rsidRPr="00AE2073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>aceptación</w:t>
            </w:r>
            <w:r w:rsidRPr="00AE2073">
              <w:rPr>
                <w:rFonts w:ascii="Verdana" w:hAnsi="Verdana"/>
                <w:i/>
                <w:smallCaps/>
                <w:color w:val="000000"/>
                <w:sz w:val="18"/>
                <w:lang w:val="es-ES"/>
              </w:rPr>
              <w:t xml:space="preserve"> formal de los entregables por parte del cliente (interno o externo). Definición de qué, quién, cómo, cuándo, dónde, y con qué.</w:t>
            </w: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</w:tcPr>
          <w:p w:rsidR="00BC6980" w:rsidRPr="003579D6" w:rsidRDefault="00BC6980" w:rsidP="004201C0">
            <w:pPr>
              <w:pStyle w:val="Textoindependiente"/>
              <w:ind w:left="57" w:right="57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BC6980" w:rsidRPr="007F3604">
        <w:trPr>
          <w:cantSplit/>
          <w:trHeight w:val="227"/>
          <w:jc w:val="center"/>
        </w:trPr>
        <w:tc>
          <w:tcPr>
            <w:tcW w:w="8448" w:type="dxa"/>
            <w:tcBorders>
              <w:bottom w:val="single" w:sz="4" w:space="0" w:color="auto"/>
            </w:tcBorders>
            <w:shd w:val="clear" w:color="auto" w:fill="F3F3F3"/>
          </w:tcPr>
          <w:p w:rsidR="00BC6980" w:rsidRPr="00233A4F" w:rsidRDefault="00BC6980" w:rsidP="004201C0">
            <w:pPr>
              <w:pStyle w:val="Textoindependiente"/>
              <w:ind w:left="57" w:right="57"/>
              <w:jc w:val="both"/>
              <w:rPr>
                <w:rFonts w:ascii="Arial" w:hAnsi="Arial"/>
                <w:b/>
                <w:sz w:val="22"/>
              </w:rPr>
            </w:pPr>
            <w:r w:rsidRPr="00B26616">
              <w:rPr>
                <w:rFonts w:ascii="Verdana" w:hAnsi="Verdana"/>
                <w:i/>
                <w:smallCaps/>
                <w:sz w:val="18"/>
              </w:rPr>
              <w:t>Nota: Adjuntar flujograma de procedimiento.</w:t>
            </w:r>
          </w:p>
        </w:tc>
      </w:tr>
    </w:tbl>
    <w:p w:rsidR="00EE1777" w:rsidRDefault="00EE1777" w:rsidP="00C645E0">
      <w:pPr>
        <w:rPr>
          <w:lang w:val="es-PE"/>
        </w:rPr>
      </w:pPr>
    </w:p>
    <w:p w:rsidR="007F3604" w:rsidRPr="00572138" w:rsidRDefault="007F3604" w:rsidP="007F3604">
      <w:pPr>
        <w:overflowPunct/>
        <w:autoSpaceDE/>
        <w:autoSpaceDN/>
        <w:adjustRightInd/>
        <w:textAlignment w:val="auto"/>
        <w:rPr>
          <w:lang w:val="es-PE"/>
        </w:rPr>
      </w:pPr>
    </w:p>
    <w:sectPr w:rsidR="007F3604" w:rsidRPr="00572138" w:rsidSect="0089318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830" w:rsidRDefault="00F00830" w:rsidP="008629D0">
      <w:pPr>
        <w:pStyle w:val="Textoindependiente"/>
      </w:pPr>
      <w:r>
        <w:separator/>
      </w:r>
    </w:p>
  </w:endnote>
  <w:endnote w:type="continuationSeparator" w:id="0">
    <w:p w:rsidR="00F00830" w:rsidRDefault="00F0083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3"/>
    </w:tblGrid>
    <w:tr w:rsidR="00C6020C" w:rsidRPr="007F3604" w:rsidTr="00983835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C6020C" w:rsidRPr="001F14D1" w:rsidRDefault="00C6020C" w:rsidP="00C6020C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A93042" w:rsidRPr="00C54023" w:rsidRDefault="00A93042" w:rsidP="00C645E0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7F3604" w:rsidRPr="007F3604" w:rsidTr="006A2AC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7F3604" w:rsidRPr="001F14D1" w:rsidRDefault="007F3604" w:rsidP="007F3604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1F14D1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7F3604" w:rsidRPr="001F14D1" w:rsidRDefault="007F3604" w:rsidP="007F3604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7F3604" w:rsidRPr="001F14D1" w:rsidRDefault="007F3604" w:rsidP="007F3604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7F3604" w:rsidRPr="007F3604" w:rsidTr="006A2AC1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7F3604" w:rsidRPr="001F14D1" w:rsidRDefault="007F3604" w:rsidP="007F3604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572138" w:rsidRPr="007F3604" w:rsidRDefault="00572138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830" w:rsidRDefault="00F00830" w:rsidP="008629D0">
      <w:pPr>
        <w:pStyle w:val="Textoindependiente"/>
      </w:pPr>
      <w:r>
        <w:separator/>
      </w:r>
    </w:p>
  </w:footnote>
  <w:footnote w:type="continuationSeparator" w:id="0">
    <w:p w:rsidR="00F00830" w:rsidRDefault="00F0083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042" w:rsidRDefault="00893182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5188" o:spid="_x0000_s207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93042">
      <w:rPr>
        <w:rStyle w:val="Nmerodepgina"/>
      </w:rPr>
      <w:fldChar w:fldCharType="begin"/>
    </w:r>
    <w:r w:rsidR="00A93042">
      <w:rPr>
        <w:rStyle w:val="Nmerodepgina"/>
      </w:rPr>
      <w:instrText xml:space="preserve">PAGE  </w:instrText>
    </w:r>
    <w:r w:rsidR="00A93042">
      <w:rPr>
        <w:rStyle w:val="Nmerodepgina"/>
      </w:rPr>
      <w:fldChar w:fldCharType="end"/>
    </w:r>
  </w:p>
  <w:p w:rsidR="00A93042" w:rsidRDefault="00A93042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5A7F90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5A7F90" w:rsidRDefault="005A7F90" w:rsidP="005A7F90">
          <w:pPr>
            <w:pStyle w:val="Encabezado"/>
            <w:rPr>
              <w:lang w:val="es-ES" w:eastAsia="en-US"/>
            </w:rPr>
          </w:pPr>
          <w:r w:rsidRPr="005A7F90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A7F90" w:rsidRDefault="005A7F90" w:rsidP="005A7F9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A7F90" w:rsidRDefault="005A7F90" w:rsidP="005A7F90">
          <w:pPr>
            <w:pStyle w:val="Encabezado"/>
            <w:jc w:val="center"/>
          </w:pPr>
          <w:r w:rsidRPr="005A7F90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A7F90" w:rsidRDefault="005A7F90" w:rsidP="005A7F90">
          <w:pPr>
            <w:pStyle w:val="Encabezado"/>
            <w:jc w:val="right"/>
          </w:pPr>
          <w:r w:rsidRPr="005A7F90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A7F90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A7F90" w:rsidRDefault="005A7F90" w:rsidP="005A7F90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FGPR050 - Versión 1.0</w:t>
          </w:r>
        </w:p>
      </w:tc>
    </w:tr>
  </w:tbl>
  <w:p w:rsidR="00A93042" w:rsidRPr="004D338A" w:rsidRDefault="00893182" w:rsidP="004D338A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5189" o:spid="_x0000_s207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7F3604" w:rsidTr="006A2AC1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7F3604" w:rsidRDefault="007F3604" w:rsidP="007F3604">
          <w:pPr>
            <w:pStyle w:val="Encabezado"/>
            <w:rPr>
              <w:lang w:val="es-ES" w:eastAsia="en-US"/>
            </w:rPr>
          </w:pPr>
          <w:r w:rsidRPr="005A7F90">
            <w:rPr>
              <w:noProof/>
              <w:lang w:val="es-PE" w:eastAsia="es-PE"/>
            </w:rPr>
            <w:drawing>
              <wp:inline distT="0" distB="0" distL="0" distR="0" wp14:anchorId="5B59E74C" wp14:editId="230B42C0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7F3604" w:rsidRDefault="007F3604" w:rsidP="007F3604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7F3604" w:rsidRDefault="007F3604" w:rsidP="007F3604">
          <w:pPr>
            <w:pStyle w:val="Encabezado"/>
            <w:jc w:val="center"/>
          </w:pPr>
          <w:r w:rsidRPr="005A7F90">
            <w:rPr>
              <w:noProof/>
              <w:lang w:val="es-PE" w:eastAsia="es-PE"/>
            </w:rPr>
            <w:drawing>
              <wp:inline distT="0" distB="0" distL="0" distR="0" wp14:anchorId="020C9386" wp14:editId="37843201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7F3604" w:rsidRDefault="007F3604" w:rsidP="007F3604">
          <w:pPr>
            <w:pStyle w:val="Encabezado"/>
            <w:jc w:val="right"/>
          </w:pPr>
          <w:r w:rsidRPr="005A7F90">
            <w:rPr>
              <w:noProof/>
              <w:lang w:val="es-PE" w:eastAsia="es-PE"/>
            </w:rPr>
            <w:drawing>
              <wp:inline distT="0" distB="0" distL="0" distR="0" wp14:anchorId="657F1E4A" wp14:editId="58B9EA21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3604" w:rsidTr="006A2AC1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7F3604" w:rsidRDefault="007F3604" w:rsidP="007F3604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FGPR050 - Versión 1.0</w:t>
          </w:r>
        </w:p>
      </w:tc>
    </w:tr>
  </w:tbl>
  <w:p w:rsidR="00227F5F" w:rsidRDefault="00893182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15187" o:spid="_x0000_s206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275BA"/>
    <w:rsid w:val="00035976"/>
    <w:rsid w:val="00043137"/>
    <w:rsid w:val="00061FF3"/>
    <w:rsid w:val="000951B1"/>
    <w:rsid w:val="000A35EC"/>
    <w:rsid w:val="000B41EE"/>
    <w:rsid w:val="000E7E4C"/>
    <w:rsid w:val="000F11C9"/>
    <w:rsid w:val="000F7CEC"/>
    <w:rsid w:val="00104466"/>
    <w:rsid w:val="00133EA2"/>
    <w:rsid w:val="00145234"/>
    <w:rsid w:val="001A2A02"/>
    <w:rsid w:val="001E57D8"/>
    <w:rsid w:val="0021059A"/>
    <w:rsid w:val="002173B2"/>
    <w:rsid w:val="00224F19"/>
    <w:rsid w:val="00227F5F"/>
    <w:rsid w:val="00253FD0"/>
    <w:rsid w:val="002646B0"/>
    <w:rsid w:val="0027050A"/>
    <w:rsid w:val="00281933"/>
    <w:rsid w:val="002A5AB6"/>
    <w:rsid w:val="002B5126"/>
    <w:rsid w:val="002C2D1B"/>
    <w:rsid w:val="002D2891"/>
    <w:rsid w:val="002F7B98"/>
    <w:rsid w:val="00317DCA"/>
    <w:rsid w:val="003331F9"/>
    <w:rsid w:val="00355579"/>
    <w:rsid w:val="003579D6"/>
    <w:rsid w:val="0037092C"/>
    <w:rsid w:val="00372FE0"/>
    <w:rsid w:val="003756F2"/>
    <w:rsid w:val="00377BD1"/>
    <w:rsid w:val="003902AE"/>
    <w:rsid w:val="003A7289"/>
    <w:rsid w:val="003C5B00"/>
    <w:rsid w:val="003E1D29"/>
    <w:rsid w:val="004201C0"/>
    <w:rsid w:val="00434C8A"/>
    <w:rsid w:val="00436137"/>
    <w:rsid w:val="00461334"/>
    <w:rsid w:val="0046629A"/>
    <w:rsid w:val="00475448"/>
    <w:rsid w:val="00480190"/>
    <w:rsid w:val="00485BCE"/>
    <w:rsid w:val="004A3A71"/>
    <w:rsid w:val="004B1B1B"/>
    <w:rsid w:val="004D2730"/>
    <w:rsid w:val="004D338A"/>
    <w:rsid w:val="004D4193"/>
    <w:rsid w:val="004E7510"/>
    <w:rsid w:val="00510E02"/>
    <w:rsid w:val="00522209"/>
    <w:rsid w:val="0055132B"/>
    <w:rsid w:val="005718FE"/>
    <w:rsid w:val="00572138"/>
    <w:rsid w:val="00591EBD"/>
    <w:rsid w:val="005A3C8C"/>
    <w:rsid w:val="005A7864"/>
    <w:rsid w:val="005A7DC3"/>
    <w:rsid w:val="005A7F90"/>
    <w:rsid w:val="005E0748"/>
    <w:rsid w:val="005F11C2"/>
    <w:rsid w:val="00610028"/>
    <w:rsid w:val="00613A27"/>
    <w:rsid w:val="00634C89"/>
    <w:rsid w:val="00641E9B"/>
    <w:rsid w:val="00650470"/>
    <w:rsid w:val="00677756"/>
    <w:rsid w:val="00681778"/>
    <w:rsid w:val="006A4B47"/>
    <w:rsid w:val="006B694A"/>
    <w:rsid w:val="006D7A36"/>
    <w:rsid w:val="006D7A9C"/>
    <w:rsid w:val="006E27DE"/>
    <w:rsid w:val="006E5529"/>
    <w:rsid w:val="006F18D7"/>
    <w:rsid w:val="007067D9"/>
    <w:rsid w:val="00716E08"/>
    <w:rsid w:val="00733A4D"/>
    <w:rsid w:val="00751396"/>
    <w:rsid w:val="00752F9C"/>
    <w:rsid w:val="0075722A"/>
    <w:rsid w:val="00792518"/>
    <w:rsid w:val="007B223F"/>
    <w:rsid w:val="007F3604"/>
    <w:rsid w:val="007F6663"/>
    <w:rsid w:val="00801C2D"/>
    <w:rsid w:val="00801DD7"/>
    <w:rsid w:val="0081514C"/>
    <w:rsid w:val="00820B5D"/>
    <w:rsid w:val="00826A8B"/>
    <w:rsid w:val="008629D0"/>
    <w:rsid w:val="00862C88"/>
    <w:rsid w:val="00863D5A"/>
    <w:rsid w:val="008642BA"/>
    <w:rsid w:val="00872D64"/>
    <w:rsid w:val="0088473C"/>
    <w:rsid w:val="00884AF9"/>
    <w:rsid w:val="00893182"/>
    <w:rsid w:val="008C371E"/>
    <w:rsid w:val="008D13CE"/>
    <w:rsid w:val="008E4DC2"/>
    <w:rsid w:val="00905B90"/>
    <w:rsid w:val="00911A09"/>
    <w:rsid w:val="00915354"/>
    <w:rsid w:val="00937978"/>
    <w:rsid w:val="00937990"/>
    <w:rsid w:val="009641C9"/>
    <w:rsid w:val="00983835"/>
    <w:rsid w:val="00985129"/>
    <w:rsid w:val="009B5898"/>
    <w:rsid w:val="009D1F3F"/>
    <w:rsid w:val="009D5B0E"/>
    <w:rsid w:val="009F327C"/>
    <w:rsid w:val="009F6BBB"/>
    <w:rsid w:val="00A0222B"/>
    <w:rsid w:val="00A24149"/>
    <w:rsid w:val="00A263D0"/>
    <w:rsid w:val="00A37ED6"/>
    <w:rsid w:val="00A41C3C"/>
    <w:rsid w:val="00A656FC"/>
    <w:rsid w:val="00A93042"/>
    <w:rsid w:val="00AA1E16"/>
    <w:rsid w:val="00AB1513"/>
    <w:rsid w:val="00AD1373"/>
    <w:rsid w:val="00AE2073"/>
    <w:rsid w:val="00B1217B"/>
    <w:rsid w:val="00B22FBD"/>
    <w:rsid w:val="00B26616"/>
    <w:rsid w:val="00B378E7"/>
    <w:rsid w:val="00B549B9"/>
    <w:rsid w:val="00B7338A"/>
    <w:rsid w:val="00B75F9C"/>
    <w:rsid w:val="00BB2668"/>
    <w:rsid w:val="00BC0EDD"/>
    <w:rsid w:val="00BC504E"/>
    <w:rsid w:val="00BC6980"/>
    <w:rsid w:val="00BD1142"/>
    <w:rsid w:val="00BE3A47"/>
    <w:rsid w:val="00BE56A7"/>
    <w:rsid w:val="00C166F7"/>
    <w:rsid w:val="00C54023"/>
    <w:rsid w:val="00C556ED"/>
    <w:rsid w:val="00C6020C"/>
    <w:rsid w:val="00C645E0"/>
    <w:rsid w:val="00C724CF"/>
    <w:rsid w:val="00C85641"/>
    <w:rsid w:val="00C95886"/>
    <w:rsid w:val="00CA2333"/>
    <w:rsid w:val="00CB0E10"/>
    <w:rsid w:val="00CB1C4A"/>
    <w:rsid w:val="00CB2B28"/>
    <w:rsid w:val="00CB7FD2"/>
    <w:rsid w:val="00CE45BD"/>
    <w:rsid w:val="00D11A60"/>
    <w:rsid w:val="00D11D39"/>
    <w:rsid w:val="00D15510"/>
    <w:rsid w:val="00D15E4B"/>
    <w:rsid w:val="00D405F8"/>
    <w:rsid w:val="00D41F3C"/>
    <w:rsid w:val="00D5249C"/>
    <w:rsid w:val="00D5297D"/>
    <w:rsid w:val="00D62550"/>
    <w:rsid w:val="00D85BE0"/>
    <w:rsid w:val="00DB7596"/>
    <w:rsid w:val="00E01C3C"/>
    <w:rsid w:val="00E14012"/>
    <w:rsid w:val="00E228B4"/>
    <w:rsid w:val="00EB1450"/>
    <w:rsid w:val="00EB5F1B"/>
    <w:rsid w:val="00EE1777"/>
    <w:rsid w:val="00EF5D4C"/>
    <w:rsid w:val="00F00830"/>
    <w:rsid w:val="00F00CE3"/>
    <w:rsid w:val="00F01C3B"/>
    <w:rsid w:val="00F02462"/>
    <w:rsid w:val="00F4543F"/>
    <w:rsid w:val="00FA15FD"/>
    <w:rsid w:val="00FC3640"/>
    <w:rsid w:val="00FC4D88"/>
    <w:rsid w:val="00FE3A3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;"/>
  <w15:chartTrackingRefBased/>
  <w15:docId w15:val="{F778DE40-510D-4D7E-8E4F-68409FAA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645E0"/>
    <w:rPr>
      <w:lang w:val="en-US"/>
    </w:rPr>
  </w:style>
  <w:style w:type="character" w:customStyle="1" w:styleId="EncabezadoCar">
    <w:name w:val="Encabezado Car"/>
    <w:link w:val="Encabezado"/>
    <w:rsid w:val="004D338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178B-03D2-4544-B953-48F175FC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Plan de Gestión del Alcance</vt:lpstr>
    </vt:vector>
  </TitlesOfParts>
  <Company>Dharma Consulting</Company>
  <LinksUpToDate>false</LinksUpToDate>
  <CharactersWithSpaces>1139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5</cp:revision>
  <cp:lastPrinted>2007-10-10T14:53:00Z</cp:lastPrinted>
  <dcterms:created xsi:type="dcterms:W3CDTF">2018-02-20T15:54:00Z</dcterms:created>
  <dcterms:modified xsi:type="dcterms:W3CDTF">2019-05-16T16:09:00Z</dcterms:modified>
</cp:coreProperties>
</file>