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"/>
        <w:gridCol w:w="1134"/>
        <w:gridCol w:w="1417"/>
        <w:gridCol w:w="1418"/>
        <w:gridCol w:w="1459"/>
        <w:gridCol w:w="2127"/>
      </w:tblGrid>
      <w:tr w:rsidR="00425535" w:rsidRPr="00FD7868" w:rsidTr="00425535">
        <w:trPr>
          <w:trHeight w:val="300"/>
          <w:jc w:val="center"/>
        </w:trPr>
        <w:tc>
          <w:tcPr>
            <w:tcW w:w="8354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b/>
                <w:bCs/>
                <w:sz w:val="18"/>
                <w:szCs w:val="18"/>
                <w:lang w:eastAsia="es-PE"/>
              </w:rPr>
              <w:t>CONTROL DE VERSIONES</w:t>
            </w:r>
          </w:p>
        </w:tc>
      </w:tr>
      <w:tr w:rsidR="00425535" w:rsidRPr="00FD7868" w:rsidTr="00425535">
        <w:trPr>
          <w:trHeight w:val="30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b/>
                <w:sz w:val="16"/>
                <w:szCs w:val="16"/>
                <w:lang w:eastAsia="es-PE"/>
              </w:rPr>
              <w:t>Versión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b/>
                <w:sz w:val="16"/>
                <w:szCs w:val="16"/>
                <w:lang w:eastAsia="es-PE"/>
              </w:rPr>
              <w:t>Hecha por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b/>
                <w:sz w:val="16"/>
                <w:szCs w:val="16"/>
                <w:lang w:eastAsia="es-PE"/>
              </w:rPr>
              <w:t>Revisada por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b/>
                <w:sz w:val="16"/>
                <w:szCs w:val="16"/>
                <w:lang w:eastAsia="es-PE"/>
              </w:rPr>
              <w:t>Aprobada por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b/>
                <w:sz w:val="16"/>
                <w:szCs w:val="16"/>
                <w:lang w:eastAsia="es-PE"/>
              </w:rPr>
              <w:t>Fecha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b/>
                <w:sz w:val="16"/>
                <w:szCs w:val="16"/>
                <w:lang w:eastAsia="es-PE"/>
              </w:rPr>
              <w:t>Motivo</w:t>
            </w:r>
          </w:p>
        </w:tc>
      </w:tr>
      <w:tr w:rsidR="00425535" w:rsidRPr="00FD7868" w:rsidTr="0020069C">
        <w:trPr>
          <w:trHeight w:val="300"/>
          <w:jc w:val="center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25535" w:rsidRPr="00425535" w:rsidRDefault="004368D3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lang w:eastAsia="es-PE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25535" w:rsidRPr="00425535" w:rsidRDefault="004368D3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lang w:eastAsia="es-PE"/>
              </w:rPr>
              <w:t xml:space="preserve">Pamela Ruíz 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PE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PE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25535" w:rsidRPr="00425535" w:rsidRDefault="007F15BD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lang w:eastAsia="es-PE"/>
              </w:rPr>
              <w:t>12/10/2019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PE"/>
              </w:rPr>
            </w:pPr>
          </w:p>
        </w:tc>
      </w:tr>
    </w:tbl>
    <w:p w:rsidR="00425535" w:rsidRPr="00425535" w:rsidRDefault="00425535" w:rsidP="00425535">
      <w:pPr>
        <w:spacing w:after="0" w:line="240" w:lineRule="auto"/>
        <w:jc w:val="center"/>
        <w:rPr>
          <w:rFonts w:ascii="Verdana" w:eastAsia="Times New Roman" w:hAnsi="Verdana"/>
          <w:sz w:val="28"/>
          <w:szCs w:val="20"/>
          <w:lang w:eastAsia="es-PE"/>
        </w:rPr>
      </w:pPr>
    </w:p>
    <w:p w:rsidR="00425535" w:rsidRPr="00A901BA" w:rsidRDefault="00425535" w:rsidP="00A901BA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901BA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DICCIONARIO DE LA EDT - SIMPLIFICADO</w:t>
      </w:r>
    </w:p>
    <w:p w:rsidR="00425535" w:rsidRPr="00425535" w:rsidRDefault="00425535" w:rsidP="00425535">
      <w:pPr>
        <w:spacing w:after="0" w:line="240" w:lineRule="auto"/>
        <w:jc w:val="center"/>
        <w:rPr>
          <w:rFonts w:ascii="Verdana" w:eastAsia="Times New Roman" w:hAnsi="Verdana"/>
          <w:sz w:val="28"/>
          <w:szCs w:val="20"/>
          <w:lang w:eastAsia="es-PE"/>
        </w:rPr>
      </w:pPr>
    </w:p>
    <w:tbl>
      <w:tblPr>
        <w:tblW w:w="82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8"/>
        <w:gridCol w:w="4394"/>
      </w:tblGrid>
      <w:tr w:rsidR="00425535" w:rsidRPr="00FD7868" w:rsidTr="00425535">
        <w:trPr>
          <w:trHeight w:val="300"/>
          <w:jc w:val="center"/>
        </w:trPr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z w:val="18"/>
                <w:szCs w:val="20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b/>
                <w:sz w:val="18"/>
                <w:szCs w:val="20"/>
                <w:lang w:eastAsia="es-PE"/>
              </w:rPr>
              <w:t>NOMBRE DEL PROYECTO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z w:val="18"/>
                <w:szCs w:val="20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b/>
                <w:sz w:val="18"/>
                <w:szCs w:val="20"/>
                <w:lang w:eastAsia="es-PE"/>
              </w:rPr>
              <w:t>SIGLAS DEL PROYECTO</w:t>
            </w:r>
          </w:p>
        </w:tc>
      </w:tr>
      <w:tr w:rsidR="00425535" w:rsidRPr="00FD7868" w:rsidTr="0020069C">
        <w:trPr>
          <w:trHeight w:val="300"/>
          <w:jc w:val="center"/>
        </w:trPr>
        <w:tc>
          <w:tcPr>
            <w:tcW w:w="38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25535" w:rsidRPr="00425535" w:rsidRDefault="004368D3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Sistema de Administración Virtual de Semillas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25535" w:rsidRPr="00425535" w:rsidRDefault="004368D3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SAVSEM</w:t>
            </w:r>
          </w:p>
        </w:tc>
      </w:tr>
    </w:tbl>
    <w:p w:rsidR="00425535" w:rsidRDefault="00425535" w:rsidP="00425535">
      <w:pPr>
        <w:spacing w:after="0" w:line="240" w:lineRule="auto"/>
        <w:rPr>
          <w:rFonts w:ascii="Verdana" w:eastAsia="Times New Roman" w:hAnsi="Verdana" w:cs="Calibri"/>
          <w:color w:val="000000"/>
          <w:sz w:val="20"/>
          <w:szCs w:val="20"/>
          <w:lang w:eastAsia="es-PE"/>
        </w:rPr>
      </w:pPr>
    </w:p>
    <w:tbl>
      <w:tblPr>
        <w:tblW w:w="84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091"/>
        <w:gridCol w:w="5833"/>
      </w:tblGrid>
      <w:tr w:rsidR="00425535" w:rsidRPr="00FD7868" w:rsidTr="004368D3">
        <w:trPr>
          <w:trHeight w:val="375"/>
          <w:jc w:val="center"/>
        </w:trPr>
        <w:tc>
          <w:tcPr>
            <w:tcW w:w="8484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25535" w:rsidRPr="00425535" w:rsidRDefault="00425535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s-PE"/>
              </w:rPr>
              <w:t>ESPECIFICACIÓN DE PAQUETES DE TRABAJO DE LA EDT</w:t>
            </w:r>
          </w:p>
        </w:tc>
      </w:tr>
      <w:tr w:rsidR="00425535" w:rsidRPr="00FD7868" w:rsidTr="004368D3">
        <w:trPr>
          <w:trHeight w:val="300"/>
          <w:jc w:val="center"/>
        </w:trPr>
        <w:tc>
          <w:tcPr>
            <w:tcW w:w="848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425535" w:rsidRPr="00425535" w:rsidRDefault="00A901BA" w:rsidP="00A901BA">
            <w:pPr>
              <w:pStyle w:val="Textoindependiente"/>
              <w:rPr>
                <w:rFonts w:ascii="Verdana" w:hAnsi="Verdana" w:cs="Calibri"/>
                <w:i/>
                <w:iCs/>
                <w:lang w:eastAsia="es-PE"/>
              </w:rPr>
            </w:pPr>
            <w:r>
              <w:rPr>
                <w:rFonts w:ascii="Verdana" w:hAnsi="Verdana" w:cs="Arial"/>
                <w:i/>
                <w:smallCaps/>
                <w:color w:val="000000"/>
                <w:sz w:val="16"/>
                <w:szCs w:val="18"/>
                <w:lang w:val="es-ES"/>
              </w:rPr>
              <w:t>D</w:t>
            </w:r>
            <w:r w:rsidRPr="00A901BA">
              <w:rPr>
                <w:rFonts w:ascii="Verdana" w:hAnsi="Verdana" w:cs="Arial"/>
                <w:i/>
                <w:smallCaps/>
                <w:color w:val="000000"/>
                <w:sz w:val="16"/>
                <w:szCs w:val="18"/>
                <w:lang w:val="es-ES"/>
              </w:rPr>
              <w:t>escribir el paquete de trabajo y la forma en que se debe elaborar.</w:t>
            </w:r>
          </w:p>
        </w:tc>
      </w:tr>
      <w:tr w:rsidR="00425535" w:rsidRPr="00FD7868" w:rsidTr="004368D3">
        <w:trPr>
          <w:trHeight w:val="402"/>
          <w:jc w:val="center"/>
        </w:trPr>
        <w:tc>
          <w:tcPr>
            <w:tcW w:w="15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25535" w:rsidRPr="00A901BA" w:rsidRDefault="004368D3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Analisis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5535" w:rsidRPr="00425535" w:rsidRDefault="00425535" w:rsidP="00A901B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1.1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Reuniones con el cliente</w:t>
            </w:r>
          </w:p>
          <w:p w:rsidR="00425535" w:rsidRPr="00425535" w:rsidRDefault="00425535" w:rsidP="0020069C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bookmarkStart w:id="0" w:name="_GoBack"/>
            <w:bookmarkEnd w:id="0"/>
          </w:p>
        </w:tc>
      </w:tr>
      <w:tr w:rsidR="00425535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25535" w:rsidRPr="00A901BA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25535" w:rsidRPr="00425535" w:rsidRDefault="00425535" w:rsidP="00A901B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1.2</w:t>
            </w:r>
          </w:p>
        </w:tc>
        <w:tc>
          <w:tcPr>
            <w:tcW w:w="58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Brainstorm de Requerimientos</w:t>
            </w:r>
          </w:p>
          <w:p w:rsidR="00425535" w:rsidRPr="00425535" w:rsidRDefault="00425535" w:rsidP="0020069C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68D3" w:rsidRPr="00A901BA" w:rsidRDefault="004368D3" w:rsidP="00425535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A901B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1.3</w:t>
            </w:r>
          </w:p>
        </w:tc>
        <w:tc>
          <w:tcPr>
            <w:tcW w:w="58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Análisis de requerimientos</w:t>
            </w:r>
          </w:p>
          <w:p w:rsidR="004368D3" w:rsidRPr="00425535" w:rsidRDefault="004368D3" w:rsidP="0020069C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68D3" w:rsidRPr="00A901BA" w:rsidRDefault="004368D3" w:rsidP="00425535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A901B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1.4</w:t>
            </w:r>
          </w:p>
        </w:tc>
        <w:tc>
          <w:tcPr>
            <w:tcW w:w="58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Definición de requerimientos</w:t>
            </w:r>
          </w:p>
          <w:p w:rsidR="004368D3" w:rsidRPr="00425535" w:rsidRDefault="004368D3" w:rsidP="0020069C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68D3" w:rsidRPr="00A901BA" w:rsidRDefault="004368D3" w:rsidP="004368D3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1.5</w:t>
            </w:r>
          </w:p>
        </w:tc>
        <w:tc>
          <w:tcPr>
            <w:tcW w:w="587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Análisis de costos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68D3" w:rsidRPr="00A901BA" w:rsidRDefault="004368D3" w:rsidP="004368D3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368D3" w:rsidRPr="00425535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1.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587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Análisis de riesgos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368D3" w:rsidRPr="00A901BA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 xml:space="preserve">Planificación 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368D3" w:rsidRPr="00425535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2.1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Asignación de recursos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368D3" w:rsidRPr="00A901BA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2.2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Asignación de Actividades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368D3" w:rsidRPr="00A901BA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2.3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Planificación de Actividades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368D3" w:rsidRPr="00A901BA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2.4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Realización Herramientas de mercado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368D3" w:rsidRPr="00A901BA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2.5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Acta Constitutiva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368D3" w:rsidRPr="00A901BA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2.6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EDT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368D3" w:rsidRPr="00A901BA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2.7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Cronograma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368D3" w:rsidRPr="00A901BA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Diseño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368D3" w:rsidRPr="00425535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 w:rsidRPr="00425535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3.1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Diseño de pantallas de procesos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368D3" w:rsidRPr="00A901BA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3.2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 xml:space="preserve">Diseño de GUI 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368D3" w:rsidRPr="00A901BA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3.3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Diseño base de datos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FD7868" w:rsidTr="004368D3">
        <w:trPr>
          <w:trHeight w:val="402"/>
          <w:jc w:val="center"/>
        </w:trPr>
        <w:tc>
          <w:tcPr>
            <w:tcW w:w="15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368D3" w:rsidRPr="00A901BA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4368D3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3.4</w:t>
            </w:r>
          </w:p>
        </w:tc>
        <w:tc>
          <w:tcPr>
            <w:tcW w:w="58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Diseño de mercadotecnia</w:t>
            </w:r>
          </w:p>
          <w:p w:rsidR="004368D3" w:rsidRPr="00425535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</w:tbl>
    <w:p w:rsidR="0020069C" w:rsidRDefault="0020069C" w:rsidP="0020069C">
      <w:pPr>
        <w:spacing w:after="0" w:line="240" w:lineRule="auto"/>
      </w:pPr>
    </w:p>
    <w:tbl>
      <w:tblPr>
        <w:tblW w:w="82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1128"/>
        <w:gridCol w:w="6060"/>
      </w:tblGrid>
      <w:tr w:rsidR="004368D3" w:rsidRPr="00425535" w:rsidTr="00100689">
        <w:trPr>
          <w:trHeight w:val="402"/>
          <w:jc w:val="center"/>
        </w:trPr>
        <w:tc>
          <w:tcPr>
            <w:tcW w:w="9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368D3" w:rsidRPr="00A901BA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lastRenderedPageBreak/>
              <w:t>Desarrollo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368D3" w:rsidRPr="00425535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4.1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Desarrollo back end de funciones de pantallas de procesos</w:t>
            </w:r>
          </w:p>
          <w:p w:rsidR="004368D3" w:rsidRPr="00425535" w:rsidRDefault="004368D3" w:rsidP="00100689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425535" w:rsidTr="00100689">
        <w:trPr>
          <w:trHeight w:val="402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68D3" w:rsidRPr="00A901BA" w:rsidRDefault="004368D3" w:rsidP="0010068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368D3" w:rsidRPr="00425535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4.2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Desarrollo de base de datos</w:t>
            </w:r>
          </w:p>
          <w:p w:rsidR="004368D3" w:rsidRPr="00425535" w:rsidRDefault="004368D3" w:rsidP="00100689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425535" w:rsidTr="00100689">
        <w:trPr>
          <w:trHeight w:val="402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68D3" w:rsidRPr="00A901BA" w:rsidRDefault="004368D3" w:rsidP="0010068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4.3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Conexón a base de datos</w:t>
            </w:r>
          </w:p>
          <w:p w:rsidR="004368D3" w:rsidRPr="00425535" w:rsidRDefault="004368D3" w:rsidP="00100689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425535" w:rsidTr="00100689">
        <w:trPr>
          <w:trHeight w:val="402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68D3" w:rsidRPr="00A901BA" w:rsidRDefault="004368D3" w:rsidP="0010068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4.4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Desarrollo de sistema de mailing</w:t>
            </w:r>
          </w:p>
          <w:p w:rsidR="004368D3" w:rsidRPr="00425535" w:rsidRDefault="004368D3" w:rsidP="00100689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425535" w:rsidTr="00100689">
        <w:trPr>
          <w:trHeight w:val="402"/>
          <w:jc w:val="center"/>
        </w:trPr>
        <w:tc>
          <w:tcPr>
            <w:tcW w:w="9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68D3" w:rsidRPr="00A901BA" w:rsidRDefault="004368D3" w:rsidP="0010068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368D3" w:rsidRPr="00425535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4.5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Desarrollo de Sistema Transaccional y de facturación</w:t>
            </w:r>
          </w:p>
          <w:p w:rsidR="004368D3" w:rsidRPr="00425535" w:rsidRDefault="004368D3" w:rsidP="00100689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</w:tbl>
    <w:p w:rsidR="004368D3" w:rsidRDefault="004368D3" w:rsidP="0020069C">
      <w:pPr>
        <w:spacing w:after="0" w:line="240" w:lineRule="auto"/>
      </w:pPr>
    </w:p>
    <w:tbl>
      <w:tblPr>
        <w:tblW w:w="82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4"/>
        <w:gridCol w:w="1134"/>
        <w:gridCol w:w="6095"/>
      </w:tblGrid>
      <w:tr w:rsidR="004368D3" w:rsidRPr="00425535" w:rsidTr="004368D3">
        <w:trPr>
          <w:trHeight w:val="402"/>
          <w:jc w:val="center"/>
        </w:trPr>
        <w:tc>
          <w:tcPr>
            <w:tcW w:w="10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368D3" w:rsidRPr="00A901BA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Pruebas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368D3" w:rsidRPr="00425535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5.1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Realización de pruebas unitarias</w:t>
            </w:r>
          </w:p>
          <w:p w:rsidR="004368D3" w:rsidRPr="00425535" w:rsidRDefault="004368D3" w:rsidP="00100689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425535" w:rsidTr="004368D3">
        <w:trPr>
          <w:trHeight w:val="402"/>
          <w:jc w:val="center"/>
        </w:trPr>
        <w:tc>
          <w:tcPr>
            <w:tcW w:w="1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68D3" w:rsidRPr="00A901BA" w:rsidRDefault="004368D3" w:rsidP="0010068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368D3" w:rsidRPr="00425535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5.2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Realización de pruebas de Estrés</w:t>
            </w:r>
          </w:p>
          <w:p w:rsidR="004368D3" w:rsidRPr="00425535" w:rsidRDefault="004368D3" w:rsidP="00100689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425535" w:rsidTr="004368D3">
        <w:trPr>
          <w:trHeight w:val="402"/>
          <w:jc w:val="center"/>
        </w:trPr>
        <w:tc>
          <w:tcPr>
            <w:tcW w:w="10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68D3" w:rsidRPr="00A901BA" w:rsidRDefault="004368D3" w:rsidP="0010068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5.3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Pruebas en ambiente controlado</w:t>
            </w:r>
          </w:p>
          <w:p w:rsidR="004368D3" w:rsidRPr="00425535" w:rsidRDefault="004368D3" w:rsidP="00100689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</w:tbl>
    <w:p w:rsidR="004368D3" w:rsidRDefault="004368D3" w:rsidP="0020069C">
      <w:pPr>
        <w:spacing w:after="0" w:line="240" w:lineRule="auto"/>
      </w:pPr>
    </w:p>
    <w:tbl>
      <w:tblPr>
        <w:tblW w:w="85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307"/>
        <w:gridCol w:w="6095"/>
      </w:tblGrid>
      <w:tr w:rsidR="004368D3" w:rsidRPr="00425535" w:rsidTr="004368D3">
        <w:trPr>
          <w:trHeight w:val="402"/>
          <w:jc w:val="center"/>
        </w:trPr>
        <w:tc>
          <w:tcPr>
            <w:tcW w:w="11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368D3" w:rsidRPr="00A901BA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  <w:t>Implementación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368D3" w:rsidRPr="00425535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6.1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Implementación de software en la comunidad</w:t>
            </w:r>
          </w:p>
          <w:p w:rsidR="004368D3" w:rsidRPr="00425535" w:rsidRDefault="004368D3" w:rsidP="00100689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425535" w:rsidTr="004368D3">
        <w:trPr>
          <w:trHeight w:val="402"/>
          <w:jc w:val="center"/>
        </w:trPr>
        <w:tc>
          <w:tcPr>
            <w:tcW w:w="1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368D3" w:rsidRPr="00A901BA" w:rsidRDefault="004368D3" w:rsidP="0010068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4368D3" w:rsidRPr="00425535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6.2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Monitoreo y Control</w:t>
            </w:r>
          </w:p>
          <w:p w:rsidR="004368D3" w:rsidRPr="00425535" w:rsidRDefault="004368D3" w:rsidP="00100689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  <w:tr w:rsidR="004368D3" w:rsidRPr="00425535" w:rsidTr="004368D3">
        <w:trPr>
          <w:trHeight w:val="402"/>
          <w:jc w:val="center"/>
        </w:trPr>
        <w:tc>
          <w:tcPr>
            <w:tcW w:w="11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68D3" w:rsidRPr="00A901BA" w:rsidRDefault="004368D3" w:rsidP="0010068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368D3" w:rsidRPr="00425535" w:rsidRDefault="004368D3" w:rsidP="0010068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  <w:t>6.3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368D3" w:rsidRPr="004368D3" w:rsidRDefault="004368D3" w:rsidP="004368D3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</w:pPr>
            <w:r w:rsidRPr="004368D3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MX" w:eastAsia="es-PE"/>
              </w:rPr>
              <w:t>Mantenimiento y Actualizaciones</w:t>
            </w:r>
          </w:p>
          <w:p w:rsidR="004368D3" w:rsidRPr="00425535" w:rsidRDefault="004368D3" w:rsidP="00100689">
            <w:pPr>
              <w:spacing w:after="0" w:line="240" w:lineRule="auto"/>
              <w:ind w:right="75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s-PE"/>
              </w:rPr>
            </w:pPr>
          </w:p>
        </w:tc>
      </w:tr>
    </w:tbl>
    <w:p w:rsidR="004368D3" w:rsidRDefault="004368D3" w:rsidP="0020069C">
      <w:pPr>
        <w:spacing w:after="0" w:line="240" w:lineRule="auto"/>
      </w:pPr>
    </w:p>
    <w:p w:rsidR="004368D3" w:rsidRDefault="004368D3" w:rsidP="0020069C">
      <w:pPr>
        <w:spacing w:after="0" w:line="240" w:lineRule="auto"/>
      </w:pPr>
    </w:p>
    <w:sectPr w:rsidR="004368D3" w:rsidSect="007C4092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2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003" w:rsidRDefault="00BF7003" w:rsidP="00425535">
      <w:pPr>
        <w:spacing w:after="0" w:line="240" w:lineRule="auto"/>
      </w:pPr>
      <w:r>
        <w:separator/>
      </w:r>
    </w:p>
  </w:endnote>
  <w:endnote w:type="continuationSeparator" w:id="0">
    <w:p w:rsidR="00BF7003" w:rsidRDefault="00BF7003" w:rsidP="0042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425535" w:rsidRPr="00FD7868" w:rsidTr="0020069C">
      <w:trPr>
        <w:jc w:val="center"/>
      </w:trPr>
      <w:tc>
        <w:tcPr>
          <w:tcW w:w="9070" w:type="dxa"/>
          <w:shd w:val="clear" w:color="auto" w:fill="auto"/>
          <w:vAlign w:val="center"/>
        </w:tcPr>
        <w:p w:rsidR="00425535" w:rsidRPr="00FD7868" w:rsidRDefault="00425535" w:rsidP="0042553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FD7868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FD7868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FD7868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FD7868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FD7868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FD7868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FD7868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FD7868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FD7868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425535" w:rsidRDefault="004255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20069C" w:rsidRPr="00FD7868" w:rsidTr="00F65CB9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20069C" w:rsidRPr="00FD7868" w:rsidRDefault="0020069C" w:rsidP="0020069C">
          <w:pPr>
            <w:pStyle w:val="Piedepgina"/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FD7868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FD786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FD7868">
            <w:rPr>
              <w:rFonts w:ascii="Verdana" w:hAnsi="Verdana"/>
              <w:sz w:val="16"/>
              <w:szCs w:val="16"/>
              <w:lang w:val="es-ES"/>
            </w:rPr>
            <w:t xml:space="preserve">     Página Web: </w:t>
          </w:r>
          <w:hyperlink r:id="rId2" w:history="1">
            <w:r w:rsidRPr="00FD786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20069C" w:rsidRPr="00FD7868" w:rsidRDefault="0020069C" w:rsidP="0020069C">
          <w:pPr>
            <w:pStyle w:val="Piedepgina"/>
            <w:jc w:val="center"/>
            <w:rPr>
              <w:rFonts w:ascii="Verdana" w:hAnsi="Verdana"/>
              <w:lang w:val="es-ES"/>
            </w:rPr>
          </w:pPr>
        </w:p>
        <w:p w:rsidR="0020069C" w:rsidRPr="00FD7868" w:rsidRDefault="0020069C" w:rsidP="0020069C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  <w:r w:rsidRPr="00FD7868">
            <w:rPr>
              <w:rFonts w:ascii="Verdana" w:hAnsi="Verdana"/>
              <w:sz w:val="14"/>
              <w:szCs w:val="14"/>
              <w:lang w:val="es-ES"/>
            </w:rPr>
            <w:t xml:space="preserve">El logotipo PMI </w:t>
          </w:r>
          <w:proofErr w:type="spellStart"/>
          <w:r w:rsidRPr="00FD7868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Pr="00FD7868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FD7868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Pr="00FD7868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Pr="00FD7868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Pr="00FD7868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Pr="00FD7868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FD7868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  <w:tr w:rsidR="0020069C" w:rsidRPr="00FD7868" w:rsidTr="00F65CB9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20069C" w:rsidRPr="00FD7868" w:rsidRDefault="0020069C" w:rsidP="0020069C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  <w:proofErr w:type="spellStart"/>
          <w:r w:rsidRPr="00FD7868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FD7868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FD7868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FD7868">
            <w:rPr>
              <w:rFonts w:ascii="Verdana" w:hAnsi="Verdana"/>
              <w:sz w:val="14"/>
              <w:lang w:val="es-ES"/>
            </w:rPr>
            <w:t xml:space="preserve"> como un </w:t>
          </w:r>
          <w:proofErr w:type="spellStart"/>
          <w:r w:rsidRPr="00FD7868">
            <w:rPr>
              <w:rFonts w:ascii="Verdana" w:hAnsi="Verdana"/>
              <w:sz w:val="14"/>
              <w:lang w:val="es-ES"/>
            </w:rPr>
            <w:t>Registered</w:t>
          </w:r>
          <w:proofErr w:type="spellEnd"/>
          <w:r w:rsidRPr="00FD7868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FD7868">
            <w:rPr>
              <w:rFonts w:ascii="Verdana" w:hAnsi="Verdana"/>
              <w:sz w:val="14"/>
              <w:lang w:val="es-ES"/>
            </w:rPr>
            <w:t>Education</w:t>
          </w:r>
          <w:proofErr w:type="spellEnd"/>
          <w:r w:rsidRPr="00FD7868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FD7868">
            <w:rPr>
              <w:rFonts w:ascii="Verdana" w:hAnsi="Verdana"/>
              <w:sz w:val="14"/>
              <w:lang w:val="es-ES"/>
            </w:rPr>
            <w:t>Provider</w:t>
          </w:r>
          <w:proofErr w:type="spellEnd"/>
          <w:r w:rsidRPr="00FD7868">
            <w:rPr>
              <w:rFonts w:ascii="Verdana" w:hAnsi="Verdana"/>
              <w:sz w:val="14"/>
              <w:lang w:val="es-ES"/>
            </w:rPr>
            <w:t xml:space="preserve"> (R.E.P.) ha sido revisada y aprobada por el Project Management </w:t>
          </w:r>
          <w:proofErr w:type="spellStart"/>
          <w:r w:rsidRPr="00FD7868">
            <w:rPr>
              <w:rFonts w:ascii="Verdana" w:hAnsi="Verdana"/>
              <w:sz w:val="14"/>
              <w:lang w:val="es-ES"/>
            </w:rPr>
            <w:t>Institute</w:t>
          </w:r>
          <w:proofErr w:type="spellEnd"/>
          <w:r w:rsidRPr="00FD7868">
            <w:rPr>
              <w:rFonts w:ascii="Verdana" w:hAnsi="Verdana"/>
              <w:sz w:val="14"/>
              <w:lang w:val="es-ES"/>
            </w:rPr>
            <w:t xml:space="preserve"> (PMI) para otorgar unidades de desarrollo profesional (</w:t>
          </w:r>
          <w:proofErr w:type="spellStart"/>
          <w:r w:rsidRPr="00FD7868">
            <w:rPr>
              <w:rFonts w:ascii="Verdana" w:hAnsi="Verdana"/>
              <w:sz w:val="14"/>
              <w:lang w:val="es-ES"/>
            </w:rPr>
            <w:t>PDUs</w:t>
          </w:r>
          <w:proofErr w:type="spellEnd"/>
          <w:r w:rsidRPr="00FD7868">
            <w:rPr>
              <w:rFonts w:ascii="Verdana" w:hAnsi="Verdana"/>
              <w:sz w:val="14"/>
              <w:lang w:val="es-ES"/>
            </w:rPr>
            <w:t xml:space="preserve">) por sus cursos. </w:t>
          </w:r>
          <w:proofErr w:type="spellStart"/>
          <w:r w:rsidRPr="00FD7868">
            <w:rPr>
              <w:rFonts w:ascii="Verdana" w:hAnsi="Verdana"/>
              <w:sz w:val="14"/>
              <w:lang w:val="es-ES"/>
            </w:rPr>
            <w:t>Dharma</w:t>
          </w:r>
          <w:proofErr w:type="spellEnd"/>
          <w:r w:rsidRPr="00FD7868">
            <w:rPr>
              <w:rFonts w:ascii="Verdana" w:hAnsi="Verdana"/>
              <w:sz w:val="14"/>
              <w:lang w:val="es-ES"/>
            </w:rPr>
            <w:t xml:space="preserve"> </w:t>
          </w:r>
          <w:proofErr w:type="spellStart"/>
          <w:r w:rsidRPr="00FD7868">
            <w:rPr>
              <w:rFonts w:ascii="Verdana" w:hAnsi="Verdana"/>
              <w:sz w:val="14"/>
              <w:lang w:val="es-ES"/>
            </w:rPr>
            <w:t>Consulting</w:t>
          </w:r>
          <w:proofErr w:type="spellEnd"/>
          <w:r w:rsidRPr="00FD7868">
            <w:rPr>
              <w:rFonts w:ascii="Verdana" w:hAnsi="Verdana"/>
              <w:sz w:val="14"/>
              <w:lang w:val="es-ES"/>
            </w:rPr>
            <w:t xml:space="preserve"> ha aceptado regirse por los criterios establecidos de aseguramiento de calidad del PMI</w:t>
          </w:r>
        </w:p>
      </w:tc>
    </w:tr>
  </w:tbl>
  <w:p w:rsidR="00F23450" w:rsidRDefault="00F234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003" w:rsidRDefault="00BF7003" w:rsidP="00425535">
      <w:pPr>
        <w:spacing w:after="0" w:line="240" w:lineRule="auto"/>
      </w:pPr>
      <w:r>
        <w:separator/>
      </w:r>
    </w:p>
  </w:footnote>
  <w:footnote w:type="continuationSeparator" w:id="0">
    <w:p w:rsidR="00BF7003" w:rsidRDefault="00BF7003" w:rsidP="00425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4836" w:rsidRDefault="00BF7003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866501" o:spid="_x0000_s2051" type="#_x0000_t75" alt="Marca Agua" style="position:absolute;margin-left:0;margin-top:0;width:453.35pt;height:79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arca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D6D40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D6D40" w:rsidRDefault="00DD6D40" w:rsidP="00DD6D40">
          <w:pPr>
            <w:pStyle w:val="Encabezado"/>
            <w:rPr>
              <w:lang w:val="es-ES"/>
            </w:rPr>
          </w:pPr>
          <w:r w:rsidRPr="00BC3881">
            <w:rPr>
              <w:noProof/>
              <w:lang w:eastAsia="es-PE"/>
            </w:rPr>
            <w:drawing>
              <wp:inline distT="0" distB="0" distL="0" distR="0">
                <wp:extent cx="1924050" cy="438150"/>
                <wp:effectExtent l="0" t="0" r="0" b="0"/>
                <wp:docPr id="13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D6D40" w:rsidRDefault="00DD6D40" w:rsidP="00DD6D40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D6D40" w:rsidRDefault="00DD6D40" w:rsidP="00DD6D40">
          <w:pPr>
            <w:pStyle w:val="Encabezado"/>
            <w:jc w:val="center"/>
          </w:pPr>
          <w:r w:rsidRPr="00BC3881">
            <w:rPr>
              <w:noProof/>
              <w:lang w:eastAsia="es-PE"/>
            </w:rPr>
            <w:drawing>
              <wp:inline distT="0" distB="0" distL="0" distR="0">
                <wp:extent cx="933450" cy="409575"/>
                <wp:effectExtent l="0" t="0" r="0" b="9525"/>
                <wp:docPr id="11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D6D40" w:rsidRDefault="00DD6D40" w:rsidP="00DD6D40">
          <w:pPr>
            <w:pStyle w:val="Encabezado"/>
            <w:jc w:val="right"/>
          </w:pPr>
          <w:r w:rsidRPr="00BC3881">
            <w:rPr>
              <w:noProof/>
              <w:lang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D6D40" w:rsidTr="00DD6D40">
      <w:trPr>
        <w:trHeight w:val="80"/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D6D40" w:rsidRDefault="00A4724D" w:rsidP="00A901BA">
          <w:pPr>
            <w:spacing w:after="0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FGPR08</w:t>
          </w:r>
          <w:r w:rsidR="00DD6D40">
            <w:rPr>
              <w:rFonts w:ascii="Verdana" w:hAnsi="Verdana"/>
              <w:sz w:val="16"/>
              <w:szCs w:val="16"/>
            </w:rPr>
            <w:t>0 - Versión 1.0</w:t>
          </w:r>
        </w:p>
      </w:tc>
    </w:tr>
  </w:tbl>
  <w:p w:rsidR="00425535" w:rsidRDefault="00BF7003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866502" o:spid="_x0000_s2050" type="#_x0000_t75" alt="Marca Agua" style="position:absolute;margin-left:0;margin-top:0;width:453.35pt;height:79.3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20069C" w:rsidTr="00F65CB9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20069C" w:rsidRDefault="0020069C" w:rsidP="0020069C">
          <w:pPr>
            <w:pStyle w:val="Encabezado"/>
            <w:rPr>
              <w:lang w:val="es-ES"/>
            </w:rPr>
          </w:pPr>
          <w:r w:rsidRPr="00BC3881">
            <w:rPr>
              <w:noProof/>
              <w:lang w:eastAsia="es-PE"/>
            </w:rPr>
            <w:drawing>
              <wp:inline distT="0" distB="0" distL="0" distR="0" wp14:anchorId="1644B403" wp14:editId="64BA9727">
                <wp:extent cx="1924050" cy="438150"/>
                <wp:effectExtent l="0" t="0" r="0" b="0"/>
                <wp:docPr id="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20069C" w:rsidRDefault="0020069C" w:rsidP="0020069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20069C" w:rsidRDefault="0020069C" w:rsidP="0020069C">
          <w:pPr>
            <w:pStyle w:val="Encabezado"/>
            <w:jc w:val="center"/>
          </w:pPr>
          <w:r w:rsidRPr="00BC3881">
            <w:rPr>
              <w:noProof/>
              <w:lang w:eastAsia="es-PE"/>
            </w:rPr>
            <w:drawing>
              <wp:inline distT="0" distB="0" distL="0" distR="0" wp14:anchorId="6545989E" wp14:editId="39FCE35B">
                <wp:extent cx="933450" cy="409575"/>
                <wp:effectExtent l="0" t="0" r="0" b="9525"/>
                <wp:docPr id="2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20069C" w:rsidRDefault="0020069C" w:rsidP="0020069C">
          <w:pPr>
            <w:pStyle w:val="Encabezado"/>
            <w:jc w:val="right"/>
          </w:pPr>
          <w:r w:rsidRPr="00BC3881">
            <w:rPr>
              <w:noProof/>
              <w:lang w:eastAsia="es-PE"/>
            </w:rPr>
            <w:drawing>
              <wp:inline distT="0" distB="0" distL="0" distR="0" wp14:anchorId="35AADA7F" wp14:editId="768D1C11">
                <wp:extent cx="866775" cy="409575"/>
                <wp:effectExtent l="0" t="0" r="9525" b="9525"/>
                <wp:docPr id="3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0069C" w:rsidTr="00F65CB9">
      <w:trPr>
        <w:trHeight w:val="80"/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20069C" w:rsidRDefault="0020069C" w:rsidP="0020069C">
          <w:pPr>
            <w:spacing w:after="0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FGPR080 - Versión 1.0</w:t>
          </w:r>
        </w:p>
      </w:tc>
    </w:tr>
  </w:tbl>
  <w:p w:rsidR="00974836" w:rsidRDefault="00BF7003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866500" o:spid="_x0000_s2049" type="#_x0000_t75" alt="Marca Agua" style="position:absolute;margin-left:0;margin-top:0;width:453.35pt;height:79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4" o:title="Marca 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535"/>
    <w:rsid w:val="001501FA"/>
    <w:rsid w:val="0020069C"/>
    <w:rsid w:val="003A52B1"/>
    <w:rsid w:val="00425535"/>
    <w:rsid w:val="004368D3"/>
    <w:rsid w:val="004C22B8"/>
    <w:rsid w:val="00577EC0"/>
    <w:rsid w:val="0063184C"/>
    <w:rsid w:val="007C4092"/>
    <w:rsid w:val="007E6D30"/>
    <w:rsid w:val="007F15BD"/>
    <w:rsid w:val="00974836"/>
    <w:rsid w:val="009F1D8A"/>
    <w:rsid w:val="00A4724D"/>
    <w:rsid w:val="00A901BA"/>
    <w:rsid w:val="00BF6AF4"/>
    <w:rsid w:val="00BF7003"/>
    <w:rsid w:val="00C54F82"/>
    <w:rsid w:val="00DD6D40"/>
    <w:rsid w:val="00F23450"/>
    <w:rsid w:val="00FD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A382E0"/>
  <w15:chartTrackingRefBased/>
  <w15:docId w15:val="{13FA3E9B-EAB2-4FD5-873B-3B9CD5A7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5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535"/>
  </w:style>
  <w:style w:type="paragraph" w:styleId="Piedepgina">
    <w:name w:val="footer"/>
    <w:basedOn w:val="Normal"/>
    <w:link w:val="PiedepginaCar"/>
    <w:uiPriority w:val="99"/>
    <w:unhideWhenUsed/>
    <w:rsid w:val="00425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535"/>
  </w:style>
  <w:style w:type="character" w:styleId="Hipervnculo">
    <w:name w:val="Hyperlink"/>
    <w:rsid w:val="0042553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901B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901BA"/>
    <w:rPr>
      <w:rFonts w:ascii="Times New Roman" w:eastAsia="Times New Roman" w:hAnsi="Times New Roman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1397</CharactersWithSpaces>
  <SharedDoc>false</SharedDoc>
  <HLinks>
    <vt:vector size="12" baseType="variant">
      <vt:variant>
        <vt:i4>5505039</vt:i4>
      </vt:variant>
      <vt:variant>
        <vt:i4>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Consulting; Luis Lucero</dc:creator>
  <cp:keywords/>
  <dc:description/>
  <cp:lastModifiedBy>Pamela Ruíz</cp:lastModifiedBy>
  <cp:revision>9</cp:revision>
  <dcterms:created xsi:type="dcterms:W3CDTF">2018-02-20T16:10:00Z</dcterms:created>
  <dcterms:modified xsi:type="dcterms:W3CDTF">2019-10-12T20:21:00Z</dcterms:modified>
</cp:coreProperties>
</file>