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D4B1C" w14:textId="58671E8A" w:rsidR="00523C5C" w:rsidRDefault="00CC5C6B" w:rsidP="009C12B2">
      <w:pPr>
        <w:jc w:val="center"/>
        <w:rPr>
          <w:sz w:val="32"/>
          <w:szCs w:val="32"/>
        </w:rPr>
      </w:pPr>
      <w:r w:rsidRPr="0065197F">
        <w:rPr>
          <w:sz w:val="32"/>
          <w:szCs w:val="32"/>
        </w:rPr>
        <w:t xml:space="preserve">Where to </w:t>
      </w:r>
      <w:r w:rsidR="0001483B" w:rsidRPr="0065197F">
        <w:rPr>
          <w:sz w:val="32"/>
          <w:szCs w:val="32"/>
        </w:rPr>
        <w:t>R</w:t>
      </w:r>
      <w:r w:rsidRPr="0065197F">
        <w:rPr>
          <w:sz w:val="32"/>
          <w:szCs w:val="32"/>
        </w:rPr>
        <w:t>elocate in California after the COVID-19?</w:t>
      </w:r>
      <w:r w:rsidR="009C12B2">
        <w:rPr>
          <w:sz w:val="32"/>
          <w:szCs w:val="32"/>
        </w:rPr>
        <w:t xml:space="preserve"> </w:t>
      </w:r>
    </w:p>
    <w:p w14:paraId="070B6BCD" w14:textId="424E5115" w:rsidR="00472483" w:rsidRPr="0065197F" w:rsidRDefault="00472483" w:rsidP="009C12B2">
      <w:pPr>
        <w:jc w:val="center"/>
        <w:rPr>
          <w:sz w:val="32"/>
          <w:szCs w:val="32"/>
        </w:rPr>
      </w:pPr>
      <w:r>
        <w:rPr>
          <w:sz w:val="32"/>
          <w:szCs w:val="32"/>
        </w:rPr>
        <w:t>Dai Li</w:t>
      </w:r>
    </w:p>
    <w:p w14:paraId="71B1ACA2" w14:textId="1F116165" w:rsidR="00CC5C6B" w:rsidRPr="0065197F" w:rsidRDefault="0001483B" w:rsidP="0004103D">
      <w:pPr>
        <w:rPr>
          <w:sz w:val="28"/>
          <w:szCs w:val="28"/>
        </w:rPr>
      </w:pPr>
      <w:r w:rsidRPr="0065197F">
        <w:rPr>
          <w:sz w:val="28"/>
          <w:szCs w:val="28"/>
        </w:rPr>
        <w:t>Introduction/Business Problem</w:t>
      </w:r>
    </w:p>
    <w:p w14:paraId="7F54DF44" w14:textId="77777777" w:rsidR="00A86A0F" w:rsidRDefault="0004103D" w:rsidP="00A86A0F">
      <w:pPr>
        <w:pStyle w:val="NoSpacing"/>
        <w:jc w:val="both"/>
      </w:pPr>
      <w:r>
        <w:t>COVID-19 is an infectious disease caused by a coronavirus newly discovered in 2019. It is highly contagious and spreads fast from person to person in close contact. After the World Health</w:t>
      </w:r>
      <w:r w:rsidRPr="0004103D">
        <w:t xml:space="preserve"> Organization (WHO) declared the COVID-19 outbreak a global pandemic</w:t>
      </w:r>
      <w:r>
        <w:t xml:space="preserve"> on March 11, 2020,</w:t>
      </w:r>
      <w:r w:rsidR="009053D6">
        <w:t xml:space="preserve"> many regions and areas issued the stay-at-home order, which means a number of non-essential workers need to work from home. </w:t>
      </w:r>
    </w:p>
    <w:p w14:paraId="66E55E52" w14:textId="77777777" w:rsidR="00A86A0F" w:rsidRDefault="00A86A0F" w:rsidP="00A86A0F">
      <w:pPr>
        <w:pStyle w:val="NoSpacing"/>
        <w:jc w:val="both"/>
      </w:pPr>
    </w:p>
    <w:p w14:paraId="22448CA0" w14:textId="20F4D709" w:rsidR="00A86A0F" w:rsidRDefault="00A86A0F" w:rsidP="00A86A0F">
      <w:pPr>
        <w:pStyle w:val="NoSpacing"/>
        <w:jc w:val="both"/>
      </w:pPr>
      <w:r>
        <w:t>An interesting result of work-from-home during the COVID-19 is that people start to realize the business goes just fine when employees work from home</w:t>
      </w:r>
      <w:r w:rsidR="00331EBC">
        <w:t xml:space="preserve"> in pajamas</w:t>
      </w:r>
      <w:r>
        <w:t>.</w:t>
      </w:r>
      <w:r w:rsidR="00EA7FB5">
        <w:t xml:space="preserve"> There are 27</w:t>
      </w:r>
      <w:r w:rsidR="00331EBC">
        <w:t xml:space="preserve"> United States</w:t>
      </w:r>
      <w:r w:rsidR="00EA7FB5">
        <w:t xml:space="preserve"> companies</w:t>
      </w:r>
      <w:r w:rsidR="00331EBC">
        <w:t>, most in IT,</w:t>
      </w:r>
      <w:r w:rsidR="00EA7FB5">
        <w:t xml:space="preserve"> that have announced permanent work-from-home decision by September 2020. As people can work from anywhere, they try to escape from the areas of sky-high home values</w:t>
      </w:r>
      <w:r w:rsidR="008754F0">
        <w:t xml:space="preserve"> </w:t>
      </w:r>
      <w:r w:rsidR="00331EBC">
        <w:t xml:space="preserve">and choose a place where they can enjoy time with family (and friends after the pandemic). </w:t>
      </w:r>
    </w:p>
    <w:p w14:paraId="7DC206F8" w14:textId="17925EE4" w:rsidR="00C72F73" w:rsidRDefault="00C72F73" w:rsidP="00A86A0F">
      <w:pPr>
        <w:pStyle w:val="NoSpacing"/>
        <w:jc w:val="both"/>
      </w:pPr>
    </w:p>
    <w:p w14:paraId="654F21F9" w14:textId="2394AB5E" w:rsidR="00C72F73" w:rsidRDefault="00C72F73" w:rsidP="00A86A0F">
      <w:pPr>
        <w:pStyle w:val="NoSpacing"/>
        <w:jc w:val="both"/>
      </w:pPr>
      <w:r>
        <w:t xml:space="preserve">California is one of those regions. California, especially the Silicon Valley area, </w:t>
      </w:r>
      <w:r w:rsidR="00331EBC">
        <w:t xml:space="preserve">has </w:t>
      </w:r>
      <w:r w:rsidR="00A760F7">
        <w:t xml:space="preserve">the clusters of world-leading IT companies and its home value is constantly among TOP 3 in the United States. </w:t>
      </w:r>
      <w:r w:rsidR="00F8047C">
        <w:t xml:space="preserve">After those companies announced long-terms work-from-home decisions, many employees then decide to relocate to where they can live in the styles that they always want. </w:t>
      </w:r>
    </w:p>
    <w:p w14:paraId="2BBB66C0" w14:textId="4F61A6B2" w:rsidR="00F8047C" w:rsidRDefault="00F8047C" w:rsidP="00A86A0F">
      <w:pPr>
        <w:pStyle w:val="NoSpacing"/>
        <w:jc w:val="both"/>
      </w:pPr>
    </w:p>
    <w:p w14:paraId="7044D76C" w14:textId="44F0B492" w:rsidR="00F8047C" w:rsidRPr="00A86A0F" w:rsidRDefault="00F8047C" w:rsidP="00A86A0F">
      <w:pPr>
        <w:pStyle w:val="NoSpacing"/>
        <w:jc w:val="both"/>
      </w:pPr>
      <w:r>
        <w:t>The business problem of this project is</w:t>
      </w:r>
      <w:r w:rsidR="00356513">
        <w:t xml:space="preserve"> to</w:t>
      </w:r>
      <w:r w:rsidR="006D5B9B">
        <w:t xml:space="preserve"> </w:t>
      </w:r>
      <w:r w:rsidR="00D56B16">
        <w:t>cluster California cities</w:t>
      </w:r>
      <w:r w:rsidR="006D5B9B">
        <w:t xml:space="preserve"> that fit different lifestyles for the people</w:t>
      </w:r>
      <w:r w:rsidR="008754F0">
        <w:t xml:space="preserve"> considering</w:t>
      </w:r>
      <w:r w:rsidR="006D5B9B">
        <w:t xml:space="preserve"> relocation.  </w:t>
      </w:r>
    </w:p>
    <w:p w14:paraId="1FD80098" w14:textId="77777777" w:rsidR="00FB30B7" w:rsidRDefault="00FB30B7">
      <w:pPr>
        <w:rPr>
          <w:sz w:val="24"/>
          <w:szCs w:val="24"/>
        </w:rPr>
      </w:pPr>
    </w:p>
    <w:p w14:paraId="7A071EB2" w14:textId="1ADCB352" w:rsidR="0001483B" w:rsidRPr="0065197F" w:rsidRDefault="0001483B">
      <w:pPr>
        <w:rPr>
          <w:sz w:val="28"/>
          <w:szCs w:val="28"/>
        </w:rPr>
      </w:pPr>
      <w:r w:rsidRPr="0065197F">
        <w:rPr>
          <w:sz w:val="28"/>
          <w:szCs w:val="28"/>
        </w:rPr>
        <w:t>Targeted Audiences/Stakeholders</w:t>
      </w:r>
    </w:p>
    <w:p w14:paraId="4F1DED22" w14:textId="3EEECBF3" w:rsidR="00FB30B7" w:rsidRDefault="00FB30B7" w:rsidP="00FB30B7">
      <w:pPr>
        <w:pStyle w:val="NoSpacing"/>
      </w:pPr>
      <w:r>
        <w:t xml:space="preserve">The primary targeted audience of this project are those who are looking for a place that fit their lifestyles. </w:t>
      </w:r>
    </w:p>
    <w:p w14:paraId="23BDEB52" w14:textId="77777777" w:rsidR="00FB30B7" w:rsidRDefault="00FB30B7" w:rsidP="00FB30B7">
      <w:pPr>
        <w:pStyle w:val="NoSpacing"/>
      </w:pPr>
    </w:p>
    <w:p w14:paraId="062CE47C" w14:textId="6A1306B6" w:rsidR="0001483B" w:rsidRPr="0065197F" w:rsidRDefault="0004103D">
      <w:pPr>
        <w:rPr>
          <w:sz w:val="28"/>
          <w:szCs w:val="28"/>
        </w:rPr>
      </w:pPr>
      <w:r w:rsidRPr="0065197F">
        <w:rPr>
          <w:sz w:val="28"/>
          <w:szCs w:val="28"/>
        </w:rPr>
        <w:t>Data</w:t>
      </w:r>
    </w:p>
    <w:p w14:paraId="76F5615C" w14:textId="0D54E4AE" w:rsidR="00571BC2" w:rsidRDefault="00571BC2" w:rsidP="00571BC2">
      <w:pPr>
        <w:pStyle w:val="NoSpacing"/>
      </w:pPr>
      <w:r>
        <w:t>Based on the definition of the business problem, the factors that would affect people’s decision include:</w:t>
      </w:r>
    </w:p>
    <w:p w14:paraId="3CC0FC2D" w14:textId="2EF03B65" w:rsidR="00571BC2" w:rsidRDefault="00571BC2" w:rsidP="00571BC2">
      <w:pPr>
        <w:pStyle w:val="NoSpacing"/>
        <w:numPr>
          <w:ilvl w:val="0"/>
          <w:numId w:val="4"/>
        </w:numPr>
      </w:pPr>
      <w:r>
        <w:t xml:space="preserve">The safeness of the </w:t>
      </w:r>
      <w:r w:rsidR="000C771B">
        <w:t>city</w:t>
      </w:r>
      <w:r>
        <w:t xml:space="preserve"> based on crime statistics</w:t>
      </w:r>
    </w:p>
    <w:p w14:paraId="308F725E" w14:textId="2F6E1DCD" w:rsidR="00571BC2" w:rsidRDefault="00571BC2" w:rsidP="00571BC2">
      <w:pPr>
        <w:pStyle w:val="NoSpacing"/>
        <w:numPr>
          <w:ilvl w:val="0"/>
          <w:numId w:val="4"/>
        </w:numPr>
      </w:pPr>
      <w:r>
        <w:t xml:space="preserve">The </w:t>
      </w:r>
      <w:r w:rsidR="000C771B">
        <w:t xml:space="preserve">education quality of the city based on the </w:t>
      </w:r>
      <w:r>
        <w:t xml:space="preserve">public school </w:t>
      </w:r>
      <w:r w:rsidR="000C771B">
        <w:t>data</w:t>
      </w:r>
    </w:p>
    <w:p w14:paraId="373A1D78" w14:textId="4184F205" w:rsidR="00571BC2" w:rsidRDefault="00571BC2" w:rsidP="00571BC2">
      <w:pPr>
        <w:pStyle w:val="NoSpacing"/>
        <w:numPr>
          <w:ilvl w:val="0"/>
          <w:numId w:val="4"/>
        </w:numPr>
      </w:pPr>
      <w:r>
        <w:t xml:space="preserve">The </w:t>
      </w:r>
      <w:r w:rsidR="000C771B">
        <w:t xml:space="preserve">affordability of the home in the city </w:t>
      </w:r>
      <w:r>
        <w:t>based on real estate data</w:t>
      </w:r>
    </w:p>
    <w:p w14:paraId="1C9BD5F5" w14:textId="47ABAF16" w:rsidR="00571BC2" w:rsidRDefault="00571BC2" w:rsidP="00571BC2">
      <w:pPr>
        <w:pStyle w:val="NoSpacing"/>
        <w:numPr>
          <w:ilvl w:val="0"/>
          <w:numId w:val="4"/>
        </w:numPr>
      </w:pPr>
      <w:r>
        <w:t xml:space="preserve">The </w:t>
      </w:r>
      <w:r w:rsidR="000C771B">
        <w:t xml:space="preserve">lifestyles offered by the city based on the </w:t>
      </w:r>
      <w:r>
        <w:t>most common venue</w:t>
      </w:r>
      <w:r w:rsidR="000C771B">
        <w:t xml:space="preserve"> categories</w:t>
      </w:r>
    </w:p>
    <w:p w14:paraId="3E584BDB" w14:textId="77777777" w:rsidR="00571BC2" w:rsidRPr="0004103D" w:rsidRDefault="00571BC2" w:rsidP="00571BC2">
      <w:pPr>
        <w:pStyle w:val="NoSpacing"/>
      </w:pPr>
    </w:p>
    <w:p w14:paraId="1D4B8F62" w14:textId="2E57B20D" w:rsidR="0004103D" w:rsidRPr="0065197F" w:rsidRDefault="0004103D">
      <w:pPr>
        <w:rPr>
          <w:sz w:val="28"/>
          <w:szCs w:val="28"/>
        </w:rPr>
      </w:pPr>
      <w:r w:rsidRPr="0065197F">
        <w:rPr>
          <w:sz w:val="28"/>
          <w:szCs w:val="28"/>
        </w:rPr>
        <w:t>Data Sources and Methods to Extract the Data</w:t>
      </w:r>
    </w:p>
    <w:p w14:paraId="755677FB" w14:textId="157B253E" w:rsidR="005331B5" w:rsidRPr="0065197F" w:rsidRDefault="005331B5" w:rsidP="0065197F">
      <w:pPr>
        <w:pStyle w:val="NoSpacing"/>
        <w:jc w:val="both"/>
        <w:rPr>
          <w:rFonts w:cstheme="minorHAnsi"/>
        </w:rPr>
      </w:pPr>
      <w:r w:rsidRPr="0065197F">
        <w:rPr>
          <w:rFonts w:cstheme="minorHAnsi"/>
        </w:rPr>
        <w:t>The data sources that will be used for this project:</w:t>
      </w:r>
    </w:p>
    <w:p w14:paraId="4CC0F3C9" w14:textId="120837C1" w:rsidR="0001483B" w:rsidRPr="0065197F" w:rsidRDefault="00472483" w:rsidP="0065197F">
      <w:pPr>
        <w:pStyle w:val="NoSpacing"/>
        <w:numPr>
          <w:ilvl w:val="0"/>
          <w:numId w:val="5"/>
        </w:numPr>
        <w:jc w:val="both"/>
        <w:rPr>
          <w:rFonts w:cstheme="minorHAnsi"/>
        </w:rPr>
      </w:pPr>
      <w:hyperlink r:id="rId5" w:history="1">
        <w:r w:rsidR="005331B5" w:rsidRPr="0065197F">
          <w:rPr>
            <w:rStyle w:val="Hyperlink"/>
            <w:rFonts w:cstheme="minorHAnsi"/>
          </w:rPr>
          <w:t>California Offenses Data by County and City:</w:t>
        </w:r>
      </w:hyperlink>
      <w:r w:rsidR="005331B5" w:rsidRPr="0065197F">
        <w:rPr>
          <w:rFonts w:cstheme="minorHAnsi"/>
        </w:rPr>
        <w:t xml:space="preserve"> a dataset containing the </w:t>
      </w:r>
      <w:r w:rsidR="0054179C" w:rsidRPr="0065197F">
        <w:rPr>
          <w:rFonts w:cstheme="minorHAnsi"/>
        </w:rPr>
        <w:t xml:space="preserve">crimes submitted either through a state Uniform Crime Reporting program or directly to the FBI’s program. </w:t>
      </w:r>
    </w:p>
    <w:p w14:paraId="604FA766" w14:textId="5BC43DF1" w:rsidR="004D694A" w:rsidRPr="0065197F" w:rsidRDefault="00472483" w:rsidP="0065197F">
      <w:pPr>
        <w:pStyle w:val="NoSpacing"/>
        <w:numPr>
          <w:ilvl w:val="0"/>
          <w:numId w:val="5"/>
        </w:numPr>
        <w:jc w:val="both"/>
        <w:rPr>
          <w:rFonts w:cstheme="minorHAnsi"/>
        </w:rPr>
      </w:pPr>
      <w:hyperlink r:id="rId6" w:history="1">
        <w:r w:rsidR="004D694A" w:rsidRPr="0065197F">
          <w:rPr>
            <w:rStyle w:val="Hyperlink"/>
            <w:rFonts w:cstheme="minorHAnsi"/>
          </w:rPr>
          <w:t>US Schools Dataset</w:t>
        </w:r>
      </w:hyperlink>
      <w:r w:rsidR="004D694A" w:rsidRPr="0065197F">
        <w:rPr>
          <w:rFonts w:cstheme="minorHAnsi"/>
        </w:rPr>
        <w:t>: the dataset taken from the US Department of Homeland Security and contains information of all public and private school</w:t>
      </w:r>
      <w:r w:rsidR="00936CD8">
        <w:rPr>
          <w:rFonts w:cstheme="minorHAnsi"/>
        </w:rPr>
        <w:t>s</w:t>
      </w:r>
      <w:r w:rsidR="004D694A" w:rsidRPr="0065197F">
        <w:rPr>
          <w:rFonts w:cstheme="minorHAnsi"/>
        </w:rPr>
        <w:t xml:space="preserve"> with their geographical distribution. </w:t>
      </w:r>
    </w:p>
    <w:p w14:paraId="41D19CCA" w14:textId="42378CC4" w:rsidR="004D694A" w:rsidRPr="0065197F" w:rsidRDefault="00472483" w:rsidP="0065197F">
      <w:pPr>
        <w:pStyle w:val="NoSpacing"/>
        <w:numPr>
          <w:ilvl w:val="0"/>
          <w:numId w:val="5"/>
        </w:numPr>
        <w:jc w:val="both"/>
        <w:rPr>
          <w:rFonts w:cstheme="minorHAnsi"/>
        </w:rPr>
      </w:pPr>
      <w:hyperlink r:id="rId7" w:history="1">
        <w:r w:rsidR="005409B4" w:rsidRPr="0065197F">
          <w:rPr>
            <w:rStyle w:val="Hyperlink"/>
            <w:rFonts w:cstheme="minorHAnsi"/>
          </w:rPr>
          <w:t>Housing Data</w:t>
        </w:r>
      </w:hyperlink>
      <w:r w:rsidR="005409B4" w:rsidRPr="0065197F">
        <w:rPr>
          <w:rFonts w:cstheme="minorHAnsi"/>
        </w:rPr>
        <w:t>: the dataset downloaded from Zillow Research which contains the seasonally adjusted measures of the typical home value</w:t>
      </w:r>
      <w:r w:rsidR="0065197F" w:rsidRPr="0065197F">
        <w:rPr>
          <w:rFonts w:cstheme="minorHAnsi"/>
        </w:rPr>
        <w:t xml:space="preserve"> in the 35</w:t>
      </w:r>
      <w:r w:rsidR="0065197F" w:rsidRPr="0065197F">
        <w:rPr>
          <w:rFonts w:cstheme="minorHAnsi"/>
          <w:vertAlign w:val="superscript"/>
        </w:rPr>
        <w:t>th</w:t>
      </w:r>
      <w:r w:rsidR="0065197F" w:rsidRPr="0065197F">
        <w:rPr>
          <w:rFonts w:cstheme="minorHAnsi"/>
        </w:rPr>
        <w:t xml:space="preserve"> to 65</w:t>
      </w:r>
      <w:r w:rsidR="0065197F" w:rsidRPr="0065197F">
        <w:rPr>
          <w:rFonts w:cstheme="minorHAnsi"/>
          <w:vertAlign w:val="superscript"/>
        </w:rPr>
        <w:t>th</w:t>
      </w:r>
      <w:r w:rsidR="0065197F" w:rsidRPr="0065197F">
        <w:rPr>
          <w:rFonts w:cstheme="minorHAnsi"/>
        </w:rPr>
        <w:t xml:space="preserve"> percentile range. </w:t>
      </w:r>
    </w:p>
    <w:p w14:paraId="3FC9009E" w14:textId="6AA06D96" w:rsidR="0065197F" w:rsidRDefault="00472483" w:rsidP="0065197F">
      <w:pPr>
        <w:pStyle w:val="NoSpacing"/>
        <w:numPr>
          <w:ilvl w:val="0"/>
          <w:numId w:val="5"/>
        </w:numPr>
        <w:jc w:val="both"/>
        <w:rPr>
          <w:rFonts w:cstheme="minorHAnsi"/>
        </w:rPr>
      </w:pPr>
      <w:hyperlink r:id="rId8" w:history="1">
        <w:r w:rsidR="0065197F" w:rsidRPr="0065197F">
          <w:rPr>
            <w:rStyle w:val="Hyperlink"/>
            <w:rFonts w:cstheme="minorHAnsi"/>
          </w:rPr>
          <w:t>Dataset of the Neighborhoods, boroughs, and the most common venues along with co-ordinates</w:t>
        </w:r>
      </w:hyperlink>
      <w:r w:rsidR="0065197F" w:rsidRPr="0065197F">
        <w:rPr>
          <w:rFonts w:cstheme="minorHAnsi"/>
        </w:rPr>
        <w:t>:</w:t>
      </w:r>
      <w:r w:rsidR="0065197F" w:rsidRPr="0065197F">
        <w:rPr>
          <w:rFonts w:cstheme="minorHAnsi"/>
          <w:color w:val="212121"/>
          <w:shd w:val="clear" w:color="auto" w:fill="FFFFFF"/>
        </w:rPr>
        <w:t xml:space="preserve"> This data will be fetched using Four Square API to explore the neighborhood venues</w:t>
      </w:r>
      <w:r w:rsidR="00CC0335">
        <w:rPr>
          <w:rFonts w:cstheme="minorHAnsi"/>
          <w:color w:val="212121"/>
          <w:shd w:val="clear" w:color="auto" w:fill="FFFFFF"/>
        </w:rPr>
        <w:t>.</w:t>
      </w:r>
      <w:r w:rsidR="0065197F" w:rsidRPr="0065197F">
        <w:rPr>
          <w:rFonts w:cstheme="minorHAnsi"/>
        </w:rPr>
        <w:t xml:space="preserve"> </w:t>
      </w:r>
    </w:p>
    <w:p w14:paraId="1320DD9A" w14:textId="5175872F" w:rsidR="009C12B2" w:rsidRDefault="009C12B2" w:rsidP="009C12B2">
      <w:pPr>
        <w:shd w:val="clear" w:color="auto" w:fill="FFFFFF"/>
        <w:spacing w:before="100" w:beforeAutospacing="1" w:after="150" w:line="240" w:lineRule="auto"/>
        <w:ind w:left="360"/>
        <w:rPr>
          <w:sz w:val="28"/>
          <w:szCs w:val="28"/>
        </w:rPr>
      </w:pPr>
      <w:r>
        <w:rPr>
          <w:sz w:val="28"/>
          <w:szCs w:val="28"/>
        </w:rPr>
        <w:t>Methodology</w:t>
      </w:r>
    </w:p>
    <w:p w14:paraId="7A19ED3F" w14:textId="14B33F34" w:rsidR="00284028" w:rsidRDefault="009C12B2" w:rsidP="003E26FC">
      <w:pPr>
        <w:shd w:val="clear" w:color="auto" w:fill="FFFFFF"/>
        <w:spacing w:before="100" w:beforeAutospacing="1" w:after="150" w:line="240" w:lineRule="auto"/>
        <w:ind w:left="360"/>
      </w:pPr>
      <w:r w:rsidRPr="009C12B2">
        <w:t>Data cleaning:</w:t>
      </w:r>
      <w:r>
        <w:t xml:space="preserve"> Four data sets </w:t>
      </w:r>
      <w:r w:rsidR="00284028">
        <w:t>are</w:t>
      </w:r>
      <w:r>
        <w:t xml:space="preserve"> used for this project and each need</w:t>
      </w:r>
      <w:r w:rsidR="00CB695A">
        <w:t>s</w:t>
      </w:r>
      <w:r>
        <w:t xml:space="preserve"> cleaning before </w:t>
      </w:r>
      <w:r w:rsidR="00284028">
        <w:t>it can</w:t>
      </w:r>
      <w:r>
        <w:t xml:space="preserve"> be used for the final step of clustering. </w:t>
      </w:r>
    </w:p>
    <w:p w14:paraId="1EECD68B" w14:textId="336A3050" w:rsidR="002B5096" w:rsidRDefault="00284028" w:rsidP="00284028">
      <w:pPr>
        <w:pStyle w:val="ListParagraph"/>
        <w:numPr>
          <w:ilvl w:val="0"/>
          <w:numId w:val="9"/>
        </w:numPr>
        <w:shd w:val="clear" w:color="auto" w:fill="FFFFFF"/>
        <w:spacing w:before="100" w:beforeAutospacing="1" w:after="150" w:line="240" w:lineRule="auto"/>
      </w:pPr>
      <w:r>
        <w:t xml:space="preserve">For California Crime data, I create a new variable named Crime Density, which is the population of the city divided by the total number of the crimes reported in the data set. The new indicator represents the overall safeness of the city given the population density. </w:t>
      </w:r>
      <w:r w:rsidR="002B5096">
        <w:t>The cities with the</w:t>
      </w:r>
      <w:r>
        <w:t xml:space="preserve"> highest </w:t>
      </w:r>
      <w:r w:rsidR="002B5096">
        <w:t xml:space="preserve">crime density are Los Angeles, San Jose, and San Diego, and the safest city is Industry. </w:t>
      </w:r>
    </w:p>
    <w:p w14:paraId="68E7D3DB" w14:textId="0BCC2E1B" w:rsidR="00284028" w:rsidRDefault="002B5096" w:rsidP="00D318CB">
      <w:pPr>
        <w:pStyle w:val="ListParagraph"/>
        <w:numPr>
          <w:ilvl w:val="0"/>
          <w:numId w:val="9"/>
        </w:numPr>
        <w:shd w:val="clear" w:color="auto" w:fill="FFFFFF"/>
        <w:spacing w:before="100" w:beforeAutospacing="1" w:after="150" w:line="240" w:lineRule="auto"/>
      </w:pPr>
      <w:r>
        <w:t>For U.S. School data, I</w:t>
      </w:r>
      <w:r w:rsidR="006A774F">
        <w:t>,</w:t>
      </w:r>
      <w:r>
        <w:t xml:space="preserve"> again, create a new variable </w:t>
      </w:r>
      <w:r w:rsidR="006A774F">
        <w:t>of</w:t>
      </w:r>
      <w:r>
        <w:t xml:space="preserve"> Student-to-Teacher ratio as an approxy for Elementary school quality. The higher the Student-to-Teacher ratio is, the </w:t>
      </w:r>
      <w:r w:rsidR="00CB695A">
        <w:t>less</w:t>
      </w:r>
      <w:r>
        <w:t xml:space="preserve"> the school resource, and therefore the</w:t>
      </w:r>
      <w:r w:rsidR="00CB695A">
        <w:t xml:space="preserve"> education</w:t>
      </w:r>
      <w:r>
        <w:t xml:space="preserve"> quality.</w:t>
      </w:r>
      <w:r w:rsidR="006A774F">
        <w:t xml:space="preserve"> </w:t>
      </w:r>
      <w:r w:rsidR="00C04EFD">
        <w:t xml:space="preserve">Grouped by the cities, the average Student-to-Teacher ratio of all elementary schools in the given city is used. </w:t>
      </w:r>
      <w:r w:rsidR="00757B17">
        <w:t>The cit</w:t>
      </w:r>
      <w:r w:rsidR="00C04EFD">
        <w:t xml:space="preserve">y </w:t>
      </w:r>
      <w:r w:rsidR="00757B17">
        <w:t>with the highest Student-to-Teacher ratio is Yuba, where one teacher teaches 52 students. The city with the lowest Student-to-Teacher ratio is Yreka, where one teacher teaches only 13 students.</w:t>
      </w:r>
    </w:p>
    <w:p w14:paraId="2172246F" w14:textId="362D0011" w:rsidR="00C04EFD" w:rsidRDefault="00CE7B10" w:rsidP="005F1A2C">
      <w:pPr>
        <w:pStyle w:val="ListParagraph"/>
        <w:numPr>
          <w:ilvl w:val="0"/>
          <w:numId w:val="9"/>
        </w:numPr>
        <w:shd w:val="clear" w:color="auto" w:fill="FFFFFF"/>
        <w:spacing w:before="100" w:beforeAutospacing="1" w:after="150" w:line="240" w:lineRule="auto"/>
      </w:pPr>
      <w:r>
        <w:t xml:space="preserve">Zillow Housing Data is collected at the neighborhood level. </w:t>
      </w:r>
      <w:r w:rsidR="005F1A2C">
        <w:t xml:space="preserve"> However, because </w:t>
      </w:r>
      <w:r>
        <w:t xml:space="preserve">the purpose of the project is to find </w:t>
      </w:r>
      <w:r w:rsidR="005F1A2C">
        <w:t xml:space="preserve">the relocation city, the neighborhood is a level too fine for the project. </w:t>
      </w:r>
      <w:r w:rsidR="00951F51">
        <w:t>Also,</w:t>
      </w:r>
      <w:r w:rsidR="005F1A2C">
        <w:t xml:space="preserve"> because I will exceed the daily access quota when requesting Four</w:t>
      </w:r>
      <w:r w:rsidR="005B77B2">
        <w:t xml:space="preserve"> S</w:t>
      </w:r>
      <w:r w:rsidR="005F1A2C">
        <w:t xml:space="preserve">quare location data if I do at the neighborhood level, I decide to aggregate the whole dataset to the city level. Like I do for the school data, the average </w:t>
      </w:r>
      <w:r w:rsidR="00051882">
        <w:t xml:space="preserve">Single-Family House </w:t>
      </w:r>
      <w:r w:rsidR="005F1A2C">
        <w:t>value recorded by Zillow sales data</w:t>
      </w:r>
      <w:r w:rsidR="00485909">
        <w:t xml:space="preserve"> in October </w:t>
      </w:r>
      <w:r w:rsidR="005F1A2C">
        <w:t>2020 of the city is used.</w:t>
      </w:r>
      <w:r w:rsidR="00051882">
        <w:t xml:space="preserve"> </w:t>
      </w:r>
      <w:r w:rsidR="00485909">
        <w:t xml:space="preserve">Tehachapi </w:t>
      </w:r>
      <w:r w:rsidR="005B77B2">
        <w:t>shows</w:t>
      </w:r>
      <w:r w:rsidR="00051882">
        <w:t xml:space="preserve"> the lowest </w:t>
      </w:r>
      <w:r w:rsidR="005B77B2">
        <w:t>SFH</w:t>
      </w:r>
      <w:r w:rsidR="00051882">
        <w:t xml:space="preserve"> value</w:t>
      </w:r>
      <w:r w:rsidR="005B77B2">
        <w:t xml:space="preserve"> of a bit higher than $</w:t>
      </w:r>
      <w:r w:rsidR="00485909">
        <w:t>200</w:t>
      </w:r>
      <w:r w:rsidR="005B77B2">
        <w:t>K, and Malibu, unsurprisingly, is the city of highest SFH value of over 4</w:t>
      </w:r>
      <w:r w:rsidR="00334131">
        <w:t>.7</w:t>
      </w:r>
      <w:r w:rsidR="005B77B2">
        <w:t xml:space="preserve"> million US Dollars. </w:t>
      </w:r>
      <w:r w:rsidR="005F1A2C">
        <w:t xml:space="preserve">  </w:t>
      </w:r>
    </w:p>
    <w:p w14:paraId="1F1A7A78" w14:textId="77686A6F" w:rsidR="005B77B2" w:rsidRPr="009C12B2" w:rsidRDefault="007444AB" w:rsidP="005F1A2C">
      <w:pPr>
        <w:pStyle w:val="ListParagraph"/>
        <w:numPr>
          <w:ilvl w:val="0"/>
          <w:numId w:val="9"/>
        </w:numPr>
        <w:shd w:val="clear" w:color="auto" w:fill="FFFFFF"/>
        <w:spacing w:before="100" w:beforeAutospacing="1" w:after="150" w:line="240" w:lineRule="auto"/>
      </w:pPr>
      <w:r>
        <w:t>After merging the above three datasets together, I have 85 cities in the final data before I request their venue data in Four Square. As mentioned above, my dataset is at the city level. Therefore, I cho</w:t>
      </w:r>
      <w:r w:rsidR="00334131">
        <w:t>o</w:t>
      </w:r>
      <w:r>
        <w:t xml:space="preserve">se to request the venue categories rather than individual venues for the cities because it is likely the most common venues fall in the similar categories then the dataset will not have enough variation. After I finished requesting and cleaning the Four Square data, </w:t>
      </w:r>
      <w:r w:rsidR="00060BE4">
        <w:t xml:space="preserve">I have 108 unique venue categories, and </w:t>
      </w:r>
      <w:r>
        <w:t xml:space="preserve">the most common venue categories in my dataset is Salon/Barbershop, Office, and Mexican Restaurants.  </w:t>
      </w:r>
      <w:r w:rsidR="00060BE4">
        <w:t xml:space="preserve">The final dataset contains 82 cities that is ready for the Machine Learning. </w:t>
      </w:r>
    </w:p>
    <w:p w14:paraId="6D4BD53B" w14:textId="4902B9D3" w:rsidR="003E26FC" w:rsidRPr="009C12B2" w:rsidRDefault="009C12B2" w:rsidP="009C12B2">
      <w:pPr>
        <w:shd w:val="clear" w:color="auto" w:fill="FFFFFF"/>
        <w:spacing w:before="100" w:beforeAutospacing="1" w:after="150" w:line="240" w:lineRule="auto"/>
        <w:ind w:left="360"/>
      </w:pPr>
      <w:r w:rsidRPr="009C12B2">
        <w:t xml:space="preserve">Machine Learning: </w:t>
      </w:r>
      <w:r w:rsidR="003E26FC">
        <w:t>I used K-Mean</w:t>
      </w:r>
      <w:r w:rsidR="003B50D9">
        <w:t>s</w:t>
      </w:r>
      <w:r w:rsidR="003E26FC">
        <w:t xml:space="preserve"> clustering to find the cities with similar features. My dataset is quite spread-out, and hard to visual the obvious clusters with those variables. I set the number of clusters to be 5. </w:t>
      </w:r>
    </w:p>
    <w:p w14:paraId="2E173902" w14:textId="017D0D1B" w:rsidR="009C12B2" w:rsidRDefault="009C12B2" w:rsidP="009C12B2">
      <w:pPr>
        <w:shd w:val="clear" w:color="auto" w:fill="FFFFFF"/>
        <w:spacing w:before="100" w:beforeAutospacing="1" w:after="150" w:line="240" w:lineRule="auto"/>
        <w:ind w:left="360"/>
        <w:rPr>
          <w:sz w:val="28"/>
          <w:szCs w:val="28"/>
        </w:rPr>
      </w:pPr>
      <w:r>
        <w:rPr>
          <w:sz w:val="28"/>
          <w:szCs w:val="28"/>
        </w:rPr>
        <w:t>Results</w:t>
      </w:r>
      <w:r w:rsidR="003B2495">
        <w:rPr>
          <w:sz w:val="28"/>
          <w:szCs w:val="28"/>
        </w:rPr>
        <w:t xml:space="preserve"> and Discussion</w:t>
      </w:r>
    </w:p>
    <w:p w14:paraId="41585890" w14:textId="11B89F3A" w:rsidR="00F343D4" w:rsidRDefault="00E26DCE" w:rsidP="00E26DCE">
      <w:pPr>
        <w:pStyle w:val="NoSpacing"/>
        <w:ind w:left="360"/>
      </w:pPr>
      <w:r>
        <w:t>From the Folium map, we can see the cluster markers are centered around the major cities including Sacramento, San Francisco, and Los Angeles</w:t>
      </w:r>
      <w:r w:rsidR="00F343D4">
        <w:t xml:space="preserve">. </w:t>
      </w:r>
      <w:r>
        <w:t xml:space="preserve">Most cities in the central valley area fall in the first cluster (Cluster 0). </w:t>
      </w:r>
    </w:p>
    <w:p w14:paraId="3F359AC2" w14:textId="029A8D8B" w:rsidR="00F343D4" w:rsidRDefault="00F343D4" w:rsidP="00E26DCE">
      <w:pPr>
        <w:pStyle w:val="NoSpacing"/>
        <w:ind w:left="360"/>
      </w:pPr>
      <w:r>
        <w:rPr>
          <w:noProof/>
        </w:rPr>
        <w:lastRenderedPageBreak/>
        <w:drawing>
          <wp:inline distT="0" distB="0" distL="0" distR="0" wp14:anchorId="7E34B55B" wp14:editId="471E562D">
            <wp:extent cx="3571875" cy="3838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875" cy="3838575"/>
                    </a:xfrm>
                    <a:prstGeom prst="rect">
                      <a:avLst/>
                    </a:prstGeom>
                  </pic:spPr>
                </pic:pic>
              </a:graphicData>
            </a:graphic>
          </wp:inline>
        </w:drawing>
      </w:r>
    </w:p>
    <w:p w14:paraId="332E360B" w14:textId="77777777" w:rsidR="00F343D4" w:rsidRDefault="00F343D4" w:rsidP="00E26DCE">
      <w:pPr>
        <w:pStyle w:val="NoSpacing"/>
        <w:ind w:left="360"/>
      </w:pPr>
    </w:p>
    <w:p w14:paraId="65AA74DD" w14:textId="17F095F0" w:rsidR="00125C4F" w:rsidRDefault="00212964" w:rsidP="00E26DCE">
      <w:pPr>
        <w:pStyle w:val="NoSpacing"/>
        <w:ind w:left="360"/>
      </w:pPr>
      <w:r>
        <w:t>The following table shows</w:t>
      </w:r>
      <w:r w:rsidR="00334131">
        <w:t xml:space="preserve"> the average values of the</w:t>
      </w:r>
      <w:r>
        <w:t xml:space="preserve"> key features</w:t>
      </w:r>
      <w:r w:rsidR="00497396">
        <w:t xml:space="preserve"> grouped</w:t>
      </w:r>
      <w:r>
        <w:t xml:space="preserve"> by cluster. </w:t>
      </w:r>
    </w:p>
    <w:p w14:paraId="13A3DD6A" w14:textId="3ABF51FC" w:rsidR="003B2495" w:rsidRDefault="00212964" w:rsidP="00E26DCE">
      <w:pPr>
        <w:pStyle w:val="NoSpacing"/>
        <w:ind w:left="360"/>
      </w:pPr>
      <w:r>
        <w:rPr>
          <w:noProof/>
        </w:rPr>
        <w:drawing>
          <wp:inline distT="0" distB="0" distL="0" distR="0" wp14:anchorId="58B91314" wp14:editId="4F1DBAA2">
            <wp:extent cx="515302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025" cy="1990725"/>
                    </a:xfrm>
                    <a:prstGeom prst="rect">
                      <a:avLst/>
                    </a:prstGeom>
                  </pic:spPr>
                </pic:pic>
              </a:graphicData>
            </a:graphic>
          </wp:inline>
        </w:drawing>
      </w:r>
    </w:p>
    <w:p w14:paraId="4177E90A" w14:textId="3033F662" w:rsidR="00212964" w:rsidRDefault="00212964" w:rsidP="00E26DCE">
      <w:pPr>
        <w:pStyle w:val="NoSpacing"/>
        <w:ind w:left="360"/>
      </w:pPr>
    </w:p>
    <w:p w14:paraId="4A65521C" w14:textId="48412FD6" w:rsidR="00212964" w:rsidRDefault="00212964" w:rsidP="00212964">
      <w:pPr>
        <w:pStyle w:val="NoSpacing"/>
        <w:ind w:left="360"/>
      </w:pPr>
      <w:r>
        <w:t xml:space="preserve">Here are the typical cities and brief description of each cluster. </w:t>
      </w:r>
    </w:p>
    <w:p w14:paraId="547FC798" w14:textId="77777777" w:rsidR="00212964" w:rsidRDefault="00212964" w:rsidP="00E26DCE">
      <w:pPr>
        <w:pStyle w:val="NoSpacing"/>
        <w:ind w:left="360"/>
      </w:pPr>
    </w:p>
    <w:p w14:paraId="45AFBE04" w14:textId="355C603E" w:rsidR="003B2495" w:rsidRDefault="003B2495" w:rsidP="00E26DCE">
      <w:pPr>
        <w:pStyle w:val="NoSpacing"/>
        <w:ind w:left="360"/>
      </w:pPr>
      <w:r>
        <w:t>First Cluster (Cluster=0): away from the ocean, affordable homes</w:t>
      </w:r>
      <w:r w:rsidR="005A3821">
        <w:t xml:space="preserve"> (in CA)</w:t>
      </w:r>
      <w:r w:rsidR="00212964">
        <w:t>, high crime density, good places for pizza lovers</w:t>
      </w:r>
    </w:p>
    <w:p w14:paraId="5271823B" w14:textId="77777777" w:rsidR="00212964" w:rsidRDefault="00212964" w:rsidP="00E26DCE">
      <w:pPr>
        <w:pStyle w:val="NoSpacing"/>
        <w:ind w:left="360"/>
      </w:pPr>
    </w:p>
    <w:p w14:paraId="7F63EE99" w14:textId="10F9990F" w:rsidR="003B2495" w:rsidRDefault="003B2495" w:rsidP="00E26DCE">
      <w:pPr>
        <w:pStyle w:val="NoSpacing"/>
        <w:ind w:left="360"/>
      </w:pPr>
      <w:r>
        <w:t>Typical city: Bakersfield</w:t>
      </w:r>
    </w:p>
    <w:p w14:paraId="7E5E6095" w14:textId="775120C6" w:rsidR="003B2495" w:rsidRDefault="003B2495" w:rsidP="00E26DCE">
      <w:pPr>
        <w:pStyle w:val="NoSpacing"/>
        <w:ind w:left="360"/>
      </w:pPr>
      <w:r>
        <w:rPr>
          <w:noProof/>
        </w:rPr>
        <w:lastRenderedPageBreak/>
        <w:drawing>
          <wp:inline distT="0" distB="0" distL="0" distR="0" wp14:anchorId="7E633367" wp14:editId="3EB7F0C7">
            <wp:extent cx="377190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1900" cy="2047875"/>
                    </a:xfrm>
                    <a:prstGeom prst="rect">
                      <a:avLst/>
                    </a:prstGeom>
                  </pic:spPr>
                </pic:pic>
              </a:graphicData>
            </a:graphic>
          </wp:inline>
        </w:drawing>
      </w:r>
    </w:p>
    <w:p w14:paraId="237C7601" w14:textId="77777777" w:rsidR="00212964" w:rsidRDefault="00212964" w:rsidP="00212964">
      <w:pPr>
        <w:pStyle w:val="NoSpacing"/>
        <w:ind w:left="360"/>
      </w:pPr>
    </w:p>
    <w:p w14:paraId="0E06206B" w14:textId="0C2090FE" w:rsidR="00212964" w:rsidRDefault="00212964" w:rsidP="00212964">
      <w:pPr>
        <w:pStyle w:val="NoSpacing"/>
        <w:ind w:left="360"/>
      </w:pPr>
      <w:r>
        <w:t xml:space="preserve">Second Cluster (Cluster=1): by the beach, expensive homes, high crime density, </w:t>
      </w:r>
      <w:r w:rsidR="00472483">
        <w:t>much</w:t>
      </w:r>
      <w:r>
        <w:t xml:space="preserve"> entertainment </w:t>
      </w:r>
    </w:p>
    <w:p w14:paraId="012C8ACC" w14:textId="77777777" w:rsidR="00212964" w:rsidRDefault="00212964" w:rsidP="00212964">
      <w:pPr>
        <w:pStyle w:val="NoSpacing"/>
        <w:ind w:left="360"/>
      </w:pPr>
    </w:p>
    <w:p w14:paraId="557B1943" w14:textId="1F5F2BC2" w:rsidR="00212964" w:rsidRDefault="00212964" w:rsidP="00212964">
      <w:pPr>
        <w:pStyle w:val="NoSpacing"/>
        <w:ind w:left="360"/>
      </w:pPr>
      <w:r>
        <w:t>Typical city: San Francisco</w:t>
      </w:r>
    </w:p>
    <w:p w14:paraId="574EDED5" w14:textId="0B510E0C" w:rsidR="003E26FC" w:rsidRDefault="00E26DCE" w:rsidP="00E26DCE">
      <w:pPr>
        <w:pStyle w:val="NoSpacing"/>
        <w:ind w:left="360"/>
      </w:pPr>
      <w:r>
        <w:t xml:space="preserve">   </w:t>
      </w:r>
      <w:r w:rsidR="00212964">
        <w:rPr>
          <w:noProof/>
        </w:rPr>
        <w:drawing>
          <wp:inline distT="0" distB="0" distL="0" distR="0" wp14:anchorId="3F94A7AB" wp14:editId="44F125A2">
            <wp:extent cx="3800475" cy="209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2095500"/>
                    </a:xfrm>
                    <a:prstGeom prst="rect">
                      <a:avLst/>
                    </a:prstGeom>
                  </pic:spPr>
                </pic:pic>
              </a:graphicData>
            </a:graphic>
          </wp:inline>
        </w:drawing>
      </w:r>
    </w:p>
    <w:p w14:paraId="2F1785C6" w14:textId="77777777" w:rsidR="005A3821" w:rsidRDefault="005A3821" w:rsidP="00212964">
      <w:pPr>
        <w:pStyle w:val="NoSpacing"/>
        <w:ind w:left="360"/>
      </w:pPr>
    </w:p>
    <w:p w14:paraId="284C288E" w14:textId="1D99B4A0" w:rsidR="00212964" w:rsidRDefault="00212964" w:rsidP="00212964">
      <w:pPr>
        <w:pStyle w:val="NoSpacing"/>
        <w:ind w:left="360"/>
      </w:pPr>
      <w:r>
        <w:t>Third Cluster (Cluster=2): close to the beach, most expensive homes, low crime density,</w:t>
      </w:r>
      <w:r w:rsidR="00AD63DF">
        <w:t xml:space="preserve"> high school quality,</w:t>
      </w:r>
      <w:r>
        <w:t xml:space="preserve"> diverse food</w:t>
      </w:r>
      <w:r w:rsidR="00472483">
        <w:t xml:space="preserve"> and entertainment</w:t>
      </w:r>
      <w:r>
        <w:t xml:space="preserve"> choices </w:t>
      </w:r>
    </w:p>
    <w:p w14:paraId="0CBC97D2" w14:textId="77777777" w:rsidR="00212964" w:rsidRDefault="00212964" w:rsidP="00212964">
      <w:pPr>
        <w:pStyle w:val="NoSpacing"/>
        <w:ind w:left="360"/>
      </w:pPr>
    </w:p>
    <w:p w14:paraId="3A190AA9" w14:textId="254643C0" w:rsidR="00212964" w:rsidRDefault="00212964" w:rsidP="00212964">
      <w:pPr>
        <w:pStyle w:val="NoSpacing"/>
        <w:ind w:left="360"/>
      </w:pPr>
      <w:r>
        <w:t xml:space="preserve">Typical city: </w:t>
      </w:r>
      <w:r w:rsidR="003854E1">
        <w:t>Los Altos</w:t>
      </w:r>
    </w:p>
    <w:p w14:paraId="09BCBA85" w14:textId="5F2A8F9D" w:rsidR="00212964" w:rsidRDefault="003854E1" w:rsidP="009C12B2">
      <w:pPr>
        <w:shd w:val="clear" w:color="auto" w:fill="FFFFFF"/>
        <w:spacing w:before="100" w:beforeAutospacing="1" w:after="150" w:line="240" w:lineRule="auto"/>
        <w:ind w:left="360"/>
        <w:rPr>
          <w:sz w:val="28"/>
          <w:szCs w:val="28"/>
        </w:rPr>
      </w:pPr>
      <w:r>
        <w:rPr>
          <w:noProof/>
        </w:rPr>
        <w:drawing>
          <wp:inline distT="0" distB="0" distL="0" distR="0" wp14:anchorId="7ED45AFD" wp14:editId="33B39DC3">
            <wp:extent cx="3609975" cy="2057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2057400"/>
                    </a:xfrm>
                    <a:prstGeom prst="rect">
                      <a:avLst/>
                    </a:prstGeom>
                  </pic:spPr>
                </pic:pic>
              </a:graphicData>
            </a:graphic>
          </wp:inline>
        </w:drawing>
      </w:r>
    </w:p>
    <w:p w14:paraId="1CEBE3D2" w14:textId="77777777" w:rsidR="00AD63DF" w:rsidRDefault="00AD63DF" w:rsidP="00AD63DF">
      <w:pPr>
        <w:pStyle w:val="NoSpacing"/>
        <w:ind w:left="360"/>
      </w:pPr>
    </w:p>
    <w:p w14:paraId="58193314" w14:textId="4C34E996" w:rsidR="00AD63DF" w:rsidRDefault="00AD63DF" w:rsidP="00AD63DF">
      <w:pPr>
        <w:pStyle w:val="NoSpacing"/>
        <w:ind w:left="360"/>
      </w:pPr>
      <w:r>
        <w:lastRenderedPageBreak/>
        <w:t>Fourth Cluster (Cluster=3): by the beach, expensive homes, high crime density, good entertainment</w:t>
      </w:r>
      <w:r w:rsidR="00990896">
        <w:t>s</w:t>
      </w:r>
      <w:r>
        <w:t xml:space="preserve"> and food choices</w:t>
      </w:r>
    </w:p>
    <w:p w14:paraId="57633D62" w14:textId="77777777" w:rsidR="00AD63DF" w:rsidRDefault="00AD63DF" w:rsidP="00AD63DF">
      <w:pPr>
        <w:pStyle w:val="NoSpacing"/>
        <w:ind w:left="360"/>
      </w:pPr>
    </w:p>
    <w:p w14:paraId="27E9FC12" w14:textId="4D2EB9F0" w:rsidR="00AD63DF" w:rsidRDefault="00AD63DF" w:rsidP="00AD63DF">
      <w:pPr>
        <w:pStyle w:val="NoSpacing"/>
        <w:ind w:left="360"/>
      </w:pPr>
      <w:r>
        <w:t>Typical city: San Jose</w:t>
      </w:r>
    </w:p>
    <w:p w14:paraId="094C8865" w14:textId="14A001FC" w:rsidR="00AD63DF" w:rsidRDefault="00AD63DF" w:rsidP="009C12B2">
      <w:pPr>
        <w:shd w:val="clear" w:color="auto" w:fill="FFFFFF"/>
        <w:spacing w:before="100" w:beforeAutospacing="1" w:after="150" w:line="240" w:lineRule="auto"/>
        <w:ind w:left="360"/>
        <w:rPr>
          <w:sz w:val="28"/>
          <w:szCs w:val="28"/>
        </w:rPr>
      </w:pPr>
      <w:r>
        <w:rPr>
          <w:noProof/>
        </w:rPr>
        <w:drawing>
          <wp:inline distT="0" distB="0" distL="0" distR="0" wp14:anchorId="74B9565F" wp14:editId="05336B6F">
            <wp:extent cx="360045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450" cy="2076450"/>
                    </a:xfrm>
                    <a:prstGeom prst="rect">
                      <a:avLst/>
                    </a:prstGeom>
                  </pic:spPr>
                </pic:pic>
              </a:graphicData>
            </a:graphic>
          </wp:inline>
        </w:drawing>
      </w:r>
    </w:p>
    <w:p w14:paraId="5BD7CBAB" w14:textId="77777777" w:rsidR="005A3821" w:rsidRDefault="005A3821" w:rsidP="00AD63DF">
      <w:pPr>
        <w:pStyle w:val="NoSpacing"/>
        <w:ind w:left="360"/>
      </w:pPr>
    </w:p>
    <w:p w14:paraId="739BC696" w14:textId="3473DC50" w:rsidR="00AD63DF" w:rsidRDefault="00AD63DF" w:rsidP="00AD63DF">
      <w:pPr>
        <w:pStyle w:val="NoSpacing"/>
        <w:ind w:left="360"/>
      </w:pPr>
      <w:r>
        <w:t xml:space="preserve">Fifth Cluster (Cluster=4): </w:t>
      </w:r>
      <w:r w:rsidR="00990896">
        <w:t>close to the beach</w:t>
      </w:r>
      <w:r>
        <w:t xml:space="preserve">, </w:t>
      </w:r>
      <w:r w:rsidR="00990896">
        <w:t>still-expensive-but-not-intimidatingly-so</w:t>
      </w:r>
      <w:r>
        <w:t xml:space="preserve"> homes, high </w:t>
      </w:r>
      <w:r w:rsidR="00990896">
        <w:t>student-to-teacher ratio, and some entertainments</w:t>
      </w:r>
    </w:p>
    <w:p w14:paraId="376046F4" w14:textId="77777777" w:rsidR="00990896" w:rsidRDefault="00990896" w:rsidP="00990896">
      <w:pPr>
        <w:pStyle w:val="NoSpacing"/>
        <w:ind w:left="360"/>
      </w:pPr>
    </w:p>
    <w:p w14:paraId="03712697" w14:textId="11DB430D" w:rsidR="00990896" w:rsidRDefault="00990896" w:rsidP="00AD63DF">
      <w:pPr>
        <w:pStyle w:val="NoSpacing"/>
        <w:ind w:left="360"/>
      </w:pPr>
      <w:r>
        <w:t>Typical city: Eastvale</w:t>
      </w:r>
    </w:p>
    <w:p w14:paraId="5978D332" w14:textId="1FCA5597" w:rsidR="00AD63DF" w:rsidRDefault="00990896" w:rsidP="009C12B2">
      <w:pPr>
        <w:shd w:val="clear" w:color="auto" w:fill="FFFFFF"/>
        <w:spacing w:before="100" w:beforeAutospacing="1" w:after="150" w:line="240" w:lineRule="auto"/>
        <w:ind w:left="360"/>
        <w:rPr>
          <w:sz w:val="28"/>
          <w:szCs w:val="28"/>
        </w:rPr>
      </w:pPr>
      <w:r>
        <w:rPr>
          <w:noProof/>
        </w:rPr>
        <w:drawing>
          <wp:inline distT="0" distB="0" distL="0" distR="0" wp14:anchorId="30424C30" wp14:editId="6B130AB0">
            <wp:extent cx="3333750" cy="2095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3750" cy="2095500"/>
                    </a:xfrm>
                    <a:prstGeom prst="rect">
                      <a:avLst/>
                    </a:prstGeom>
                  </pic:spPr>
                </pic:pic>
              </a:graphicData>
            </a:graphic>
          </wp:inline>
        </w:drawing>
      </w:r>
    </w:p>
    <w:p w14:paraId="1AD4EF66" w14:textId="548DEC7C" w:rsidR="009C12B2" w:rsidRDefault="009C12B2" w:rsidP="009C12B2">
      <w:pPr>
        <w:shd w:val="clear" w:color="auto" w:fill="FFFFFF"/>
        <w:spacing w:before="100" w:beforeAutospacing="1" w:after="150" w:line="240" w:lineRule="auto"/>
        <w:ind w:left="360"/>
        <w:rPr>
          <w:sz w:val="28"/>
          <w:szCs w:val="28"/>
        </w:rPr>
      </w:pPr>
      <w:r>
        <w:rPr>
          <w:sz w:val="28"/>
          <w:szCs w:val="28"/>
        </w:rPr>
        <w:t>Conclusion</w:t>
      </w:r>
    </w:p>
    <w:p w14:paraId="4145F58E" w14:textId="17605C46" w:rsidR="00AC768C" w:rsidRPr="00AC768C" w:rsidRDefault="00AC768C" w:rsidP="0085058C">
      <w:pPr>
        <w:shd w:val="clear" w:color="auto" w:fill="FFFFFF"/>
        <w:spacing w:before="100" w:beforeAutospacing="1" w:after="150" w:line="240" w:lineRule="auto"/>
        <w:ind w:left="360"/>
      </w:pPr>
      <w:r w:rsidRPr="00AC768C">
        <w:t xml:space="preserve">This study is to provide some insights for the people who may be considering relocate in California. The K-means clustering is used to put CA cities with similar features into the same clusters. Hopefully, it could guide the consideration for the people trying to find the places that fit their lifestyles. </w:t>
      </w:r>
    </w:p>
    <w:p w14:paraId="63B63646" w14:textId="33EA3289" w:rsidR="00990896" w:rsidRPr="00990896" w:rsidRDefault="00990896" w:rsidP="009C12B2">
      <w:pPr>
        <w:shd w:val="clear" w:color="auto" w:fill="FFFFFF"/>
        <w:spacing w:before="100" w:beforeAutospacing="1" w:after="150" w:line="240" w:lineRule="auto"/>
        <w:ind w:left="360"/>
      </w:pPr>
    </w:p>
    <w:sectPr w:rsidR="00990896" w:rsidRPr="00990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112"/>
    <w:multiLevelType w:val="hybridMultilevel"/>
    <w:tmpl w:val="454CD6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3D75D6"/>
    <w:multiLevelType w:val="hybridMultilevel"/>
    <w:tmpl w:val="ACB62E5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24700F40"/>
    <w:multiLevelType w:val="hybridMultilevel"/>
    <w:tmpl w:val="9E9669A8"/>
    <w:lvl w:ilvl="0" w:tplc="B1EACED8">
      <w:start w:val="1"/>
      <w:numFmt w:val="bullet"/>
      <w:lvlText w:val=" "/>
      <w:lvlJc w:val="left"/>
      <w:pPr>
        <w:tabs>
          <w:tab w:val="num" w:pos="720"/>
        </w:tabs>
        <w:ind w:left="720" w:hanging="360"/>
      </w:pPr>
      <w:rPr>
        <w:rFonts w:ascii="Calibri" w:hAnsi="Calibri" w:hint="default"/>
      </w:rPr>
    </w:lvl>
    <w:lvl w:ilvl="1" w:tplc="EA927ED4" w:tentative="1">
      <w:start w:val="1"/>
      <w:numFmt w:val="bullet"/>
      <w:lvlText w:val=" "/>
      <w:lvlJc w:val="left"/>
      <w:pPr>
        <w:tabs>
          <w:tab w:val="num" w:pos="1440"/>
        </w:tabs>
        <w:ind w:left="1440" w:hanging="360"/>
      </w:pPr>
      <w:rPr>
        <w:rFonts w:ascii="Calibri" w:hAnsi="Calibri" w:hint="default"/>
      </w:rPr>
    </w:lvl>
    <w:lvl w:ilvl="2" w:tplc="2A103026" w:tentative="1">
      <w:start w:val="1"/>
      <w:numFmt w:val="bullet"/>
      <w:lvlText w:val=" "/>
      <w:lvlJc w:val="left"/>
      <w:pPr>
        <w:tabs>
          <w:tab w:val="num" w:pos="2160"/>
        </w:tabs>
        <w:ind w:left="2160" w:hanging="360"/>
      </w:pPr>
      <w:rPr>
        <w:rFonts w:ascii="Calibri" w:hAnsi="Calibri" w:hint="default"/>
      </w:rPr>
    </w:lvl>
    <w:lvl w:ilvl="3" w:tplc="A226211C" w:tentative="1">
      <w:start w:val="1"/>
      <w:numFmt w:val="bullet"/>
      <w:lvlText w:val=" "/>
      <w:lvlJc w:val="left"/>
      <w:pPr>
        <w:tabs>
          <w:tab w:val="num" w:pos="2880"/>
        </w:tabs>
        <w:ind w:left="2880" w:hanging="360"/>
      </w:pPr>
      <w:rPr>
        <w:rFonts w:ascii="Calibri" w:hAnsi="Calibri" w:hint="default"/>
      </w:rPr>
    </w:lvl>
    <w:lvl w:ilvl="4" w:tplc="925A2F78" w:tentative="1">
      <w:start w:val="1"/>
      <w:numFmt w:val="bullet"/>
      <w:lvlText w:val=" "/>
      <w:lvlJc w:val="left"/>
      <w:pPr>
        <w:tabs>
          <w:tab w:val="num" w:pos="3600"/>
        </w:tabs>
        <w:ind w:left="3600" w:hanging="360"/>
      </w:pPr>
      <w:rPr>
        <w:rFonts w:ascii="Calibri" w:hAnsi="Calibri" w:hint="default"/>
      </w:rPr>
    </w:lvl>
    <w:lvl w:ilvl="5" w:tplc="947E3E56" w:tentative="1">
      <w:start w:val="1"/>
      <w:numFmt w:val="bullet"/>
      <w:lvlText w:val=" "/>
      <w:lvlJc w:val="left"/>
      <w:pPr>
        <w:tabs>
          <w:tab w:val="num" w:pos="4320"/>
        </w:tabs>
        <w:ind w:left="4320" w:hanging="360"/>
      </w:pPr>
      <w:rPr>
        <w:rFonts w:ascii="Calibri" w:hAnsi="Calibri" w:hint="default"/>
      </w:rPr>
    </w:lvl>
    <w:lvl w:ilvl="6" w:tplc="DF242ADA" w:tentative="1">
      <w:start w:val="1"/>
      <w:numFmt w:val="bullet"/>
      <w:lvlText w:val=" "/>
      <w:lvlJc w:val="left"/>
      <w:pPr>
        <w:tabs>
          <w:tab w:val="num" w:pos="5040"/>
        </w:tabs>
        <w:ind w:left="5040" w:hanging="360"/>
      </w:pPr>
      <w:rPr>
        <w:rFonts w:ascii="Calibri" w:hAnsi="Calibri" w:hint="default"/>
      </w:rPr>
    </w:lvl>
    <w:lvl w:ilvl="7" w:tplc="47667C60" w:tentative="1">
      <w:start w:val="1"/>
      <w:numFmt w:val="bullet"/>
      <w:lvlText w:val=" "/>
      <w:lvlJc w:val="left"/>
      <w:pPr>
        <w:tabs>
          <w:tab w:val="num" w:pos="5760"/>
        </w:tabs>
        <w:ind w:left="5760" w:hanging="360"/>
      </w:pPr>
      <w:rPr>
        <w:rFonts w:ascii="Calibri" w:hAnsi="Calibri" w:hint="default"/>
      </w:rPr>
    </w:lvl>
    <w:lvl w:ilvl="8" w:tplc="D78237F8"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28EF057A"/>
    <w:multiLevelType w:val="multilevel"/>
    <w:tmpl w:val="8322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871053"/>
    <w:multiLevelType w:val="hybridMultilevel"/>
    <w:tmpl w:val="23806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D6C5B"/>
    <w:multiLevelType w:val="hybridMultilevel"/>
    <w:tmpl w:val="3D2E5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A5039"/>
    <w:multiLevelType w:val="hybridMultilevel"/>
    <w:tmpl w:val="75B89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6E33A0"/>
    <w:multiLevelType w:val="hybridMultilevel"/>
    <w:tmpl w:val="8F426408"/>
    <w:lvl w:ilvl="0" w:tplc="04090001">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8" w15:restartNumberingAfterBreak="0">
    <w:nsid w:val="54144E0B"/>
    <w:multiLevelType w:val="multilevel"/>
    <w:tmpl w:val="814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75B4D"/>
    <w:multiLevelType w:val="hybridMultilevel"/>
    <w:tmpl w:val="590C9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8"/>
  </w:num>
  <w:num w:numId="4">
    <w:abstractNumId w:val="6"/>
  </w:num>
  <w:num w:numId="5">
    <w:abstractNumId w:val="4"/>
  </w:num>
  <w:num w:numId="6">
    <w:abstractNumId w:val="3"/>
  </w:num>
  <w:num w:numId="7">
    <w:abstractNumId w:val="1"/>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yMDQwNDExMDI0NTNQ0lEKTi0uzszPAykwrgUAttvLYSwAAAA="/>
  </w:docVars>
  <w:rsids>
    <w:rsidRoot w:val="00523C5C"/>
    <w:rsid w:val="0001483B"/>
    <w:rsid w:val="0004103D"/>
    <w:rsid w:val="00051882"/>
    <w:rsid w:val="00060BE4"/>
    <w:rsid w:val="000C771B"/>
    <w:rsid w:val="00123F0F"/>
    <w:rsid w:val="00125C4F"/>
    <w:rsid w:val="00212964"/>
    <w:rsid w:val="00284028"/>
    <w:rsid w:val="002B5096"/>
    <w:rsid w:val="00331EBC"/>
    <w:rsid w:val="00334131"/>
    <w:rsid w:val="00356513"/>
    <w:rsid w:val="003854E1"/>
    <w:rsid w:val="003B2495"/>
    <w:rsid w:val="003B50D9"/>
    <w:rsid w:val="003E26FC"/>
    <w:rsid w:val="00472483"/>
    <w:rsid w:val="00485909"/>
    <w:rsid w:val="00497396"/>
    <w:rsid w:val="004B5F39"/>
    <w:rsid w:val="004D694A"/>
    <w:rsid w:val="00523C5C"/>
    <w:rsid w:val="005331B5"/>
    <w:rsid w:val="005409B4"/>
    <w:rsid w:val="0054179C"/>
    <w:rsid w:val="00571BC2"/>
    <w:rsid w:val="005A3821"/>
    <w:rsid w:val="005B77B2"/>
    <w:rsid w:val="005F1A2C"/>
    <w:rsid w:val="005F780A"/>
    <w:rsid w:val="0065197F"/>
    <w:rsid w:val="006A774F"/>
    <w:rsid w:val="006D5B9B"/>
    <w:rsid w:val="007444AB"/>
    <w:rsid w:val="00757B17"/>
    <w:rsid w:val="0085058C"/>
    <w:rsid w:val="008754F0"/>
    <w:rsid w:val="009053D6"/>
    <w:rsid w:val="00936CD8"/>
    <w:rsid w:val="00951F51"/>
    <w:rsid w:val="00990896"/>
    <w:rsid w:val="009C12B2"/>
    <w:rsid w:val="009F42AD"/>
    <w:rsid w:val="00A760F7"/>
    <w:rsid w:val="00A86A0F"/>
    <w:rsid w:val="00AC768C"/>
    <w:rsid w:val="00AD63DF"/>
    <w:rsid w:val="00C04EFD"/>
    <w:rsid w:val="00C72F73"/>
    <w:rsid w:val="00CB695A"/>
    <w:rsid w:val="00CC0335"/>
    <w:rsid w:val="00CC5C6B"/>
    <w:rsid w:val="00CE7B10"/>
    <w:rsid w:val="00D56B16"/>
    <w:rsid w:val="00E26DCE"/>
    <w:rsid w:val="00EA7FB5"/>
    <w:rsid w:val="00F343D4"/>
    <w:rsid w:val="00F8047C"/>
    <w:rsid w:val="00FB2439"/>
    <w:rsid w:val="00FB3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8474"/>
  <w15:chartTrackingRefBased/>
  <w15:docId w15:val="{AD6BBC46-56C0-47B6-8537-94B9C17B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C5C"/>
    <w:pPr>
      <w:ind w:left="720"/>
      <w:contextualSpacing/>
    </w:pPr>
  </w:style>
  <w:style w:type="paragraph" w:styleId="NoSpacing">
    <w:name w:val="No Spacing"/>
    <w:uiPriority w:val="1"/>
    <w:qFormat/>
    <w:rsid w:val="0004103D"/>
    <w:pPr>
      <w:spacing w:after="0" w:line="240" w:lineRule="auto"/>
    </w:pPr>
  </w:style>
  <w:style w:type="character" w:customStyle="1" w:styleId="Heading1Char">
    <w:name w:val="Heading 1 Char"/>
    <w:basedOn w:val="DefaultParagraphFont"/>
    <w:link w:val="Heading1"/>
    <w:uiPriority w:val="9"/>
    <w:rsid w:val="0004103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4179C"/>
    <w:rPr>
      <w:color w:val="0563C1" w:themeColor="hyperlink"/>
      <w:u w:val="single"/>
    </w:rPr>
  </w:style>
  <w:style w:type="character" w:styleId="UnresolvedMention">
    <w:name w:val="Unresolved Mention"/>
    <w:basedOn w:val="DefaultParagraphFont"/>
    <w:uiPriority w:val="99"/>
    <w:semiHidden/>
    <w:unhideWhenUsed/>
    <w:rsid w:val="005417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37718">
      <w:bodyDiv w:val="1"/>
      <w:marLeft w:val="0"/>
      <w:marRight w:val="0"/>
      <w:marTop w:val="0"/>
      <w:marBottom w:val="0"/>
      <w:divBdr>
        <w:top w:val="none" w:sz="0" w:space="0" w:color="auto"/>
        <w:left w:val="none" w:sz="0" w:space="0" w:color="auto"/>
        <w:bottom w:val="none" w:sz="0" w:space="0" w:color="auto"/>
        <w:right w:val="none" w:sz="0" w:space="0" w:color="auto"/>
      </w:divBdr>
    </w:div>
    <w:div w:id="1059279150">
      <w:bodyDiv w:val="1"/>
      <w:marLeft w:val="0"/>
      <w:marRight w:val="0"/>
      <w:marTop w:val="0"/>
      <w:marBottom w:val="0"/>
      <w:divBdr>
        <w:top w:val="none" w:sz="0" w:space="0" w:color="auto"/>
        <w:left w:val="none" w:sz="0" w:space="0" w:color="auto"/>
        <w:bottom w:val="none" w:sz="0" w:space="0" w:color="auto"/>
        <w:right w:val="none" w:sz="0" w:space="0" w:color="auto"/>
      </w:divBdr>
    </w:div>
    <w:div w:id="1147284181">
      <w:bodyDiv w:val="1"/>
      <w:marLeft w:val="0"/>
      <w:marRight w:val="0"/>
      <w:marTop w:val="0"/>
      <w:marBottom w:val="0"/>
      <w:divBdr>
        <w:top w:val="none" w:sz="0" w:space="0" w:color="auto"/>
        <w:left w:val="none" w:sz="0" w:space="0" w:color="auto"/>
        <w:bottom w:val="none" w:sz="0" w:space="0" w:color="auto"/>
        <w:right w:val="none" w:sz="0" w:space="0" w:color="auto"/>
      </w:divBdr>
    </w:div>
    <w:div w:id="1161770565">
      <w:bodyDiv w:val="1"/>
      <w:marLeft w:val="0"/>
      <w:marRight w:val="0"/>
      <w:marTop w:val="0"/>
      <w:marBottom w:val="0"/>
      <w:divBdr>
        <w:top w:val="none" w:sz="0" w:space="0" w:color="auto"/>
        <w:left w:val="none" w:sz="0" w:space="0" w:color="auto"/>
        <w:bottom w:val="none" w:sz="0" w:space="0" w:color="auto"/>
        <w:right w:val="none" w:sz="0" w:space="0" w:color="auto"/>
      </w:divBdr>
    </w:div>
    <w:div w:id="1442609321">
      <w:bodyDiv w:val="1"/>
      <w:marLeft w:val="0"/>
      <w:marRight w:val="0"/>
      <w:marTop w:val="0"/>
      <w:marBottom w:val="0"/>
      <w:divBdr>
        <w:top w:val="none" w:sz="0" w:space="0" w:color="auto"/>
        <w:left w:val="none" w:sz="0" w:space="0" w:color="auto"/>
        <w:bottom w:val="none" w:sz="0" w:space="0" w:color="auto"/>
        <w:right w:val="none" w:sz="0" w:space="0" w:color="auto"/>
      </w:divBdr>
      <w:divsChild>
        <w:div w:id="745610344">
          <w:marLeft w:val="360"/>
          <w:marRight w:val="0"/>
          <w:marTop w:val="0"/>
          <w:marBottom w:val="150"/>
          <w:divBdr>
            <w:top w:val="none" w:sz="0" w:space="0" w:color="auto"/>
            <w:left w:val="none" w:sz="0" w:space="0" w:color="auto"/>
            <w:bottom w:val="none" w:sz="0" w:space="0" w:color="auto"/>
            <w:right w:val="none" w:sz="0" w:space="0" w:color="auto"/>
          </w:divBdr>
        </w:div>
      </w:divsChild>
    </w:div>
    <w:div w:id="1817381632">
      <w:bodyDiv w:val="1"/>
      <w:marLeft w:val="0"/>
      <w:marRight w:val="0"/>
      <w:marTop w:val="0"/>
      <w:marBottom w:val="0"/>
      <w:divBdr>
        <w:top w:val="none" w:sz="0" w:space="0" w:color="auto"/>
        <w:left w:val="none" w:sz="0" w:space="0" w:color="auto"/>
        <w:bottom w:val="none" w:sz="0" w:space="0" w:color="auto"/>
        <w:right w:val="none" w:sz="0" w:space="0" w:color="auto"/>
      </w:divBdr>
    </w:div>
    <w:div w:id="1853258643">
      <w:bodyDiv w:val="1"/>
      <w:marLeft w:val="0"/>
      <w:marRight w:val="0"/>
      <w:marTop w:val="0"/>
      <w:marBottom w:val="0"/>
      <w:divBdr>
        <w:top w:val="none" w:sz="0" w:space="0" w:color="auto"/>
        <w:left w:val="none" w:sz="0" w:space="0" w:color="auto"/>
        <w:bottom w:val="none" w:sz="0" w:space="0" w:color="auto"/>
        <w:right w:val="none" w:sz="0" w:space="0" w:color="auto"/>
      </w:divBdr>
    </w:div>
    <w:div w:id="1971205084">
      <w:bodyDiv w:val="1"/>
      <w:marLeft w:val="0"/>
      <w:marRight w:val="0"/>
      <w:marTop w:val="0"/>
      <w:marBottom w:val="0"/>
      <w:divBdr>
        <w:top w:val="none" w:sz="0" w:space="0" w:color="auto"/>
        <w:left w:val="none" w:sz="0" w:space="0" w:color="auto"/>
        <w:bottom w:val="none" w:sz="0" w:space="0" w:color="auto"/>
        <w:right w:val="none" w:sz="0" w:space="0" w:color="auto"/>
      </w:divBdr>
    </w:div>
    <w:div w:id="206112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developer/"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zillow.com/research/data/"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andrewmvd/us-schools-dataset" TargetMode="External"/><Relationship Id="rId11" Type="http://schemas.openxmlformats.org/officeDocument/2006/relationships/image" Target="media/image3.png"/><Relationship Id="rId5" Type="http://schemas.openxmlformats.org/officeDocument/2006/relationships/hyperlink" Target="https://www.kaggle.com/fbi-us/california-crime?select=ca_offenses_by_agency.csv"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3867</TotalTime>
  <Pages>5</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Li</dc:creator>
  <cp:keywords/>
  <dc:description/>
  <cp:lastModifiedBy>Dai Li</cp:lastModifiedBy>
  <cp:revision>37</cp:revision>
  <dcterms:created xsi:type="dcterms:W3CDTF">2020-12-11T22:56:00Z</dcterms:created>
  <dcterms:modified xsi:type="dcterms:W3CDTF">2021-01-04T05:45:00Z</dcterms:modified>
</cp:coreProperties>
</file>