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7630" w14:textId="6474CC03" w:rsidR="004B1C74" w:rsidRDefault="00E8679C" w:rsidP="00E8679C">
      <w:pPr>
        <w:pStyle w:val="Heading1"/>
        <w:rPr>
          <w:lang w:val="hu-HU"/>
        </w:rPr>
      </w:pPr>
      <w:r>
        <w:rPr>
          <w:lang w:val="hu-HU"/>
        </w:rPr>
        <w:t>BR version</w:t>
      </w:r>
    </w:p>
    <w:p w14:paraId="77B6C28E" w14:textId="17F2D2A1" w:rsidR="00E8679C" w:rsidRDefault="00E8679C" w:rsidP="00E8679C">
      <w:pPr>
        <w:pStyle w:val="Heading2"/>
        <w:rPr>
          <w:lang w:val="hu-HU"/>
        </w:rPr>
      </w:pPr>
      <w:r>
        <w:rPr>
          <w:lang w:val="hu-HU"/>
        </w:rPr>
        <w:t>Main Report</w:t>
      </w:r>
    </w:p>
    <w:p w14:paraId="40BDB64E" w14:textId="77777777" w:rsidR="00E8679C" w:rsidRDefault="00E8679C" w:rsidP="00E8679C">
      <w:pPr>
        <w:pStyle w:val="Heading2"/>
      </w:pPr>
      <w:bookmarkStart w:id="0" w:name="basic-processing"/>
      <w:bookmarkStart w:id="1" w:name="_Toc238713870"/>
      <w:r>
        <w:t>Basic processing</w:t>
      </w:r>
      <w:bookmarkEnd w:id="0"/>
      <w:bookmarkEnd w:id="1"/>
    </w:p>
    <w:p w14:paraId="49079C30" w14:textId="77777777" w:rsidR="00E8679C" w:rsidRDefault="00E8679C" w:rsidP="00E8679C">
      <w:pPr>
        <w:pStyle w:val="FirstParagraph"/>
      </w:pPr>
      <w:r>
        <w:t xml:space="preserve">In this study, the STK QC flag was “fair”, </w:t>
      </w:r>
      <w:r>
        <w:rPr>
          <w:noProof/>
        </w:rPr>
        <w:drawing>
          <wp:inline distT="0" distB="0" distL="0" distR="0" wp14:anchorId="4291A2B3" wp14:editId="681B8C09">
            <wp:extent cx="95250" cy="9525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/orange_1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 Biological variability was “high”.</w:t>
      </w:r>
    </w:p>
    <w:p w14:paraId="43FFACB6" w14:textId="77777777" w:rsidR="00E8679C" w:rsidRDefault="00E8679C" w:rsidP="00E8679C">
      <w:pPr>
        <w:pStyle w:val="BodyText"/>
      </w:pPr>
      <w:r>
        <w:t>Details about QC flags and the Data Variability Indicator are provided in Supplement section 2.2.2.</w:t>
      </w:r>
    </w:p>
    <w:p w14:paraId="6B0619DE" w14:textId="77777777" w:rsidR="00415CD2" w:rsidRPr="00415CD2" w:rsidRDefault="00415CD2" w:rsidP="00415CD2">
      <w:pPr>
        <w:pStyle w:val="BodyText"/>
        <w:rPr>
          <w:highlight w:val="yellow"/>
        </w:rPr>
      </w:pPr>
      <w:r w:rsidRPr="00415CD2">
        <w:rPr>
          <w:b/>
          <w:highlight w:val="yellow"/>
        </w:rPr>
        <w:t>Normalization</w:t>
      </w:r>
      <w:r w:rsidRPr="00415CD2">
        <w:rPr>
          <w:highlight w:val="yellow"/>
        </w:rPr>
        <w:t xml:space="preserve">: VSN normalization and </w:t>
      </w:r>
      <w:proofErr w:type="spellStart"/>
      <w:r w:rsidRPr="00415CD2">
        <w:rPr>
          <w:highlight w:val="yellow"/>
        </w:rPr>
        <w:t>ComBat</w:t>
      </w:r>
      <w:proofErr w:type="spellEnd"/>
      <w:r w:rsidRPr="00415CD2">
        <w:rPr>
          <w:highlight w:val="yellow"/>
        </w:rPr>
        <w:t xml:space="preserve"> correction were applied.</w:t>
      </w:r>
    </w:p>
    <w:p w14:paraId="641B4B03" w14:textId="77777777" w:rsidR="00415CD2" w:rsidRDefault="00415CD2" w:rsidP="00415CD2">
      <w:pPr>
        <w:pStyle w:val="BodyText"/>
      </w:pPr>
      <w:r w:rsidRPr="00415CD2">
        <w:rPr>
          <w:highlight w:val="yellow"/>
        </w:rPr>
        <w:t>Following VSN normalization, observed effects are expressed relative to the overall data average.</w:t>
      </w:r>
    </w:p>
    <w:p w14:paraId="328C3C43" w14:textId="1963E4AC" w:rsidR="00E8679C" w:rsidRDefault="00E8679C" w:rsidP="00E8679C">
      <w:pPr>
        <w:pStyle w:val="Heading2"/>
        <w:rPr>
          <w:lang w:val="en-US"/>
        </w:rPr>
      </w:pPr>
      <w:r>
        <w:rPr>
          <w:lang w:val="en-US"/>
        </w:rPr>
        <w:t>Supplement</w:t>
      </w:r>
    </w:p>
    <w:p w14:paraId="7E5547F3" w14:textId="77777777" w:rsidR="00032750" w:rsidRDefault="00032750" w:rsidP="00032750">
      <w:pPr>
        <w:pStyle w:val="Heading3"/>
      </w:pPr>
      <w:bookmarkStart w:id="2" w:name="quality-control"/>
      <w:bookmarkStart w:id="3" w:name="_Toc238721129"/>
      <w:r>
        <w:t>Quality Control</w:t>
      </w:r>
      <w:bookmarkEnd w:id="2"/>
      <w:bookmarkEnd w:id="3"/>
    </w:p>
    <w:p w14:paraId="56308DD4" w14:textId="469D59FB" w:rsidR="00032750" w:rsidRDefault="00032750" w:rsidP="00032750">
      <w:pPr>
        <w:pStyle w:val="FirstParagraph"/>
      </w:pPr>
      <w:r>
        <w:t>The quality of the data was assessed using criteria shown in Table 1. The QC results for the data in this study are shown in Table 2.</w:t>
      </w:r>
    </w:p>
    <w:p w14:paraId="1FBDE113" w14:textId="77777777" w:rsidR="00032750" w:rsidRDefault="00032750" w:rsidP="00032750">
      <w:pPr>
        <w:pStyle w:val="BodyText"/>
      </w:pPr>
      <w:r w:rsidRPr="00032750">
        <w:rPr>
          <w:highlight w:val="yellow"/>
        </w:rPr>
        <w:t>Two</w:t>
      </w:r>
      <w:r>
        <w:t xml:space="preserve"> criteria were checked using a flag system is used to indicate a quality level:</w:t>
      </w:r>
    </w:p>
    <w:p w14:paraId="52706553" w14:textId="77777777" w:rsidR="00032750" w:rsidRDefault="00032750" w:rsidP="00032750">
      <w:pPr>
        <w:numPr>
          <w:ilvl w:val="0"/>
          <w:numId w:val="1"/>
        </w:numPr>
        <w:spacing w:after="200" w:line="240" w:lineRule="auto"/>
        <w:jc w:val="both"/>
      </w:pPr>
      <w:proofErr w:type="spellStart"/>
      <w:r>
        <w:t>Phosphosite</w:t>
      </w:r>
      <w:proofErr w:type="spellEnd"/>
      <w:r>
        <w:t xml:space="preserve"> signal strength (i.e., the 99th percentile of S100 AU (arbitrary units).</w:t>
      </w:r>
    </w:p>
    <w:p w14:paraId="3CEC0FAC" w14:textId="77777777" w:rsidR="00032750" w:rsidRDefault="00032750" w:rsidP="00032750">
      <w:pPr>
        <w:numPr>
          <w:ilvl w:val="0"/>
          <w:numId w:val="1"/>
        </w:numPr>
        <w:spacing w:after="200" w:line="240" w:lineRule="auto"/>
        <w:jc w:val="both"/>
      </w:pPr>
      <w:proofErr w:type="spellStart"/>
      <w:r>
        <w:t>Phosphosite</w:t>
      </w:r>
      <w:proofErr w:type="spellEnd"/>
      <w:r>
        <w:t xml:space="preserve"> number control (i.e., how many </w:t>
      </w:r>
      <w:proofErr w:type="spellStart"/>
      <w:r>
        <w:t>phosphosites</w:t>
      </w:r>
      <w:proofErr w:type="spellEnd"/>
      <w:r>
        <w:t xml:space="preserve"> passed quality control).</w:t>
      </w:r>
    </w:p>
    <w:p w14:paraId="47221040" w14:textId="77777777" w:rsidR="00032750" w:rsidRDefault="00032750" w:rsidP="00032750">
      <w:pPr>
        <w:pStyle w:val="FirstParagraph"/>
      </w:pPr>
      <w:r>
        <w:t>Each criterion is individually rated good, fair, or poor (see Table 1).</w:t>
      </w:r>
    </w:p>
    <w:p w14:paraId="00D64E21" w14:textId="77777777" w:rsidR="00032750" w:rsidRDefault="00032750" w:rsidP="00032750">
      <w:pPr>
        <w:pStyle w:val="BodyText"/>
      </w:pPr>
      <w:r>
        <w:t>The overall QC flag is: good only if both criteria are individually good</w:t>
      </w:r>
      <w:r w:rsidRPr="00032750">
        <w:rPr>
          <w:highlight w:val="yellow"/>
        </w:rPr>
        <w:t>; poor only if both criteria are individually poor; fair for any other combination.</w:t>
      </w:r>
    </w:p>
    <w:p w14:paraId="38800A87" w14:textId="77777777" w:rsidR="00032750" w:rsidRDefault="00032750" w:rsidP="00032750">
      <w:pPr>
        <w:pStyle w:val="TableCaption"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r>
        <w:t>: Flag system used to assess data quality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732"/>
        <w:gridCol w:w="704"/>
        <w:gridCol w:w="1724"/>
        <w:gridCol w:w="2923"/>
        <w:gridCol w:w="2923"/>
      </w:tblGrid>
      <w:tr w:rsidR="00032750" w14:paraId="3EE1DD5F" w14:textId="77777777" w:rsidTr="00BD4699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09BE9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A07CC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Flag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9E1E4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Signal Strength (AU)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BDE4B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QC-passed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phosphosites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(PTK) of 195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9D65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QC-passed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phosphosites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(STK) of 142</w:t>
            </w:r>
          </w:p>
        </w:tc>
      </w:tr>
      <w:tr w:rsidR="00032750" w14:paraId="722C79D4" w14:textId="77777777" w:rsidTr="00BD4699">
        <w:trPr>
          <w:cantSplit/>
          <w:jc w:val="center"/>
        </w:trPr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64965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A9742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noProof/>
              </w:rPr>
              <w:drawing>
                <wp:inline distT="0" distB="0" distL="0" distR="0" wp14:anchorId="1AC2BF85" wp14:editId="3C3A2277">
                  <wp:extent cx="91440" cy="914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" cy="1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9AAA6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&gt;= 2,000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7CE5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&gt;= 123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27D2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&gt;= 90</w:t>
            </w:r>
          </w:p>
        </w:tc>
      </w:tr>
      <w:tr w:rsidR="00032750" w14:paraId="2BAE9848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AB25A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Fair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8F5BE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noProof/>
              </w:rPr>
              <w:drawing>
                <wp:inline distT="0" distB="0" distL="0" distR="0" wp14:anchorId="1D48FE35" wp14:editId="144CFBF7">
                  <wp:extent cx="91440" cy="914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" cy="1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86C10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1,000 - 2,000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68D2F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78 - 123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2927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56 - 90</w:t>
            </w:r>
          </w:p>
        </w:tc>
      </w:tr>
      <w:tr w:rsidR="00032750" w14:paraId="02FC2A12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4D733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9F97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noProof/>
              </w:rPr>
              <w:drawing>
                <wp:inline distT="0" distB="0" distL="0" distR="0" wp14:anchorId="686AFBDC" wp14:editId="6B4D0B8C">
                  <wp:extent cx="91440" cy="914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" cy="1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71216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 1,000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DB29B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 78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9AB43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 56</w:t>
            </w:r>
          </w:p>
        </w:tc>
      </w:tr>
      <w:tr w:rsidR="00032750" w14:paraId="12246EFE" w14:textId="77777777" w:rsidTr="00BD4699">
        <w:trPr>
          <w:cantSplit/>
          <w:jc w:val="center"/>
        </w:trPr>
        <w:tc>
          <w:tcPr>
            <w:tcW w:w="0" w:type="auto"/>
            <w:gridSpan w:val="5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6AA6A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  <w:vertAlign w:val="superscript"/>
              </w:rPr>
              <w:t>1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The QC flag is based on the criteria shown. All criteria must be met to get a green QC flag.</w:t>
            </w:r>
          </w:p>
        </w:tc>
      </w:tr>
    </w:tbl>
    <w:p w14:paraId="01EC02B5" w14:textId="77777777" w:rsidR="00032750" w:rsidRPr="00032750" w:rsidRDefault="00032750" w:rsidP="00032750"/>
    <w:p w14:paraId="54BA4A68" w14:textId="77777777" w:rsidR="00032750" w:rsidRDefault="00032750" w:rsidP="00032750">
      <w:pPr>
        <w:pStyle w:val="BodyText"/>
      </w:pPr>
      <w:r w:rsidRPr="00032750">
        <w:rPr>
          <w:b/>
          <w:highlight w:val="yellow"/>
        </w:rPr>
        <w:t>Data Variability Indicator</w:t>
      </w:r>
    </w:p>
    <w:p w14:paraId="09C5688D" w14:textId="77777777" w:rsidR="00032750" w:rsidRDefault="00032750" w:rsidP="00032750">
      <w:pPr>
        <w:pStyle w:val="BodyText"/>
      </w:pPr>
      <w:r>
        <w:t xml:space="preserve">Alongside the QC flag, biological variability is reported across three tiers (low/medium/high, Table 3). Lower biological variation enables detection of smaller effect sizes from the covariates of interest. The Data Variability Indicator uses average peptide standard deviation </w:t>
      </w:r>
      <w:r>
        <w:lastRenderedPageBreak/>
        <w:t>(SD) per condition (e.g. test, control). Table 4 reports the range (minimum – maximum) of this average SD across all conditions and normalizations in the study.</w:t>
      </w:r>
    </w:p>
    <w:p w14:paraId="7548AADB" w14:textId="77777777" w:rsidR="00032750" w:rsidRDefault="00032750" w:rsidP="00032750">
      <w:pPr>
        <w:pStyle w:val="BodyText"/>
      </w:pPr>
      <w:r>
        <w:t xml:space="preserve">If high variability persists post-normalization alongside low </w:t>
      </w:r>
      <w:proofErr w:type="spellStart"/>
      <w:r>
        <w:t>phosphosite</w:t>
      </w:r>
      <w:proofErr w:type="spellEnd"/>
      <w:r>
        <w:t xml:space="preserve"> significance, the study likely requires a larger sample size to detect differentially active kinases reliably.</w:t>
      </w:r>
    </w:p>
    <w:p w14:paraId="7FCF9841" w14:textId="77777777" w:rsidR="00032750" w:rsidRDefault="00032750" w:rsidP="00032750">
      <w:pPr>
        <w:pStyle w:val="TableCaption"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>
        <w:rPr>
          <w:b/>
          <w:noProof/>
        </w:rPr>
        <w:t>3</w:t>
      </w:r>
      <w:r>
        <w:rPr>
          <w:b/>
        </w:rPr>
        <w:fldChar w:fldCharType="end"/>
      </w:r>
      <w:r>
        <w:t>: Data Variability Indicator tiers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529"/>
        <w:gridCol w:w="2677"/>
      </w:tblGrid>
      <w:tr w:rsidR="00032750" w14:paraId="22908C57" w14:textId="77777777" w:rsidTr="00BD4699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0E9D3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Level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7395D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Variability (SD)</w:t>
            </w:r>
          </w:p>
        </w:tc>
      </w:tr>
      <w:tr w:rsidR="00032750" w14:paraId="1F5A09D5" w14:textId="77777777" w:rsidTr="00BD4699">
        <w:trPr>
          <w:cantSplit/>
          <w:jc w:val="center"/>
        </w:trPr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9A22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9CA7E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 0.2</w:t>
            </w:r>
          </w:p>
        </w:tc>
      </w:tr>
      <w:tr w:rsidR="00032750" w14:paraId="37C6C223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03D9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88302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0.2 - 0.35</w:t>
            </w:r>
          </w:p>
        </w:tc>
      </w:tr>
      <w:tr w:rsidR="00032750" w14:paraId="04DA53CE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28D75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9AC0D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 0.35</w:t>
            </w:r>
          </w:p>
        </w:tc>
      </w:tr>
      <w:tr w:rsidR="00032750" w14:paraId="5D7BE189" w14:textId="77777777" w:rsidTr="00BD4699">
        <w:trPr>
          <w:cantSplit/>
          <w:jc w:val="center"/>
        </w:trPr>
        <w:tc>
          <w:tcPr>
            <w:tcW w:w="0" w:type="auto"/>
            <w:gridSpan w:val="2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DBA96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  <w:vertAlign w:val="superscript"/>
              </w:rPr>
              <w:t>1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Informational only — not part of the QC flag.</w:t>
            </w:r>
          </w:p>
        </w:tc>
      </w:tr>
    </w:tbl>
    <w:p w14:paraId="748824D3" w14:textId="77777777" w:rsidR="00032750" w:rsidRDefault="00032750" w:rsidP="00032750">
      <w:pPr>
        <w:pStyle w:val="TableCaption"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t>: Data Variability Indicator — Variability (Biological)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582"/>
        <w:gridCol w:w="1754"/>
      </w:tblGrid>
      <w:tr w:rsidR="00032750" w14:paraId="1114955A" w14:textId="77777777" w:rsidTr="00BD4699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9AD9D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Normalization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6165B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Variability (STK)</w:t>
            </w:r>
          </w:p>
        </w:tc>
      </w:tr>
      <w:tr w:rsidR="00032750" w14:paraId="4B63E9AB" w14:textId="77777777" w:rsidTr="00BD4699">
        <w:trPr>
          <w:cantSplit/>
          <w:jc w:val="center"/>
        </w:trPr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24D93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Log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6DCDE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0.12 - 1.72</w:t>
            </w:r>
          </w:p>
        </w:tc>
      </w:tr>
      <w:tr w:rsidR="00032750" w14:paraId="53C8DF3B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827BA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Log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ComBat</w:t>
            </w:r>
            <w:proofErr w:type="spellEnd"/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8E5E8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0.33 - 1.5</w:t>
            </w:r>
          </w:p>
        </w:tc>
      </w:tr>
      <w:tr w:rsidR="00032750" w14:paraId="271AAE95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8AE47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VSN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2BD73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0.11 - 0.8</w:t>
            </w:r>
          </w:p>
        </w:tc>
      </w:tr>
      <w:tr w:rsidR="00032750" w14:paraId="410D594B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860BF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VSN +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ComBat</w:t>
            </w:r>
            <w:proofErr w:type="spellEnd"/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45853" w14:textId="77777777" w:rsidR="00032750" w:rsidRDefault="00032750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0.11 - 0.75</w:t>
            </w:r>
          </w:p>
        </w:tc>
      </w:tr>
    </w:tbl>
    <w:p w14:paraId="13D97B82" w14:textId="7B9B110A" w:rsidR="00E8679C" w:rsidRDefault="00257D1B" w:rsidP="00257D1B">
      <w:pPr>
        <w:pStyle w:val="Heading1"/>
        <w:rPr>
          <w:lang w:val="en-US"/>
        </w:rPr>
      </w:pPr>
      <w:r>
        <w:rPr>
          <w:lang w:val="en-US"/>
        </w:rPr>
        <w:t>TR version</w:t>
      </w:r>
    </w:p>
    <w:p w14:paraId="4D2284DE" w14:textId="578BF0EA" w:rsidR="00257D1B" w:rsidRDefault="00257D1B" w:rsidP="00257D1B">
      <w:pPr>
        <w:pStyle w:val="Heading2"/>
        <w:rPr>
          <w:lang w:val="en-US"/>
        </w:rPr>
      </w:pPr>
      <w:r>
        <w:rPr>
          <w:lang w:val="en-US"/>
        </w:rPr>
        <w:t>Main report</w:t>
      </w:r>
    </w:p>
    <w:p w14:paraId="5B8787B9" w14:textId="77777777" w:rsidR="00257D1B" w:rsidRDefault="00257D1B" w:rsidP="00257D1B">
      <w:pPr>
        <w:pStyle w:val="Heading2"/>
      </w:pPr>
      <w:bookmarkStart w:id="4" w:name="_Toc238721587"/>
      <w:r>
        <w:t>Basic processing</w:t>
      </w:r>
      <w:bookmarkEnd w:id="4"/>
    </w:p>
    <w:p w14:paraId="796EA7EF" w14:textId="77777777" w:rsidR="00257D1B" w:rsidRDefault="00257D1B" w:rsidP="00257D1B">
      <w:pPr>
        <w:pStyle w:val="FirstParagraph"/>
      </w:pPr>
      <w:r>
        <w:t xml:space="preserve">In this study, the STK QC flag was “fair”, </w:t>
      </w:r>
      <w:r>
        <w:rPr>
          <w:noProof/>
        </w:rPr>
        <w:drawing>
          <wp:inline distT="0" distB="0" distL="0" distR="0" wp14:anchorId="2812CC58" wp14:editId="74360AFB">
            <wp:extent cx="95250" cy="95250"/>
            <wp:effectExtent l="0" t="0" r="0" b="0"/>
            <wp:docPr id="19200815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/orange_1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14:paraId="252D72F6" w14:textId="77777777" w:rsidR="00257D1B" w:rsidRPr="00257D1B" w:rsidRDefault="00257D1B" w:rsidP="00257D1B">
      <w:pPr>
        <w:pStyle w:val="BodyText"/>
        <w:rPr>
          <w:highlight w:val="yellow"/>
        </w:rPr>
      </w:pPr>
      <w:r w:rsidRPr="00257D1B">
        <w:rPr>
          <w:b/>
          <w:highlight w:val="yellow"/>
        </w:rPr>
        <w:t>Normalization</w:t>
      </w:r>
      <w:r w:rsidRPr="00257D1B">
        <w:rPr>
          <w:highlight w:val="yellow"/>
        </w:rPr>
        <w:t>: VSN normalization was applied.</w:t>
      </w:r>
    </w:p>
    <w:p w14:paraId="5BA01A03" w14:textId="77777777" w:rsidR="00257D1B" w:rsidRDefault="00257D1B" w:rsidP="00257D1B">
      <w:pPr>
        <w:pStyle w:val="BodyText"/>
      </w:pPr>
      <w:r w:rsidRPr="00257D1B">
        <w:rPr>
          <w:highlight w:val="yellow"/>
        </w:rPr>
        <w:t>Following VSN normalization, observed effects are expressed relative to the overall data average.</w:t>
      </w:r>
    </w:p>
    <w:p w14:paraId="359D25CA" w14:textId="551E3632" w:rsidR="00257D1B" w:rsidRDefault="00257D1B" w:rsidP="00257D1B">
      <w:pPr>
        <w:pStyle w:val="Heading2"/>
      </w:pPr>
      <w:r>
        <w:t>Supplement</w:t>
      </w:r>
    </w:p>
    <w:p w14:paraId="5A6CE9E5" w14:textId="77777777" w:rsidR="00257D1B" w:rsidRDefault="00257D1B" w:rsidP="00257D1B">
      <w:pPr>
        <w:pStyle w:val="FirstParagraph"/>
      </w:pPr>
      <w:r>
        <w:t>The quality of the data was assessed using criteria shown in Table 1. The QC results for the data in this study are shown in Table 2.</w:t>
      </w:r>
    </w:p>
    <w:p w14:paraId="1F55D07B" w14:textId="77777777" w:rsidR="00257D1B" w:rsidRDefault="00257D1B" w:rsidP="00257D1B">
      <w:pPr>
        <w:pStyle w:val="BodyText"/>
      </w:pPr>
      <w:r>
        <w:t>Three criteria were checked using a flag system is used to indicate a quality level:</w:t>
      </w:r>
    </w:p>
    <w:p w14:paraId="3A2BD3CE" w14:textId="77777777" w:rsidR="00257D1B" w:rsidRDefault="00257D1B" w:rsidP="00257D1B">
      <w:pPr>
        <w:numPr>
          <w:ilvl w:val="0"/>
          <w:numId w:val="1"/>
        </w:numPr>
        <w:spacing w:after="200" w:line="240" w:lineRule="auto"/>
        <w:jc w:val="both"/>
      </w:pPr>
      <w:proofErr w:type="spellStart"/>
      <w:r>
        <w:t>Phosphosite</w:t>
      </w:r>
      <w:proofErr w:type="spellEnd"/>
      <w:r>
        <w:t xml:space="preserve"> signal strength (i.e., the 99th percentile of S100 AU (arbitrary units).</w:t>
      </w:r>
    </w:p>
    <w:p w14:paraId="3E694680" w14:textId="77777777" w:rsidR="00257D1B" w:rsidRDefault="00257D1B" w:rsidP="00257D1B">
      <w:pPr>
        <w:numPr>
          <w:ilvl w:val="0"/>
          <w:numId w:val="1"/>
        </w:numPr>
        <w:spacing w:after="200" w:line="240" w:lineRule="auto"/>
        <w:jc w:val="both"/>
      </w:pPr>
      <w:proofErr w:type="spellStart"/>
      <w:r>
        <w:t>Phosphosite</w:t>
      </w:r>
      <w:proofErr w:type="spellEnd"/>
      <w:r>
        <w:t xml:space="preserve"> number control (i.e., how many </w:t>
      </w:r>
      <w:proofErr w:type="spellStart"/>
      <w:r>
        <w:t>phosphosites</w:t>
      </w:r>
      <w:proofErr w:type="spellEnd"/>
      <w:r>
        <w:t xml:space="preserve"> passed quality control).</w:t>
      </w:r>
    </w:p>
    <w:p w14:paraId="67C26CF9" w14:textId="77777777" w:rsidR="00257D1B" w:rsidRDefault="00257D1B" w:rsidP="00257D1B">
      <w:pPr>
        <w:numPr>
          <w:ilvl w:val="0"/>
          <w:numId w:val="1"/>
        </w:numPr>
        <w:spacing w:after="200" w:line="240" w:lineRule="auto"/>
        <w:jc w:val="both"/>
      </w:pPr>
      <w:r>
        <w:t xml:space="preserve">Data variability </w:t>
      </w:r>
      <w:r w:rsidRPr="00F809D1">
        <w:rPr>
          <w:highlight w:val="yellow"/>
        </w:rPr>
        <w:t>(i.e., the average within-condition peptide signal standard deviation (SD), based on technical replicates).</w:t>
      </w:r>
    </w:p>
    <w:p w14:paraId="28DB6972" w14:textId="77777777" w:rsidR="00257D1B" w:rsidRDefault="00257D1B" w:rsidP="00257D1B">
      <w:pPr>
        <w:pStyle w:val="FirstParagraph"/>
      </w:pPr>
      <w:r>
        <w:lastRenderedPageBreak/>
        <w:t>Each criterion is individually rated good, fair, or poor (see Table 1).</w:t>
      </w:r>
    </w:p>
    <w:p w14:paraId="0468FDDA" w14:textId="77777777" w:rsidR="00257D1B" w:rsidRDefault="00257D1B" w:rsidP="00257D1B">
      <w:pPr>
        <w:pStyle w:val="BodyText"/>
      </w:pPr>
      <w:r>
        <w:t xml:space="preserve">The overall QC flag is: good if all three criteria are individually good; </w:t>
      </w:r>
      <w:r w:rsidRPr="00F809D1">
        <w:rPr>
          <w:highlight w:val="yellow"/>
        </w:rPr>
        <w:t>poor if no criterion is good and at least two criteria are poor; fair in every other case.</w:t>
      </w:r>
    </w:p>
    <w:p w14:paraId="4ADF59F4" w14:textId="77777777" w:rsidR="00257D1B" w:rsidRDefault="00257D1B" w:rsidP="00257D1B">
      <w:pPr>
        <w:pStyle w:val="TableCaption"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r>
        <w:t>: Flag system used to assess data quality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732"/>
        <w:gridCol w:w="704"/>
        <w:gridCol w:w="1401"/>
        <w:gridCol w:w="2257"/>
        <w:gridCol w:w="2257"/>
        <w:gridCol w:w="1655"/>
      </w:tblGrid>
      <w:tr w:rsidR="00257D1B" w14:paraId="58F0CB45" w14:textId="77777777" w:rsidTr="00BD4699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C399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EBC3E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Flag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87383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Signal Strength (AU)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42C06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QC-passed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phosphosites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(PTK) of 195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9CE4C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QC-passed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phosphosites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(STK) of 142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C3DF0" w14:textId="6E3945F1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Tech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nical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Variability (STK)</w:t>
            </w:r>
          </w:p>
        </w:tc>
      </w:tr>
      <w:tr w:rsidR="00257D1B" w14:paraId="2F2D18B5" w14:textId="77777777" w:rsidTr="00BD4699">
        <w:trPr>
          <w:cantSplit/>
          <w:jc w:val="center"/>
        </w:trPr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300EA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EB98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noProof/>
              </w:rPr>
              <w:drawing>
                <wp:inline distT="0" distB="0" distL="0" distR="0" wp14:anchorId="77A6ECF6" wp14:editId="59DD8E07">
                  <wp:extent cx="91440" cy="91440"/>
                  <wp:effectExtent l="0" t="0" r="0" b="0"/>
                  <wp:docPr id="134947088" name="Picture 134947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" cy="1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91736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&gt;= 2,000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C4928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&gt;= 123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F7BDD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&gt;= 90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FC2B3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 0.2</w:t>
            </w:r>
          </w:p>
        </w:tc>
      </w:tr>
      <w:tr w:rsidR="00257D1B" w14:paraId="3A103527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99CC3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Fair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FC9D8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noProof/>
              </w:rPr>
              <w:drawing>
                <wp:inline distT="0" distB="0" distL="0" distR="0" wp14:anchorId="239E9BB4" wp14:editId="16C81738">
                  <wp:extent cx="91440" cy="91440"/>
                  <wp:effectExtent l="0" t="0" r="0" b="0"/>
                  <wp:docPr id="1320520284" name="Picture 1320520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" cy="1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F379E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1,000 - 2,000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55B34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78 - 123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89337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56 - 90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56BC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0.2 - 0.35</w:t>
            </w:r>
          </w:p>
        </w:tc>
      </w:tr>
      <w:tr w:rsidR="00257D1B" w14:paraId="2A8D78A8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3DE41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22939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noProof/>
              </w:rPr>
              <w:drawing>
                <wp:inline distT="0" distB="0" distL="0" distR="0" wp14:anchorId="152F761F" wp14:editId="58D32E45">
                  <wp:extent cx="91440" cy="91440"/>
                  <wp:effectExtent l="0" t="0" r="0" b="0"/>
                  <wp:docPr id="1008725508" name="Picture 1008725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" cy="1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43FBA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 1,000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DC279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 78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A781F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 56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F00C6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&gt; 0.35</w:t>
            </w:r>
          </w:p>
        </w:tc>
      </w:tr>
      <w:tr w:rsidR="00257D1B" w14:paraId="7F8DA2AE" w14:textId="77777777" w:rsidTr="00BD4699">
        <w:trPr>
          <w:cantSplit/>
          <w:jc w:val="center"/>
        </w:trPr>
        <w:tc>
          <w:tcPr>
            <w:tcW w:w="0" w:type="auto"/>
            <w:gridSpan w:val="6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A9EE0" w14:textId="77777777" w:rsidR="00257D1B" w:rsidRDefault="00257D1B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  <w:vertAlign w:val="superscript"/>
              </w:rPr>
              <w:t>1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The QC flag is based on the criteria shown. All criteria must be met to get a green QC flag.</w:t>
            </w:r>
          </w:p>
        </w:tc>
      </w:tr>
    </w:tbl>
    <w:p w14:paraId="66E8AA10" w14:textId="77777777" w:rsidR="00257D1B" w:rsidRDefault="00257D1B" w:rsidP="00257D1B"/>
    <w:p w14:paraId="76BDE89C" w14:textId="77777777" w:rsidR="00B549A2" w:rsidRDefault="00B549A2" w:rsidP="00B549A2">
      <w:pPr>
        <w:pStyle w:val="Heading1"/>
      </w:pPr>
      <w:proofErr w:type="spellStart"/>
      <w:r>
        <w:t>Phoshosite</w:t>
      </w:r>
      <w:proofErr w:type="spellEnd"/>
      <w:r>
        <w:t xml:space="preserve"> analysis </w:t>
      </w:r>
    </w:p>
    <w:p w14:paraId="4E47233A" w14:textId="2C348ACF" w:rsidR="00B549A2" w:rsidRDefault="00B549A2" w:rsidP="00B549A2">
      <w:pPr>
        <w:pStyle w:val="Heading2"/>
      </w:pPr>
      <w:r>
        <w:t>main report</w:t>
      </w:r>
    </w:p>
    <w:p w14:paraId="0E6E5ADD" w14:textId="77777777" w:rsidR="00B549A2" w:rsidRDefault="00B549A2" w:rsidP="00B549A2"/>
    <w:p w14:paraId="70BA2B2A" w14:textId="77777777" w:rsidR="00B549A2" w:rsidRDefault="00B549A2" w:rsidP="00B549A2">
      <w:pPr>
        <w:pStyle w:val="TableCaption"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r>
        <w:t xml:space="preserve">: </w:t>
      </w:r>
      <w:proofErr w:type="spellStart"/>
      <w:r>
        <w:t>Phosphosite</w:t>
      </w:r>
      <w:proofErr w:type="spellEnd"/>
      <w:r>
        <w:t xml:space="preserve"> Analysis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640"/>
        <w:gridCol w:w="541"/>
        <w:gridCol w:w="863"/>
      </w:tblGrid>
      <w:tr w:rsidR="00B549A2" w14:paraId="07D6A46B" w14:textId="77777777" w:rsidTr="00BD4699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6EF55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Assay Type</w:t>
            </w:r>
          </w:p>
        </w:tc>
        <w:tc>
          <w:tcPr>
            <w:tcW w:w="0" w:type="auto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85A22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STK</w:t>
            </w:r>
          </w:p>
        </w:tc>
      </w:tr>
      <w:tr w:rsidR="00B549A2" w14:paraId="2D2297CF" w14:textId="77777777" w:rsidTr="00BD4699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E5D15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Comparisons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5E205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Up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CA92A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Down</w:t>
            </w:r>
          </w:p>
        </w:tc>
      </w:tr>
      <w:tr w:rsidR="00B549A2" w14:paraId="43B110A2" w14:textId="77777777" w:rsidTr="00BD4699">
        <w:trPr>
          <w:cantSplit/>
          <w:jc w:val="center"/>
        </w:trPr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6BB17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</w:rPr>
              <w:t xml:space="preserve">1-A219 - T1 vs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Control</w:t>
            </w:r>
            <w:r>
              <w:rPr>
                <w:rFonts w:ascii="Arial" w:eastAsia="Arial" w:hAnsi="Arial" w:cs="Arial"/>
                <w:color w:val="000000"/>
                <w:vertAlign w:val="superscript"/>
              </w:rPr>
              <w:t>a</w:t>
            </w:r>
            <w:proofErr w:type="spellEnd"/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4217F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FF0000"/>
              </w:rPr>
              <w:t>11</w:t>
            </w:r>
          </w:p>
        </w:tc>
        <w:tc>
          <w:tcPr>
            <w:tcW w:w="0" w:type="auto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CB33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FF"/>
              </w:rPr>
              <w:t>16</w:t>
            </w:r>
          </w:p>
        </w:tc>
      </w:tr>
      <w:tr w:rsidR="00B549A2" w14:paraId="6961FB26" w14:textId="77777777" w:rsidTr="00BD4699">
        <w:trPr>
          <w:cantSplit/>
          <w:jc w:val="center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7FE06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</w:rPr>
              <w:t xml:space="preserve">1-A219 - T2 vs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Control</w:t>
            </w:r>
            <w:r>
              <w:rPr>
                <w:rFonts w:ascii="Arial" w:eastAsia="Arial" w:hAnsi="Arial" w:cs="Arial"/>
                <w:color w:val="000000"/>
                <w:vertAlign w:val="superscript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930F4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FF0000"/>
              </w:rPr>
              <w:t>0</w:t>
            </w:r>
          </w:p>
        </w:tc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7D562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FF"/>
              </w:rPr>
              <w:t>8</w:t>
            </w:r>
          </w:p>
        </w:tc>
      </w:tr>
      <w:tr w:rsidR="00B549A2" w14:paraId="61B26C9F" w14:textId="77777777" w:rsidTr="00BD4699">
        <w:trPr>
          <w:cantSplit/>
          <w:jc w:val="center"/>
        </w:trPr>
        <w:tc>
          <w:tcPr>
            <w:tcW w:w="0" w:type="auto"/>
            <w:gridSpan w:val="3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EB42A" w14:textId="77777777" w:rsidR="00B549A2" w:rsidRDefault="00B549A2" w:rsidP="00BD4699">
            <w:pPr>
              <w:spacing w:before="100" w:after="100"/>
              <w:ind w:left="100" w:right="100"/>
              <w:jc w:val="center"/>
            </w:pPr>
            <w:proofErr w:type="spellStart"/>
            <w:r w:rsidRPr="00B549A2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  <w:vertAlign w:val="superscript"/>
              </w:rPr>
              <w:t>a</w:t>
            </w:r>
            <w:r w:rsidRPr="00B549A2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Significance</w:t>
            </w:r>
            <w:proofErr w:type="spellEnd"/>
            <w:r w:rsidRPr="00B549A2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 xml:space="preserve"> was obtained using </w:t>
            </w:r>
            <w:proofErr w:type="spellStart"/>
            <w:r w:rsidRPr="00B549A2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Limma</w:t>
            </w:r>
            <w:proofErr w:type="spellEnd"/>
            <w:r w:rsidRPr="00B549A2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, p&lt;0.1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.</w:t>
            </w:r>
          </w:p>
        </w:tc>
      </w:tr>
    </w:tbl>
    <w:p w14:paraId="3B6A1BD2" w14:textId="5A2E0F9D" w:rsidR="00B549A2" w:rsidRDefault="00B549A2" w:rsidP="00B549A2">
      <w:pPr>
        <w:pStyle w:val="Heading2"/>
      </w:pPr>
      <w:r>
        <w:t>Supplement</w:t>
      </w:r>
    </w:p>
    <w:p w14:paraId="208FEF66" w14:textId="5A9FE08D" w:rsidR="00B549A2" w:rsidRDefault="00B549A2" w:rsidP="00B549A2">
      <w:pPr>
        <w:pStyle w:val="Heading3"/>
      </w:pPr>
      <w:bookmarkStart w:id="5" w:name="X75960dc7117ecc59cce72e8c121b4c42c007665"/>
      <w:bookmarkStart w:id="6" w:name="_Toc238722795"/>
      <w:r>
        <w:t>Differential statistical analysis methods</w:t>
      </w:r>
      <w:bookmarkEnd w:id="5"/>
      <w:bookmarkEnd w:id="6"/>
      <w:r>
        <w:t>...</w:t>
      </w:r>
    </w:p>
    <w:p w14:paraId="4CDFD3CD" w14:textId="77777777" w:rsidR="00B549A2" w:rsidRDefault="00B549A2" w:rsidP="00B549A2">
      <w:pPr>
        <w:pStyle w:val="FirstParagraph"/>
      </w:pPr>
      <w:r>
        <w:t>The following plot(s) show the results from the statistical tests:</w:t>
      </w:r>
    </w:p>
    <w:p w14:paraId="41CD3EB5" w14:textId="77777777" w:rsidR="00B549A2" w:rsidRDefault="00B549A2" w:rsidP="00B549A2">
      <w:pPr>
        <w:pStyle w:val="Compact"/>
        <w:numPr>
          <w:ilvl w:val="0"/>
          <w:numId w:val="1"/>
        </w:numPr>
      </w:pPr>
      <w:r>
        <w:t xml:space="preserve">Volcano plot, useful for an overview of the Test condition vs control. Volcano plots visualize the significance (y-axis, -log10(p value)) versus the effect size (x-axis, LFC or delta) of each test. Red dots are </w:t>
      </w:r>
      <w:proofErr w:type="spellStart"/>
      <w:r>
        <w:t>phosphosites</w:t>
      </w:r>
      <w:proofErr w:type="spellEnd"/>
      <w:r>
        <w:t xml:space="preserve"> that show significant difference compared to control </w:t>
      </w:r>
      <w:r w:rsidRPr="00B549A2">
        <w:rPr>
          <w:highlight w:val="yellow"/>
        </w:rPr>
        <w:t>(p&lt;0.1, i.e. -log10(p)&gt;1.00).</w:t>
      </w:r>
    </w:p>
    <w:p w14:paraId="0ED2A573" w14:textId="77777777" w:rsidR="00B549A2" w:rsidRPr="00B549A2" w:rsidRDefault="00B549A2" w:rsidP="00B549A2">
      <w:pPr>
        <w:rPr>
          <w:lang w:val="en-US"/>
        </w:rPr>
      </w:pPr>
    </w:p>
    <w:p w14:paraId="57A31AAB" w14:textId="798DC893" w:rsidR="00B549A2" w:rsidRDefault="00B549A2" w:rsidP="00B549A2">
      <w:r>
        <w:rPr>
          <w:noProof/>
        </w:rPr>
        <w:lastRenderedPageBreak/>
        <w:drawing>
          <wp:inline distT="0" distB="0" distL="0" distR="0" wp14:anchorId="4F549D52" wp14:editId="461FE31C">
            <wp:extent cx="2004060" cy="1912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1" r="63471" b="75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4" cy="2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C5F70" w14:textId="77777777" w:rsidR="00B549A2" w:rsidRDefault="00B549A2" w:rsidP="00B549A2"/>
    <w:p w14:paraId="1ADFB06C" w14:textId="2567485C" w:rsidR="006114E5" w:rsidRDefault="00404D86" w:rsidP="00404D86">
      <w:pPr>
        <w:pStyle w:val="Heading1"/>
      </w:pPr>
      <w:bookmarkStart w:id="7" w:name="data-analysis-overview"/>
      <w:bookmarkStart w:id="8" w:name="_Toc238723064"/>
      <w:r>
        <w:t xml:space="preserve">Supplement - </w:t>
      </w:r>
      <w:r w:rsidR="006114E5">
        <w:t>Data Analysis Overview</w:t>
      </w:r>
      <w:bookmarkEnd w:id="7"/>
      <w:bookmarkEnd w:id="8"/>
    </w:p>
    <w:p w14:paraId="127FDA5B" w14:textId="77777777" w:rsidR="006114E5" w:rsidRDefault="006114E5" w:rsidP="006114E5">
      <w:pPr>
        <w:pStyle w:val="FirstParagraph"/>
      </w:pPr>
      <w:r>
        <w:t>The general workflow for data analysis is shown below (Figure 2), which was used to derive the results described in the Report and this Supplement, with details following.</w:t>
      </w:r>
    </w:p>
    <w:p w14:paraId="4DE89499" w14:textId="77777777" w:rsidR="006114E5" w:rsidRDefault="006114E5" w:rsidP="006114E5">
      <w:pPr>
        <w:pStyle w:val="Figure"/>
        <w:jc w:val="center"/>
      </w:pPr>
      <w:r>
        <w:rPr>
          <w:noProof/>
        </w:rPr>
        <w:drawing>
          <wp:inline distT="0" distB="0" distL="0" distR="0" wp14:anchorId="6E998C9E" wp14:editId="13B47DD7">
            <wp:extent cx="5760720" cy="24963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" cy="34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AB49C" w14:textId="43B9FE1F" w:rsidR="00286DEB" w:rsidRDefault="00286DEB">
      <w:r>
        <w:br w:type="page"/>
      </w:r>
    </w:p>
    <w:p w14:paraId="07503994" w14:textId="77777777" w:rsidR="00286DEB" w:rsidRDefault="00286DEB" w:rsidP="00286DEB">
      <w:pPr>
        <w:pStyle w:val="Heading1"/>
        <w:rPr>
          <w:lang w:val="hu-HU"/>
        </w:rPr>
      </w:pPr>
      <w:r>
        <w:rPr>
          <w:lang w:val="hu-HU"/>
        </w:rPr>
        <w:lastRenderedPageBreak/>
        <w:t xml:space="preserve">Tercen workflow </w:t>
      </w:r>
      <w:r w:rsidRPr="00472ABE">
        <w:rPr>
          <w:lang w:val="hu-HU"/>
        </w:rPr>
        <w:sym w:font="Wingdings" w:char="F0E0"/>
      </w:r>
      <w:r>
        <w:rPr>
          <w:lang w:val="hu-HU"/>
        </w:rPr>
        <w:t xml:space="preserve"> export csv naming </w:t>
      </w:r>
      <w:r w:rsidRPr="00472ABE">
        <w:rPr>
          <w:lang w:val="hu-HU"/>
        </w:rPr>
        <w:sym w:font="Wingdings" w:char="F0E0"/>
      </w:r>
      <w:r>
        <w:rPr>
          <w:lang w:val="hu-HU"/>
        </w:rPr>
        <w:t xml:space="preserve"> Autoreport (Rik skip this)</w:t>
      </w:r>
    </w:p>
    <w:p w14:paraId="2BBDA90D" w14:textId="77777777" w:rsidR="00286DEB" w:rsidRPr="00665A2D" w:rsidRDefault="00286DEB" w:rsidP="00286DEB">
      <w:pPr>
        <w:rPr>
          <w:lang w:val="hu-HU"/>
        </w:rPr>
      </w:pPr>
      <w:r>
        <w:rPr>
          <w:b/>
          <w:bCs/>
          <w:lang w:val="hu-HU"/>
        </w:rPr>
        <w:t xml:space="preserve">Sample annotation: if there are technical replicates, it must have a column defininig Sample that is unique to TRs. </w:t>
      </w:r>
      <w:r>
        <w:rPr>
          <w:lang w:val="hu-HU"/>
        </w:rPr>
        <w:t>This column must have „sample” in the name, e..g Sample name, Sample_id, sample_no. (This is anyway the default in our newest Sample annotation)</w:t>
      </w:r>
    </w:p>
    <w:p w14:paraId="260B19BD" w14:textId="77777777" w:rsidR="00286DEB" w:rsidRDefault="00286DEB" w:rsidP="00286DEB">
      <w:pPr>
        <w:rPr>
          <w:lang w:val="hu-HU"/>
        </w:rPr>
      </w:pPr>
      <w:r w:rsidRPr="0054413D">
        <w:rPr>
          <w:b/>
          <w:bCs/>
          <w:lang w:val="hu-HU"/>
        </w:rPr>
        <w:t>From now we must export the qc files from the latest normalization(s)</w:t>
      </w:r>
      <w:r w:rsidRPr="0054413D">
        <w:rPr>
          <w:lang w:val="hu-HU"/>
        </w:rPr>
        <w:t xml:space="preserve">. After log Combat, the QC csv includes both </w:t>
      </w:r>
      <w:r>
        <w:rPr>
          <w:lang w:val="hu-HU"/>
        </w:rPr>
        <w:t>.</w:t>
      </w:r>
      <w:r w:rsidRPr="0054413D">
        <w:rPr>
          <w:lang w:val="hu-HU"/>
        </w:rPr>
        <w:t xml:space="preserve">logTransformed and </w:t>
      </w:r>
      <w:r>
        <w:rPr>
          <w:lang w:val="hu-HU"/>
        </w:rPr>
        <w:t>.</w:t>
      </w:r>
      <w:r w:rsidRPr="0054413D">
        <w:rPr>
          <w:lang w:val="hu-HU"/>
        </w:rPr>
        <w:t>CmbCor values</w:t>
      </w:r>
      <w:r>
        <w:rPr>
          <w:lang w:val="hu-HU"/>
        </w:rPr>
        <w:t>, similarly for VSN it is .identity</w:t>
      </w:r>
      <w:r w:rsidRPr="0054413D">
        <w:rPr>
          <w:lang w:val="hu-HU"/>
        </w:rPr>
        <w:t xml:space="preserve"> </w:t>
      </w:r>
      <w:r>
        <w:rPr>
          <w:lang w:val="hu-HU"/>
        </w:rPr>
        <w:t xml:space="preserve">&amp; .CmbCor </w:t>
      </w:r>
      <w:r w:rsidRPr="0054413D">
        <w:rPr>
          <w:lang w:val="hu-HU"/>
        </w:rPr>
        <w:t xml:space="preserve">(log &amp; VSN can be also exported). </w:t>
      </w:r>
    </w:p>
    <w:p w14:paraId="12E71C1D" w14:textId="77777777" w:rsidR="00286DEB" w:rsidRPr="006A2FC4" w:rsidRDefault="00286DEB" w:rsidP="00286DEB">
      <w:pPr>
        <w:rPr>
          <w:b/>
          <w:bCs/>
          <w:lang w:val="hu-HU"/>
        </w:rPr>
      </w:pPr>
      <w:r w:rsidRPr="006A2FC4">
        <w:rPr>
          <w:b/>
          <w:bCs/>
          <w:lang w:val="hu-HU"/>
        </w:rPr>
        <w:t xml:space="preserve">In a project with BRs and TRs, we do TR average step. Then we must export 2 QCs! </w:t>
      </w:r>
    </w:p>
    <w:p w14:paraId="472E3DB5" w14:textId="77777777" w:rsidR="00286DEB" w:rsidRDefault="00286DEB" w:rsidP="00286DEB">
      <w:pPr>
        <w:pStyle w:val="ListParagraph"/>
        <w:numPr>
          <w:ilvl w:val="0"/>
          <w:numId w:val="3"/>
        </w:numPr>
        <w:rPr>
          <w:lang w:val="hu-HU"/>
        </w:rPr>
      </w:pPr>
      <w:r w:rsidRPr="006A2FC4">
        <w:rPr>
          <w:b/>
          <w:bCs/>
          <w:lang w:val="hu-HU"/>
        </w:rPr>
        <w:t>TR QC</w:t>
      </w:r>
      <w:r>
        <w:rPr>
          <w:lang w:val="hu-HU"/>
        </w:rPr>
        <w:t>: either after log or VSN or logCmb or VSN-Cmb step. Ideally you don’t have to change anything.</w:t>
      </w:r>
    </w:p>
    <w:p w14:paraId="540212EF" w14:textId="77777777" w:rsidR="00286DEB" w:rsidRDefault="00286DEB" w:rsidP="00286DEB">
      <w:pPr>
        <w:pStyle w:val="ListParagraph"/>
        <w:numPr>
          <w:ilvl w:val="0"/>
          <w:numId w:val="3"/>
        </w:numPr>
        <w:rPr>
          <w:lang w:val="hu-HU"/>
        </w:rPr>
      </w:pPr>
      <w:r w:rsidRPr="006A2FC4">
        <w:rPr>
          <w:b/>
          <w:bCs/>
          <w:lang w:val="hu-HU"/>
        </w:rPr>
        <w:t>BR QC</w:t>
      </w:r>
      <w:r>
        <w:rPr>
          <w:lang w:val="hu-HU"/>
        </w:rPr>
        <w:t xml:space="preserve">: after normalization(s), the TRs are averaged producing the „.value” column. The sample from then is defined by the Sample name (or id, or no) instead of Barcode, Array. Set up a new QC export step with: </w:t>
      </w:r>
    </w:p>
    <w:p w14:paraId="6E9D2DEB" w14:textId="77777777" w:rsidR="00286DEB" w:rsidRDefault="00286DEB" w:rsidP="00286DEB">
      <w:pPr>
        <w:pStyle w:val="ListParagraph"/>
        <w:numPr>
          <w:ilvl w:val="1"/>
          <w:numId w:val="3"/>
        </w:numPr>
        <w:rPr>
          <w:lang w:val="hu-HU"/>
        </w:rPr>
      </w:pPr>
      <w:r>
        <w:rPr>
          <w:lang w:val="hu-HU"/>
        </w:rPr>
        <w:t>Sample Name</w:t>
      </w:r>
    </w:p>
    <w:p w14:paraId="1EF77B12" w14:textId="77777777" w:rsidR="00286DEB" w:rsidRDefault="00286DEB" w:rsidP="00286DEB">
      <w:pPr>
        <w:pStyle w:val="ListParagraph"/>
        <w:numPr>
          <w:ilvl w:val="1"/>
          <w:numId w:val="3"/>
        </w:numPr>
        <w:rPr>
          <w:lang w:val="hu-HU"/>
        </w:rPr>
      </w:pPr>
      <w:r>
        <w:rPr>
          <w:lang w:val="hu-HU"/>
        </w:rPr>
        <w:t>ID</w:t>
      </w:r>
    </w:p>
    <w:p w14:paraId="17392E32" w14:textId="77777777" w:rsidR="00286DEB" w:rsidRDefault="00286DEB" w:rsidP="00286DEB">
      <w:pPr>
        <w:pStyle w:val="ListParagraph"/>
        <w:numPr>
          <w:ilvl w:val="1"/>
          <w:numId w:val="3"/>
        </w:numPr>
        <w:rPr>
          <w:lang w:val="hu-HU"/>
        </w:rPr>
      </w:pPr>
      <w:r>
        <w:rPr>
          <w:lang w:val="hu-HU"/>
        </w:rPr>
        <w:t>Test Condition, Supergroup</w:t>
      </w:r>
    </w:p>
    <w:p w14:paraId="07ADE0AD" w14:textId="77777777" w:rsidR="00286DEB" w:rsidRDefault="00286DEB" w:rsidP="00286DEB">
      <w:pPr>
        <w:pStyle w:val="ListParagraph"/>
        <w:numPr>
          <w:ilvl w:val="1"/>
          <w:numId w:val="3"/>
        </w:numPr>
        <w:rPr>
          <w:lang w:val="hu-HU"/>
        </w:rPr>
      </w:pPr>
      <w:r>
        <w:rPr>
          <w:lang w:val="hu-HU"/>
        </w:rPr>
        <w:t>.value</w:t>
      </w:r>
    </w:p>
    <w:p w14:paraId="3490FC47" w14:textId="77777777" w:rsidR="00286DEB" w:rsidRPr="00472ABE" w:rsidRDefault="00286DEB" w:rsidP="00286DEB">
      <w:pPr>
        <w:rPr>
          <w:b/>
          <w:bCs/>
          <w:lang w:val="hu-HU"/>
        </w:rPr>
      </w:pPr>
      <w:r>
        <w:rPr>
          <w:b/>
          <w:bCs/>
          <w:lang w:val="hu-HU"/>
        </w:rPr>
        <w:t>From a simple project having only BR or TR, not both, s</w:t>
      </w:r>
      <w:r w:rsidRPr="00472ABE">
        <w:rPr>
          <w:b/>
          <w:bCs/>
          <w:lang w:val="hu-HU"/>
        </w:rPr>
        <w:t xml:space="preserve">ave </w:t>
      </w:r>
      <w:r>
        <w:rPr>
          <w:b/>
          <w:bCs/>
          <w:lang w:val="hu-HU"/>
        </w:rPr>
        <w:t xml:space="preserve">csv with </w:t>
      </w:r>
      <w:r w:rsidRPr="00472ABE">
        <w:rPr>
          <w:b/>
          <w:bCs/>
          <w:lang w:val="hu-HU"/>
        </w:rPr>
        <w:t>names</w:t>
      </w:r>
      <w:r>
        <w:rPr>
          <w:b/>
          <w:bCs/>
          <w:lang w:val="hu-HU"/>
        </w:rPr>
        <w:t xml:space="preserve"> as</w:t>
      </w:r>
      <w:r w:rsidRPr="00472ABE">
        <w:rPr>
          <w:b/>
          <w:bCs/>
          <w:lang w:val="hu-HU"/>
        </w:rPr>
        <w:t>:</w:t>
      </w:r>
    </w:p>
    <w:p w14:paraId="392B08CF" w14:textId="77777777" w:rsidR="00286DEB" w:rsidRDefault="00286DEB" w:rsidP="00286DEB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QC_PTK_01_[TR or BR]</w:t>
      </w:r>
    </w:p>
    <w:p w14:paraId="42FDBEF2" w14:textId="77777777" w:rsidR="00286DEB" w:rsidRPr="00472ABE" w:rsidRDefault="00286DEB" w:rsidP="00286DEB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If you have 2 branches log and vsn, you will have also QC_PTK_02_TR</w:t>
      </w:r>
    </w:p>
    <w:p w14:paraId="1B932A46" w14:textId="77777777" w:rsidR="00286DEB" w:rsidRPr="00472ABE" w:rsidRDefault="00286DEB" w:rsidP="00286DEB">
      <w:pPr>
        <w:rPr>
          <w:b/>
          <w:bCs/>
          <w:lang w:val="hu-HU"/>
        </w:rPr>
      </w:pPr>
      <w:r w:rsidRPr="00472ABE">
        <w:rPr>
          <w:b/>
          <w:bCs/>
          <w:lang w:val="hu-HU"/>
        </w:rPr>
        <w:t>From a project having both BR and TR, save csvs:</w:t>
      </w:r>
    </w:p>
    <w:p w14:paraId="77C98988" w14:textId="77777777" w:rsidR="00286DEB" w:rsidRDefault="00286DEB" w:rsidP="00286DEB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QC_PTK_01_TR</w:t>
      </w:r>
    </w:p>
    <w:p w14:paraId="09AE18E6" w14:textId="77777777" w:rsidR="00286DEB" w:rsidRDefault="00286DEB" w:rsidP="00286DEB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QC_PTK_01_BR_&lt;normalization&gt;</w:t>
      </w:r>
    </w:p>
    <w:p w14:paraId="76FDF802" w14:textId="77777777" w:rsidR="00286DEB" w:rsidRDefault="00286DEB" w:rsidP="00286DEB">
      <w:pPr>
        <w:pStyle w:val="ListParagraph"/>
        <w:numPr>
          <w:ilvl w:val="1"/>
          <w:numId w:val="3"/>
        </w:numPr>
        <w:rPr>
          <w:lang w:val="hu-HU"/>
        </w:rPr>
      </w:pPr>
      <w:r>
        <w:rPr>
          <w:lang w:val="hu-HU"/>
        </w:rPr>
        <w:t>Normalization: log, logcmb, vsn, vsncmb, case insensitive.</w:t>
      </w:r>
    </w:p>
    <w:p w14:paraId="0820575F" w14:textId="77777777" w:rsidR="00286DEB" w:rsidRPr="00DF128B" w:rsidRDefault="00286DEB" w:rsidP="00286DEB">
      <w:pPr>
        <w:pStyle w:val="ListParagraph"/>
        <w:numPr>
          <w:ilvl w:val="1"/>
          <w:numId w:val="3"/>
        </w:numPr>
        <w:rPr>
          <w:lang w:val="hu-HU"/>
        </w:rPr>
      </w:pPr>
      <w:r w:rsidRPr="00DF128B">
        <w:rPr>
          <w:lang w:val="hu-HU"/>
        </w:rPr>
        <w:t>This is needed because averaging produces .value column and we have to indicate where that is coming from.</w:t>
      </w:r>
    </w:p>
    <w:p w14:paraId="5BC487B0" w14:textId="77777777" w:rsidR="00286DEB" w:rsidRDefault="00286DEB" w:rsidP="00286DEB">
      <w:pPr>
        <w:rPr>
          <w:b/>
          <w:bCs/>
          <w:lang w:val="hu-HU"/>
        </w:rPr>
      </w:pPr>
    </w:p>
    <w:p w14:paraId="1D966346" w14:textId="77777777" w:rsidR="00286DEB" w:rsidRPr="00DF128B" w:rsidRDefault="00286DEB" w:rsidP="00286DEB">
      <w:pPr>
        <w:rPr>
          <w:lang w:val="hu-HU"/>
        </w:rPr>
      </w:pPr>
      <w:r w:rsidRPr="00DF128B">
        <w:rPr>
          <w:lang w:val="hu-HU"/>
        </w:rPr>
        <w:t>The manual „Normalizations” checkbox in the ui will be only used for BioNavigator.</w:t>
      </w:r>
    </w:p>
    <w:p w14:paraId="2D6B4355" w14:textId="77777777" w:rsidR="00286DEB" w:rsidRDefault="00286DEB" w:rsidP="00286DEB">
      <w:pPr>
        <w:rPr>
          <w:lang w:val="hu-HU"/>
        </w:rPr>
      </w:pPr>
    </w:p>
    <w:p w14:paraId="5156BAFC" w14:textId="77777777" w:rsidR="006114E5" w:rsidRPr="00286DEB" w:rsidRDefault="006114E5" w:rsidP="00B549A2">
      <w:pPr>
        <w:rPr>
          <w:lang w:val="hu-HU"/>
        </w:rPr>
      </w:pPr>
    </w:p>
    <w:sectPr w:rsidR="006114E5" w:rsidRPr="00286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D9277D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3EF9252D"/>
    <w:multiLevelType w:val="hybridMultilevel"/>
    <w:tmpl w:val="880E034E"/>
    <w:lvl w:ilvl="0" w:tplc="6E3A07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017E0"/>
    <w:multiLevelType w:val="hybridMultilevel"/>
    <w:tmpl w:val="9648D34C"/>
    <w:lvl w:ilvl="0" w:tplc="A01E3F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609472">
    <w:abstractNumId w:val="0"/>
  </w:num>
  <w:num w:numId="2" w16cid:durableId="431051792">
    <w:abstractNumId w:val="1"/>
  </w:num>
  <w:num w:numId="3" w16cid:durableId="1965118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9C"/>
    <w:rsid w:val="00032750"/>
    <w:rsid w:val="00184446"/>
    <w:rsid w:val="00257D1B"/>
    <w:rsid w:val="00286DEB"/>
    <w:rsid w:val="002E6FBE"/>
    <w:rsid w:val="00404D86"/>
    <w:rsid w:val="00415CD2"/>
    <w:rsid w:val="004632E7"/>
    <w:rsid w:val="00472ABE"/>
    <w:rsid w:val="004B1C74"/>
    <w:rsid w:val="0054413D"/>
    <w:rsid w:val="006114E5"/>
    <w:rsid w:val="00665A2D"/>
    <w:rsid w:val="006A2FC4"/>
    <w:rsid w:val="00A36F6C"/>
    <w:rsid w:val="00B549A2"/>
    <w:rsid w:val="00DF128B"/>
    <w:rsid w:val="00E8679C"/>
    <w:rsid w:val="00F8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6D2589"/>
  <w15:chartTrackingRefBased/>
  <w15:docId w15:val="{2F0EF7C0-FD15-4415-9AE2-3D1AB41D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9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E8679C"/>
    <w:pPr>
      <w:spacing w:before="180" w:after="180" w:line="240" w:lineRule="auto"/>
      <w:jc w:val="both"/>
    </w:pPr>
    <w:rPr>
      <w:rFonts w:ascii="Arial" w:hAnsi="Arial"/>
      <w:kern w:val="0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E8679C"/>
    <w:rPr>
      <w:rFonts w:ascii="Arial" w:hAnsi="Arial"/>
      <w:kern w:val="0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8679C"/>
  </w:style>
  <w:style w:type="paragraph" w:customStyle="1" w:styleId="TableCaption">
    <w:name w:val="Table Caption"/>
    <w:basedOn w:val="Caption"/>
    <w:rsid w:val="00032750"/>
    <w:pPr>
      <w:keepNext/>
      <w:spacing w:after="120"/>
      <w:jc w:val="both"/>
    </w:pPr>
    <w:rPr>
      <w:rFonts w:ascii="Arial" w:hAnsi="Arial"/>
      <w:iCs w:val="0"/>
      <w:color w:val="auto"/>
      <w:kern w:val="0"/>
      <w:sz w:val="22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275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032750"/>
    <w:pPr>
      <w:spacing w:after="0" w:line="240" w:lineRule="auto"/>
    </w:pPr>
  </w:style>
  <w:style w:type="paragraph" w:customStyle="1" w:styleId="Compact">
    <w:name w:val="Compact"/>
    <w:basedOn w:val="BodyText"/>
    <w:qFormat/>
    <w:rsid w:val="00B549A2"/>
    <w:pPr>
      <w:spacing w:before="36" w:after="36"/>
    </w:pPr>
  </w:style>
  <w:style w:type="paragraph" w:customStyle="1" w:styleId="Figure">
    <w:name w:val="Figure"/>
    <w:basedOn w:val="Normal"/>
    <w:rsid w:val="006114E5"/>
    <w:pPr>
      <w:spacing w:after="200" w:line="240" w:lineRule="auto"/>
      <w:jc w:val="both"/>
    </w:pPr>
    <w:rPr>
      <w:rFonts w:ascii="Arial" w:hAnsi="Arial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Schuller</dc:creator>
  <cp:keywords/>
  <dc:description/>
  <cp:lastModifiedBy>Dora Schuller</cp:lastModifiedBy>
  <cp:revision>9</cp:revision>
  <dcterms:created xsi:type="dcterms:W3CDTF">2026-08-27T07:04:00Z</dcterms:created>
  <dcterms:modified xsi:type="dcterms:W3CDTF">2026-08-27T11:54:00Z</dcterms:modified>
</cp:coreProperties>
</file>