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60"/>
        <w:jc w:val="center"/>
      </w:pPr>
      <w:r>
        <w:rPr>
          <w:rFonts w:ascii="TH Sarabun New" w:cs="TH Sarabun New" w:eastAsia="TH Sarabun New" w:hAnsi="TH Sarabun New"/>
          <w:b/>
          <w:bCs/>
          <w:color w:val="1F3A5F"/>
          <w:sz w:val="48"/>
          <w:szCs w:val="48"/>
        </w:rPr>
        <w:t xml:space="preserve">บทพูดประกอบการนำเสนอ</w:t>
      </w:r>
    </w:p>
    <w:p>
      <w:pPr>
        <w:spacing w:after="200"/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GROUP ASSIGNMENT 2 (2026)</w:t>
      </w:r>
    </w:p>
    <w:p>
      <w:pPr>
        <w:spacing w:after="0"/>
        <w:jc w:val="center"/>
      </w:pPr>
      <w:r>
        <w:rPr>
          <w:rFonts w:ascii="TH Sarabun New" w:cs="TH Sarabun New" w:eastAsia="TH Sarabun New" w:hAnsi="TH Sarabun New"/>
          <w:b/>
          <w:bCs/>
          <w:color w:val="C2410C"/>
          <w:sz w:val="40"/>
          <w:szCs w:val="40"/>
        </w:rPr>
        <w:t xml:space="preserve">คดีสร้างราคาหุ้น TSR</w:t>
      </w:r>
    </w:p>
    <w:p>
      <w:pPr>
        <w:spacing w:after="300"/>
        <w:jc w:val="center"/>
      </w:pPr>
      <w:r>
        <w:rPr>
          <w:rFonts w:ascii="TH Sarabun New" w:cs="TH Sarabun New" w:eastAsia="TH Sarabun New" w:hAnsi="TH Sarabun New"/>
          <w:color w:val="5B6B7F"/>
          <w:sz w:val="32"/>
          <w:szCs w:val="32"/>
        </w:rPr>
        <w:t xml:space="preserve">(Manipulating the Price of TSR Shares)</w:t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กลุ่มที่ 3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1500"/>
        <w:gridCol w:w="3500"/>
        <w:gridCol w:w="2400"/>
      </w:tblGrid>
      <w:tr>
        <w:trPr>
          <w:tblHeader/>
        </w:trPr>
        <w:tc>
          <w:tcPr>
            <w:tcW w:type="dxa" w:w="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1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ลำดับ</w:t>
            </w:r>
          </w:p>
        </w:tc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1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รหัสนักศึกษา</w:t>
            </w:r>
          </w:p>
        </w:tc>
        <w:tc>
          <w:tcPr>
            <w:tcW w:type="dxa" w:w="3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1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ชื่อ–นามสกุล</w:t>
            </w:r>
          </w:p>
        </w:tc>
        <w:tc>
          <w:tcPr>
            <w:tcW w:type="dxa" w:w="2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1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สไลด์ที่รับผิดชอบ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66011078</w:t>
            </w:r>
          </w:p>
        </w:tc>
        <w:tc>
          <w:tcPr>
            <w:tcW w:type="dxa" w:w="3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Mr. Natachat Teecharcharn</w:t>
            </w:r>
          </w:p>
        </w:tc>
        <w:tc>
          <w:tcPr>
            <w:tcW w:type="dxa" w:w="2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1–5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66011097</w:t>
            </w:r>
          </w:p>
        </w:tc>
        <w:tc>
          <w:tcPr>
            <w:tcW w:type="dxa" w:w="3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Mr. Nutdanai Jindadang</w:t>
            </w:r>
          </w:p>
        </w:tc>
        <w:tc>
          <w:tcPr>
            <w:tcW w:type="dxa" w:w="2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6–8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66011104</w:t>
            </w:r>
          </w:p>
        </w:tc>
        <w:tc>
          <w:tcPr>
            <w:tcW w:type="dxa" w:w="3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Miss Pamika Chantin</w:t>
            </w:r>
          </w:p>
        </w:tc>
        <w:tc>
          <w:tcPr>
            <w:tcW w:type="dxa" w:w="2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9–11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66011106</w:t>
            </w:r>
          </w:p>
        </w:tc>
        <w:tc>
          <w:tcPr>
            <w:tcW w:type="dxa" w:w="3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Mr. Panas Sri-Anant</w:t>
            </w:r>
          </w:p>
        </w:tc>
        <w:tc>
          <w:tcPr>
            <w:tcW w:type="dxa" w:w="2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12–13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5</w:t>
            </w:r>
          </w:p>
        </w:tc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66011126</w:t>
            </w:r>
          </w:p>
        </w:tc>
        <w:tc>
          <w:tcPr>
            <w:tcW w:type="dxa" w:w="3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Mr. Pasit Larpkittipanich</w:t>
            </w:r>
          </w:p>
        </w:tc>
        <w:tc>
          <w:tcPr>
            <w:tcW w:type="dxa" w:w="2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14–16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6</w:t>
            </w:r>
          </w:p>
        </w:tc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66011128</w:t>
            </w:r>
          </w:p>
        </w:tc>
        <w:tc>
          <w:tcPr>
            <w:tcW w:type="dxa" w:w="3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Mr. Passakorn Laksanakorn</w:t>
            </w:r>
          </w:p>
        </w:tc>
        <w:tc>
          <w:tcPr>
            <w:tcW w:type="dxa" w:w="2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17–20</w:t>
            </w:r>
          </w:p>
        </w:tc>
      </w:tr>
    </w:tbl>
    <w:p>
      <w:pPr>
        <w:spacing w:after="30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0"/>
        <w:jc w:val="center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วิชา Ethics and Law for Financial Engineers</w:t>
      </w:r>
    </w:p>
    <w:p>
      <w:pPr>
        <w:spacing w:after="0"/>
        <w:jc w:val="center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อาจารย์ผู้สอน Dr. Chatchai Lapprathana</w:t>
      </w:r>
    </w:p>
    <w:p>
      <w:pPr>
        <w:spacing w:after="0"/>
        <w:jc w:val="center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วันที่นำเสนอ 21 ตุลาคม 2569 (21 October 2026)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1F3A5F"/>
          <w:sz w:val="40"/>
          <w:szCs w:val="40"/>
        </w:rPr>
        <w:t xml:space="preserve">ส่วนที่ 1  ภาพรวมการนำเสนอ</w:t>
      </w:r>
    </w:p>
    <w:p>
      <w:pPr>
        <w:spacing w:after="120" w:line="276" w:lineRule="auto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การนำเสนอนี้ใช้สไลด์ทั้งหมด 20 หน้า เวลารวมประมาณ 19:50 นาที (ภายในกรอบ 20 นาที) แบ่งผู้พูดออกเป็น 6 ช่วงตามลำดับรายชื่อในหน้าปก เนื้อหาเรียงตามโจทย์ของงาน คือ ข้อเท็จจริงของคดีตามข่าว ตัวบทกฎหมาย การวิเคราะห์ความผิดที่บุคคลในข่าวอาจได้กระทำ และบทลงโทษทั้งทางอาญาและทางแพ่ง</w:t>
      </w:r>
    </w:p>
    <w:p>
      <w:pPr>
        <w:spacing w:after="200" w:line="276" w:lineRule="auto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บทพูดเขียนเป็นภาษาพูดให้อ่านออกเสียงได้เป็นธรรมชาติ เวลาที่ระบุในแต่ละสไลด์เป็นเวลาโดยประมาณเมื่อพูดด้วยจังหวะปกติ บทพูดชุดเดียวกันนี้ใส่ไว้ในช่อง Speaker Notes ของไฟล์ PowerPoint ด้วย กลุ่มสามารถสลับผู้พูดได้ตามความเหมาะสม (หากสลับ ให้ปรับคำลงท้าย “ครับ/ค่ะ” ให้ตรงกับผู้พูด)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1000"/>
        <w:gridCol w:w="3800"/>
        <w:gridCol w:w="1000"/>
      </w:tblGrid>
      <w:tr>
        <w:trPr>
          <w:tblHeader/>
        </w:trPr>
        <w:tc>
          <w:tcPr>
            <w:tcW w:type="dxa" w:w="3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1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ผู้พูด</w:t>
            </w:r>
          </w:p>
        </w:tc>
        <w:tc>
          <w:tcPr>
            <w:tcW w:type="dxa" w:w="1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1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สไลด์</w:t>
            </w:r>
          </w:p>
        </w:tc>
        <w:tc>
          <w:tcPr>
            <w:tcW w:type="dxa" w:w="3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1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หัวข้อ</w:t>
            </w:r>
          </w:p>
        </w:tc>
        <w:tc>
          <w:tcPr>
            <w:tcW w:type="dxa" w:w="1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1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เวลา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1. Mr. Natachat Teecharcharn</w:t>
            </w:r>
          </w:p>
        </w:tc>
        <w:tc>
          <w:tcPr>
            <w:tcW w:type="dxa" w:w="1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1–5</w:t>
            </w:r>
          </w:p>
        </w:tc>
        <w:tc>
          <w:tcPr>
            <w:tcW w:type="dxa" w:w="3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เปิดเรื่อง, แหล่งข่าว, ตัวละคร</w:t>
            </w:r>
          </w:p>
        </w:tc>
        <w:tc>
          <w:tcPr>
            <w:tcW w:type="dxa" w:w="1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3:35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2. Mr. Nutdanai Jindadang</w:t>
            </w:r>
          </w:p>
        </w:tc>
        <w:tc>
          <w:tcPr>
            <w:tcW w:type="dxa" w:w="1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6–8</w:t>
            </w:r>
          </w:p>
        </w:tc>
        <w:tc>
          <w:tcPr>
            <w:tcW w:type="dxa" w:w="3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ข้อเท็จจริง, กระดานซื้อขาย, แรงจูงใจ</w:t>
            </w:r>
          </w:p>
        </w:tc>
        <w:tc>
          <w:tcPr>
            <w:tcW w:type="dxa" w:w="1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3:25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3. Miss Pamika Chantin</w:t>
            </w:r>
          </w:p>
        </w:tc>
        <w:tc>
          <w:tcPr>
            <w:tcW w:type="dxa" w:w="1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9–11</w:t>
            </w:r>
          </w:p>
        </w:tc>
        <w:tc>
          <w:tcPr>
            <w:tcW w:type="dxa" w:w="3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ไทม์ไลน์, ตัวบทกฎหมาย</w:t>
            </w:r>
          </w:p>
        </w:tc>
        <w:tc>
          <w:tcPr>
            <w:tcW w:type="dxa" w:w="1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3:25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4. Mr. Panas Sri-Anant</w:t>
            </w:r>
          </w:p>
        </w:tc>
        <w:tc>
          <w:tcPr>
            <w:tcW w:type="dxa" w:w="1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12–13</w:t>
            </w:r>
          </w:p>
        </w:tc>
        <w:tc>
          <w:tcPr>
            <w:tcW w:type="dxa" w:w="3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วิเคราะห์องค์ประกอบความผิด</w:t>
            </w:r>
          </w:p>
        </w:tc>
        <w:tc>
          <w:tcPr>
            <w:tcW w:type="dxa" w:w="1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2:40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5. Mr. Pasit Larpkittipanich</w:t>
            </w:r>
          </w:p>
        </w:tc>
        <w:tc>
          <w:tcPr>
            <w:tcW w:type="dxa" w:w="1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14–16</w:t>
            </w:r>
          </w:p>
        </w:tc>
        <w:tc>
          <w:tcPr>
            <w:tcW w:type="dxa" w:w="3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ความผิดอื่น, โทษอาญา, มาตรการแพ่ง</w:t>
            </w:r>
          </w:p>
        </w:tc>
        <w:tc>
          <w:tcPr>
            <w:tcW w:type="dxa" w:w="1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3:30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6. Mr. Passakorn Laksanakorn</w:t>
            </w:r>
          </w:p>
        </w:tc>
        <w:tc>
          <w:tcPr>
            <w:tcW w:type="dxa" w:w="1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17–20</w:t>
            </w:r>
          </w:p>
        </w:tc>
        <w:tc>
          <w:tcPr>
            <w:tcW w:type="dxa" w:w="3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ผลในคดี TSR, คดี MSC, สรุป</w:t>
            </w:r>
          </w:p>
        </w:tc>
        <w:tc>
          <w:tcPr>
            <w:tcW w:type="dxa" w:w="1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3:15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1F3A5F"/>
          <w:sz w:val="40"/>
          <w:szCs w:val="40"/>
        </w:rPr>
        <w:t xml:space="preserve">ส่วนที่ 2  บทพูดรายสไลด์</w:t>
      </w:r>
    </w:p>
    <w:p>
      <w:pPr>
        <w:pStyle w:val="Heading2"/>
        <w:keepNext/>
        <w:spacing w:after="60" w:before="280"/>
      </w:pPr>
      <w:r>
        <w:rPr>
          <w:rFonts w:ascii="TH Sarabun New" w:cs="TH Sarabun New" w:eastAsia="TH Sarabun New" w:hAnsi="TH Sarabun New"/>
          <w:b/>
          <w:bCs/>
          <w:color w:val="1F3A5F"/>
          <w:sz w:val="34"/>
          <w:szCs w:val="34"/>
        </w:rPr>
        <w:t xml:space="preserve">สไลด์ที่ 1  หน้าปก (Cover)</w:t>
      </w:r>
    </w:p>
    <w:p>
      <w:pPr>
        <w:keepNext/>
        <w:pBdr>
          <w:bottom w:val="single" w:color="BFC8D6" w:sz="4" w:space="4"/>
        </w:pBdr>
        <w:tabs>
          <w:tab w:val="right" w:pos="9026"/>
        </w:tabs>
        <w:spacing w:after="100"/>
      </w:pPr>
      <w:r>
        <w:rPr>
          <w:rFonts w:ascii="TH Sarabun New" w:cs="TH Sarabun New" w:eastAsia="TH Sarabun New" w:hAnsi="TH Sarabun New"/>
          <w:b/>
          <w:bCs/>
          <w:color w:val="5B6B7F"/>
          <w:sz w:val="28"/>
          <w:szCs w:val="28"/>
        </w:rPr>
        <w:t xml:space="preserve">ผู้พูด: </w:t>
      </w:r>
      <w:r>
        <w:rPr>
          <w:rFonts w:ascii="TH Sarabun New" w:cs="TH Sarabun New" w:eastAsia="TH Sarabun New" w:hAnsi="TH Sarabun New"/>
          <w:color w:val="5B6B7F"/>
          <w:sz w:val="28"/>
          <w:szCs w:val="28"/>
        </w:rPr>
        <w:t xml:space="preserve">Mr. Natachat Teecharcharn (คนที่ 1)</w:t>
      </w:r>
      <w:r>
        <w:tab/>
      </w:r>
      <w:r>
        <w:rPr>
          <w:rFonts w:ascii="TH Sarabun New" w:cs="TH Sarabun New" w:eastAsia="TH Sarabun New" w:hAnsi="TH Sarabun New"/>
          <w:b/>
          <w:bCs/>
          <w:color w:val="5B6B7F"/>
          <w:sz w:val="28"/>
          <w:szCs w:val="28"/>
        </w:rPr>
        <w:t xml:space="preserve">เวลา </w:t>
      </w:r>
      <w:r>
        <w:rPr>
          <w:rFonts w:ascii="TH Sarabun New" w:cs="TH Sarabun New" w:eastAsia="TH Sarabun New" w:hAnsi="TH Sarabun New"/>
          <w:color w:val="5B6B7F"/>
          <w:sz w:val="28"/>
          <w:szCs w:val="28"/>
        </w:rPr>
        <w:t xml:space="preserve">0:30</w:t>
      </w:r>
      <w:r>
        <w:rPr>
          <w:rFonts w:ascii="TH Sarabun New" w:cs="TH Sarabun New" w:eastAsia="TH Sarabun New" w:hAnsi="TH Sarabun New"/>
          <w:b/>
          <w:bCs/>
          <w:color w:val="5B6B7F"/>
          <w:sz w:val="28"/>
          <w:szCs w:val="28"/>
        </w:rPr>
        <w:t xml:space="preserve">   สะสม </w:t>
      </w:r>
      <w:r>
        <w:rPr>
          <w:rFonts w:ascii="TH Sarabun New" w:cs="TH Sarabun New" w:eastAsia="TH Sarabun New" w:hAnsi="TH Sarabun New"/>
          <w:color w:val="5B6B7F"/>
          <w:sz w:val="28"/>
          <w:szCs w:val="28"/>
        </w:rPr>
        <w:t xml:space="preserve">0:30</w:t>
      </w:r>
    </w:p>
    <w:p>
      <w:pPr>
        <w:spacing w:after="120" w:line="276" w:lineRule="auto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สวัสดีครับอาจารย์และเพื่อน ๆ ทุกคน พวกเราคือกลุ่มที่ 3 ครับ วันนี้จะมานำเสนองานกลุ่มชิ้นที่ 2 ของวิชา Ethics and Law for Financial Engineers</w:t>
      </w:r>
    </w:p>
    <w:p>
      <w:pPr>
        <w:spacing w:after="120" w:line="276" w:lineRule="auto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สมาชิกในกลุ่มมีทั้งหมด 6 คนตามรายชื่อบนสไลด์ ทุกคนจะผลัดกันขึ้นมาพูดคนละช่วง ผมขอเป็นคนเปิดเรื่องก่อนนะครับ</w:t>
      </w:r>
    </w:p>
    <w:p>
      <w:pPr>
        <w:pStyle w:val="Heading2"/>
        <w:keepNext/>
        <w:spacing w:after="60" w:before="280"/>
      </w:pPr>
      <w:r>
        <w:rPr>
          <w:rFonts w:ascii="TH Sarabun New" w:cs="TH Sarabun New" w:eastAsia="TH Sarabun New" w:hAnsi="TH Sarabun New"/>
          <w:b/>
          <w:bCs/>
          <w:color w:val="1F3A5F"/>
          <w:sz w:val="34"/>
          <w:szCs w:val="34"/>
        </w:rPr>
        <w:t xml:space="preserve">สไลด์ที่ 2  หัวข้อการนำเสนอ: คดีสร้างราคาหุ้น TSR</w:t>
      </w:r>
    </w:p>
    <w:p>
      <w:pPr>
        <w:keepNext/>
        <w:pBdr>
          <w:bottom w:val="single" w:color="BFC8D6" w:sz="4" w:space="4"/>
        </w:pBdr>
        <w:tabs>
          <w:tab w:val="right" w:pos="9026"/>
        </w:tabs>
        <w:spacing w:after="100"/>
      </w:pPr>
      <w:r>
        <w:rPr>
          <w:rFonts w:ascii="TH Sarabun New" w:cs="TH Sarabun New" w:eastAsia="TH Sarabun New" w:hAnsi="TH Sarabun New"/>
          <w:b/>
          <w:bCs/>
          <w:color w:val="5B6B7F"/>
          <w:sz w:val="28"/>
          <w:szCs w:val="28"/>
        </w:rPr>
        <w:t xml:space="preserve">ผู้พูด: </w:t>
      </w:r>
      <w:r>
        <w:rPr>
          <w:rFonts w:ascii="TH Sarabun New" w:cs="TH Sarabun New" w:eastAsia="TH Sarabun New" w:hAnsi="TH Sarabun New"/>
          <w:color w:val="5B6B7F"/>
          <w:sz w:val="28"/>
          <w:szCs w:val="28"/>
        </w:rPr>
        <w:t xml:space="preserve">Mr. Natachat Teecharcharn (คนที่ 1)</w:t>
      </w:r>
      <w:r>
        <w:tab/>
      </w:r>
      <w:r>
        <w:rPr>
          <w:rFonts w:ascii="TH Sarabun New" w:cs="TH Sarabun New" w:eastAsia="TH Sarabun New" w:hAnsi="TH Sarabun New"/>
          <w:b/>
          <w:bCs/>
          <w:color w:val="5B6B7F"/>
          <w:sz w:val="28"/>
          <w:szCs w:val="28"/>
        </w:rPr>
        <w:t xml:space="preserve">เวลา </w:t>
      </w:r>
      <w:r>
        <w:rPr>
          <w:rFonts w:ascii="TH Sarabun New" w:cs="TH Sarabun New" w:eastAsia="TH Sarabun New" w:hAnsi="TH Sarabun New"/>
          <w:color w:val="5B6B7F"/>
          <w:sz w:val="28"/>
          <w:szCs w:val="28"/>
        </w:rPr>
        <w:t xml:space="preserve">0:40</w:t>
      </w:r>
      <w:r>
        <w:rPr>
          <w:rFonts w:ascii="TH Sarabun New" w:cs="TH Sarabun New" w:eastAsia="TH Sarabun New" w:hAnsi="TH Sarabun New"/>
          <w:b/>
          <w:bCs/>
          <w:color w:val="5B6B7F"/>
          <w:sz w:val="28"/>
          <w:szCs w:val="28"/>
        </w:rPr>
        <w:t xml:space="preserve">   สะสม </w:t>
      </w:r>
      <w:r>
        <w:rPr>
          <w:rFonts w:ascii="TH Sarabun New" w:cs="TH Sarabun New" w:eastAsia="TH Sarabun New" w:hAnsi="TH Sarabun New"/>
          <w:color w:val="5B6B7F"/>
          <w:sz w:val="28"/>
          <w:szCs w:val="28"/>
        </w:rPr>
        <w:t xml:space="preserve">1:10</w:t>
      </w:r>
    </w:p>
    <w:p>
      <w:pPr>
        <w:spacing w:after="120" w:line="276" w:lineRule="auto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เรื่องที่กลุ่มเราเลือกมาคือคดี “ปั่นหุ้น” TSR ครับ ถ้าพูดเป็นภาษากฎหมายก็คือการสร้างราคาหรือปริมาณการซื้อขายหลักทรัพย์ ซึ่งเป็นการกระทำอันไม่เป็นธรรมเกี่ยวกับการซื้อขายหลักทรัพย์ตาม พ.ร.บ.หลักทรัพย์และตลาดหลักทรัพย์ พ.ศ. 2535</w:t>
      </w:r>
    </w:p>
    <w:p>
      <w:pPr>
        <w:spacing w:after="120" w:line="276" w:lineRule="auto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คดีนี้เป็นข่าวในปี 2569 ถึงสองรอบ รอบแรกเดือนมกราคม ก.ล.ต. ใช้มาตรการลงโทษทางแพ่ง รอบที่สองเดือนพฤษภาคม ก.ล.ต. ส่งเรื่องให้อัยการฟ้องศาลแพ่ง เพราะผู้กระทำความผิดไม่ยอมปฏิบัติตาม เราจึงได้เห็นกฎหมายทำงานครบทั้งวงจรเลยครับ</w:t>
      </w:r>
    </w:p>
    <w:p>
      <w:pPr>
        <w:pStyle w:val="Heading2"/>
        <w:keepNext/>
        <w:spacing w:after="60" w:before="280"/>
      </w:pPr>
      <w:r>
        <w:rPr>
          <w:rFonts w:ascii="TH Sarabun New" w:cs="TH Sarabun New" w:eastAsia="TH Sarabun New" w:hAnsi="TH Sarabun New"/>
          <w:b/>
          <w:bCs/>
          <w:color w:val="1F3A5F"/>
          <w:sz w:val="34"/>
          <w:szCs w:val="34"/>
        </w:rPr>
        <w:t xml:space="preserve">สไลด์ที่ 3  สิ่งที่จะนำเสนอ (Agenda)</w:t>
      </w:r>
    </w:p>
    <w:p>
      <w:pPr>
        <w:keepNext/>
        <w:pBdr>
          <w:bottom w:val="single" w:color="BFC8D6" w:sz="4" w:space="4"/>
        </w:pBdr>
        <w:tabs>
          <w:tab w:val="right" w:pos="9026"/>
        </w:tabs>
        <w:spacing w:after="100"/>
      </w:pPr>
      <w:r>
        <w:rPr>
          <w:rFonts w:ascii="TH Sarabun New" w:cs="TH Sarabun New" w:eastAsia="TH Sarabun New" w:hAnsi="TH Sarabun New"/>
          <w:b/>
          <w:bCs/>
          <w:color w:val="5B6B7F"/>
          <w:sz w:val="28"/>
          <w:szCs w:val="28"/>
        </w:rPr>
        <w:t xml:space="preserve">ผู้พูด: </w:t>
      </w:r>
      <w:r>
        <w:rPr>
          <w:rFonts w:ascii="TH Sarabun New" w:cs="TH Sarabun New" w:eastAsia="TH Sarabun New" w:hAnsi="TH Sarabun New"/>
          <w:color w:val="5B6B7F"/>
          <w:sz w:val="28"/>
          <w:szCs w:val="28"/>
        </w:rPr>
        <w:t xml:space="preserve">Mr. Natachat Teecharcharn (คนที่ 1)</w:t>
      </w:r>
      <w:r>
        <w:tab/>
      </w:r>
      <w:r>
        <w:rPr>
          <w:rFonts w:ascii="TH Sarabun New" w:cs="TH Sarabun New" w:eastAsia="TH Sarabun New" w:hAnsi="TH Sarabun New"/>
          <w:b/>
          <w:bCs/>
          <w:color w:val="5B6B7F"/>
          <w:sz w:val="28"/>
          <w:szCs w:val="28"/>
        </w:rPr>
        <w:t xml:space="preserve">เวลา </w:t>
      </w:r>
      <w:r>
        <w:rPr>
          <w:rFonts w:ascii="TH Sarabun New" w:cs="TH Sarabun New" w:eastAsia="TH Sarabun New" w:hAnsi="TH Sarabun New"/>
          <w:color w:val="5B6B7F"/>
          <w:sz w:val="28"/>
          <w:szCs w:val="28"/>
        </w:rPr>
        <w:t xml:space="preserve">0:30</w:t>
      </w:r>
      <w:r>
        <w:rPr>
          <w:rFonts w:ascii="TH Sarabun New" w:cs="TH Sarabun New" w:eastAsia="TH Sarabun New" w:hAnsi="TH Sarabun New"/>
          <w:b/>
          <w:bCs/>
          <w:color w:val="5B6B7F"/>
          <w:sz w:val="28"/>
          <w:szCs w:val="28"/>
        </w:rPr>
        <w:t xml:space="preserve">   สะสม </w:t>
      </w:r>
      <w:r>
        <w:rPr>
          <w:rFonts w:ascii="TH Sarabun New" w:cs="TH Sarabun New" w:eastAsia="TH Sarabun New" w:hAnsi="TH Sarabun New"/>
          <w:color w:val="5B6B7F"/>
          <w:sz w:val="28"/>
          <w:szCs w:val="28"/>
        </w:rPr>
        <w:t xml:space="preserve">1:40</w:t>
      </w:r>
    </w:p>
    <w:p>
      <w:pPr>
        <w:spacing w:after="120" w:line="276" w:lineRule="auto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การนำเสนอวันนี้แบ่งเป็น 5 ส่วนครับ เริ่มจากแหล่งข่าวและตัวละครในคดี ต่อด้วยข้อเท็จจริงว่าเกิดอะไรขึ้นและทำไปเพื่ออะไร จากนั้นดูตัวบทกฎหมาย แล้ววิเคราะห์ทีละองค์ประกอบว่าเข้าข่ายความผิดหรือไม่ และปิดท้ายด้วยบทลงโทษทั้งทางอาญาและทางแพ่งครับ</w:t>
      </w:r>
    </w:p>
    <w:p>
      <w:pPr>
        <w:pStyle w:val="Heading2"/>
        <w:keepNext/>
        <w:spacing w:after="60" w:before="280"/>
      </w:pPr>
      <w:r>
        <w:rPr>
          <w:rFonts w:ascii="TH Sarabun New" w:cs="TH Sarabun New" w:eastAsia="TH Sarabun New" w:hAnsi="TH Sarabun New"/>
          <w:b/>
          <w:bCs/>
          <w:color w:val="1F3A5F"/>
          <w:sz w:val="34"/>
          <w:szCs w:val="34"/>
        </w:rPr>
        <w:t xml:space="preserve">สไลด์ที่ 4  แหล่งข่าว (News Sources)</w:t>
      </w:r>
    </w:p>
    <w:p>
      <w:pPr>
        <w:keepNext/>
        <w:pBdr>
          <w:bottom w:val="single" w:color="BFC8D6" w:sz="4" w:space="4"/>
        </w:pBdr>
        <w:tabs>
          <w:tab w:val="right" w:pos="9026"/>
        </w:tabs>
        <w:spacing w:after="100"/>
      </w:pPr>
      <w:r>
        <w:rPr>
          <w:rFonts w:ascii="TH Sarabun New" w:cs="TH Sarabun New" w:eastAsia="TH Sarabun New" w:hAnsi="TH Sarabun New"/>
          <w:b/>
          <w:bCs/>
          <w:color w:val="5B6B7F"/>
          <w:sz w:val="28"/>
          <w:szCs w:val="28"/>
        </w:rPr>
        <w:t xml:space="preserve">ผู้พูด: </w:t>
      </w:r>
      <w:r>
        <w:rPr>
          <w:rFonts w:ascii="TH Sarabun New" w:cs="TH Sarabun New" w:eastAsia="TH Sarabun New" w:hAnsi="TH Sarabun New"/>
          <w:color w:val="5B6B7F"/>
          <w:sz w:val="28"/>
          <w:szCs w:val="28"/>
        </w:rPr>
        <w:t xml:space="preserve">Mr. Natachat Teecharcharn (คนที่ 1)</w:t>
      </w:r>
      <w:r>
        <w:tab/>
      </w:r>
      <w:r>
        <w:rPr>
          <w:rFonts w:ascii="TH Sarabun New" w:cs="TH Sarabun New" w:eastAsia="TH Sarabun New" w:hAnsi="TH Sarabun New"/>
          <w:b/>
          <w:bCs/>
          <w:color w:val="5B6B7F"/>
          <w:sz w:val="28"/>
          <w:szCs w:val="28"/>
        </w:rPr>
        <w:t xml:space="preserve">เวลา </w:t>
      </w:r>
      <w:r>
        <w:rPr>
          <w:rFonts w:ascii="TH Sarabun New" w:cs="TH Sarabun New" w:eastAsia="TH Sarabun New" w:hAnsi="TH Sarabun New"/>
          <w:color w:val="5B6B7F"/>
          <w:sz w:val="28"/>
          <w:szCs w:val="28"/>
        </w:rPr>
        <w:t xml:space="preserve">0:40</w:t>
      </w:r>
      <w:r>
        <w:rPr>
          <w:rFonts w:ascii="TH Sarabun New" w:cs="TH Sarabun New" w:eastAsia="TH Sarabun New" w:hAnsi="TH Sarabun New"/>
          <w:b/>
          <w:bCs/>
          <w:color w:val="5B6B7F"/>
          <w:sz w:val="28"/>
          <w:szCs w:val="28"/>
        </w:rPr>
        <w:t xml:space="preserve">   สะสม </w:t>
      </w:r>
      <w:r>
        <w:rPr>
          <w:rFonts w:ascii="TH Sarabun New" w:cs="TH Sarabun New" w:eastAsia="TH Sarabun New" w:hAnsi="TH Sarabun New"/>
          <w:color w:val="5B6B7F"/>
          <w:sz w:val="28"/>
          <w:szCs w:val="28"/>
        </w:rPr>
        <w:t xml:space="preserve">2:20</w:t>
      </w:r>
    </w:p>
    <w:p>
      <w:pPr>
        <w:spacing w:after="120" w:line="276" w:lineRule="auto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ข่าวหลักที่เราใช้คือข่าวจากหุ้นสมาร์ท วันที่ 24 มกราคม 2569 เพราะให้รายละเอียดครบที่สุด ทั้งช่วงเวลา พฤติกรรม และมาตราที่ ก.ล.ต. อ้าง เราใช้ข่าวจากมิติหุ้นวันที่ 23 มกราคมประกอบ ส่วนข่าวติดตามผลมาจากฐานเศรษฐกิจและหุ้นสมาร์ท วันที่ 11 พฤษภาคม 2569 และมีข่าวคดีหุ้น MSC ที่เกี่ยวข้องอีกหนึ่งข่าวครับ</w:t>
      </w:r>
    </w:p>
    <w:p>
      <w:pPr>
        <w:spacing w:after="120" w:line="276" w:lineRule="auto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ลิงก์ทั้งหมดอยู่บนสไลด์ และทุกข่าวลงวันที่หลัง 1 มกราคม 2026 ตามเงื่อนไขของงาน ส่วนตัวบทกฎหมาย เราอ้างอิงจาก พ.ร.บ.หลักทรัพย์ฯ ฉบับภาษาอังกฤษที่อาจารย์ให้มาครับ</w:t>
      </w:r>
    </w:p>
    <w:p>
      <w:pPr>
        <w:pStyle w:val="Heading2"/>
        <w:keepNext/>
        <w:spacing w:after="60" w:before="280"/>
      </w:pPr>
      <w:r>
        <w:rPr>
          <w:rFonts w:ascii="TH Sarabun New" w:cs="TH Sarabun New" w:eastAsia="TH Sarabun New" w:hAnsi="TH Sarabun New"/>
          <w:b/>
          <w:bCs/>
          <w:color w:val="1F3A5F"/>
          <w:sz w:val="34"/>
          <w:szCs w:val="34"/>
        </w:rPr>
        <w:t xml:space="preserve">สไลด์ที่ 5  ตัวละครในคดี (Who’s Who)</w:t>
      </w:r>
    </w:p>
    <w:p>
      <w:pPr>
        <w:keepNext/>
        <w:pBdr>
          <w:bottom w:val="single" w:color="BFC8D6" w:sz="4" w:space="4"/>
        </w:pBdr>
        <w:tabs>
          <w:tab w:val="right" w:pos="9026"/>
        </w:tabs>
        <w:spacing w:after="100"/>
      </w:pPr>
      <w:r>
        <w:rPr>
          <w:rFonts w:ascii="TH Sarabun New" w:cs="TH Sarabun New" w:eastAsia="TH Sarabun New" w:hAnsi="TH Sarabun New"/>
          <w:b/>
          <w:bCs/>
          <w:color w:val="5B6B7F"/>
          <w:sz w:val="28"/>
          <w:szCs w:val="28"/>
        </w:rPr>
        <w:t xml:space="preserve">ผู้พูด: </w:t>
      </w:r>
      <w:r>
        <w:rPr>
          <w:rFonts w:ascii="TH Sarabun New" w:cs="TH Sarabun New" w:eastAsia="TH Sarabun New" w:hAnsi="TH Sarabun New"/>
          <w:color w:val="5B6B7F"/>
          <w:sz w:val="28"/>
          <w:szCs w:val="28"/>
        </w:rPr>
        <w:t xml:space="preserve">Mr. Natachat Teecharcharn (คนที่ 1)</w:t>
      </w:r>
      <w:r>
        <w:tab/>
      </w:r>
      <w:r>
        <w:rPr>
          <w:rFonts w:ascii="TH Sarabun New" w:cs="TH Sarabun New" w:eastAsia="TH Sarabun New" w:hAnsi="TH Sarabun New"/>
          <w:b/>
          <w:bCs/>
          <w:color w:val="5B6B7F"/>
          <w:sz w:val="28"/>
          <w:szCs w:val="28"/>
        </w:rPr>
        <w:t xml:space="preserve">เวลา </w:t>
      </w:r>
      <w:r>
        <w:rPr>
          <w:rFonts w:ascii="TH Sarabun New" w:cs="TH Sarabun New" w:eastAsia="TH Sarabun New" w:hAnsi="TH Sarabun New"/>
          <w:color w:val="5B6B7F"/>
          <w:sz w:val="28"/>
          <w:szCs w:val="28"/>
        </w:rPr>
        <w:t xml:space="preserve">1:15</w:t>
      </w:r>
      <w:r>
        <w:rPr>
          <w:rFonts w:ascii="TH Sarabun New" w:cs="TH Sarabun New" w:eastAsia="TH Sarabun New" w:hAnsi="TH Sarabun New"/>
          <w:b/>
          <w:bCs/>
          <w:color w:val="5B6B7F"/>
          <w:sz w:val="28"/>
          <w:szCs w:val="28"/>
        </w:rPr>
        <w:t xml:space="preserve">   สะสม </w:t>
      </w:r>
      <w:r>
        <w:rPr>
          <w:rFonts w:ascii="TH Sarabun New" w:cs="TH Sarabun New" w:eastAsia="TH Sarabun New" w:hAnsi="TH Sarabun New"/>
          <w:color w:val="5B6B7F"/>
          <w:sz w:val="28"/>
          <w:szCs w:val="28"/>
        </w:rPr>
        <w:t xml:space="preserve">3:35</w:t>
      </w:r>
    </w:p>
    <w:p>
      <w:pPr>
        <w:spacing w:after="120" w:line="276" w:lineRule="auto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ก่อนเข้าเนื้อหา ขอแนะนำตัวละครในคดีนี้ก่อนครับ คนแรกคือผู้ถูกกล่าวหา นางสาวภรัณยา รุจนพรพจี ซึ่งข่าวระบุว่าเป็นผู้ถือหุ้นใหญ่ของบริษัท สบาย เทคโนโลยี หรือ SABUY</w:t>
      </w:r>
    </w:p>
    <w:p>
      <w:pPr>
        <w:spacing w:after="120" w:line="276" w:lineRule="auto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ตัวที่สองคือหุ้นที่ถูกปั่น ได้แก่หุ้น TSR ของบริษัท เธียรสุรัตน์ ซึ่งตอนนี้เปลี่ยนชื่อเป็น ทีเอสอาร์ ลิฟวิ่ง โซลูชั่น เป็นหุ้นจดทะเบียนในตลาดหลักทรัพย์ ตัวที่สามคือ SABUY ซึ่งถือหุ้น TSR เป็นเงินลงทุนอยู่ จุดนี้สำคัญมาก เพราะเป็นกุญแจของแรงจูงใจที่เพื่อนจะเล่าต่อครับ</w:t>
      </w:r>
    </w:p>
    <w:p>
      <w:pPr>
        <w:spacing w:after="120" w:line="276" w:lineRule="auto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ฝั่งหน่วยงาน มีตลาดหลักทรัพย์ฯ ที่ตรวจพบความผิดปกติแล้วส่งเรื่องให้ ก.ล.ต. ในเดือนตุลาคม 2565 มี ก.ล.ต. ที่ตรวจสอบ มีคณะกรรมการพิจารณามาตรการลงโทษทางแพ่ง หรือ ค.ม.พ. ที่เป็นคนกำหนดบทลงโทษ และขั้นต่อไปคือพนักงานอัยการกับศาลแพ่ง รวมถึง ปปง. ที่ได้รับเรื่องไปด้วยครับ ต่อไปขอส่งต่อให้เพื่อนเล่าข้อเท็จจริงครับ</w:t>
      </w:r>
    </w:p>
    <w:p>
      <w:pPr>
        <w:spacing w:after="0" w:before="200"/>
        <w:jc w:val="center"/>
      </w:pPr>
      <w:r>
        <w:rPr>
          <w:rFonts w:ascii="TH Sarabun New" w:cs="TH Sarabun New" w:eastAsia="TH Sarabun New" w:hAnsi="TH Sarabun New"/>
          <w:i/>
          <w:iCs/>
          <w:color w:val="5B6B7F"/>
          <w:sz w:val="26"/>
          <w:szCs w:val="26"/>
        </w:rPr>
        <w:t xml:space="preserve">— เปลี่ยนผู้พูด: Mr. Nutdanai Jindadang —</w:t>
      </w:r>
    </w:p>
    <w:p>
      <w:pPr>
        <w:pStyle w:val="Heading2"/>
        <w:keepNext/>
        <w:spacing w:after="60" w:before="280"/>
      </w:pPr>
      <w:r>
        <w:rPr>
          <w:rFonts w:ascii="TH Sarabun New" w:cs="TH Sarabun New" w:eastAsia="TH Sarabun New" w:hAnsi="TH Sarabun New"/>
          <w:b/>
          <w:bCs/>
          <w:color w:val="1F3A5F"/>
          <w:sz w:val="34"/>
          <w:szCs w:val="34"/>
        </w:rPr>
        <w:t xml:space="preserve">สไลด์ที่ 6  ข้อเท็จจริง: เกิดอะไรขึ้น</w:t>
      </w:r>
    </w:p>
    <w:p>
      <w:pPr>
        <w:keepNext/>
        <w:pBdr>
          <w:bottom w:val="single" w:color="BFC8D6" w:sz="4" w:space="4"/>
        </w:pBdr>
        <w:tabs>
          <w:tab w:val="right" w:pos="9026"/>
        </w:tabs>
        <w:spacing w:after="100"/>
      </w:pPr>
      <w:r>
        <w:rPr>
          <w:rFonts w:ascii="TH Sarabun New" w:cs="TH Sarabun New" w:eastAsia="TH Sarabun New" w:hAnsi="TH Sarabun New"/>
          <w:b/>
          <w:bCs/>
          <w:color w:val="5B6B7F"/>
          <w:sz w:val="28"/>
          <w:szCs w:val="28"/>
        </w:rPr>
        <w:t xml:space="preserve">ผู้พูด: </w:t>
      </w:r>
      <w:r>
        <w:rPr>
          <w:rFonts w:ascii="TH Sarabun New" w:cs="TH Sarabun New" w:eastAsia="TH Sarabun New" w:hAnsi="TH Sarabun New"/>
          <w:color w:val="5B6B7F"/>
          <w:sz w:val="28"/>
          <w:szCs w:val="28"/>
        </w:rPr>
        <w:t xml:space="preserve">Mr. Nutdanai Jindadang (คนที่ 2)</w:t>
      </w:r>
      <w:r>
        <w:tab/>
      </w:r>
      <w:r>
        <w:rPr>
          <w:rFonts w:ascii="TH Sarabun New" w:cs="TH Sarabun New" w:eastAsia="TH Sarabun New" w:hAnsi="TH Sarabun New"/>
          <w:b/>
          <w:bCs/>
          <w:color w:val="5B6B7F"/>
          <w:sz w:val="28"/>
          <w:szCs w:val="28"/>
        </w:rPr>
        <w:t xml:space="preserve">เวลา </w:t>
      </w:r>
      <w:r>
        <w:rPr>
          <w:rFonts w:ascii="TH Sarabun New" w:cs="TH Sarabun New" w:eastAsia="TH Sarabun New" w:hAnsi="TH Sarabun New"/>
          <w:color w:val="5B6B7F"/>
          <w:sz w:val="28"/>
          <w:szCs w:val="28"/>
        </w:rPr>
        <w:t xml:space="preserve">1:15</w:t>
      </w:r>
      <w:r>
        <w:rPr>
          <w:rFonts w:ascii="TH Sarabun New" w:cs="TH Sarabun New" w:eastAsia="TH Sarabun New" w:hAnsi="TH Sarabun New"/>
          <w:b/>
          <w:bCs/>
          <w:color w:val="5B6B7F"/>
          <w:sz w:val="28"/>
          <w:szCs w:val="28"/>
        </w:rPr>
        <w:t xml:space="preserve">   สะสม </w:t>
      </w:r>
      <w:r>
        <w:rPr>
          <w:rFonts w:ascii="TH Sarabun New" w:cs="TH Sarabun New" w:eastAsia="TH Sarabun New" w:hAnsi="TH Sarabun New"/>
          <w:color w:val="5B6B7F"/>
          <w:sz w:val="28"/>
          <w:szCs w:val="28"/>
        </w:rPr>
        <w:t xml:space="preserve">4:50</w:t>
      </w:r>
    </w:p>
    <w:p>
      <w:pPr>
        <w:spacing w:after="120" w:line="276" w:lineRule="auto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ขอบคุณครับ ผมจะเล่าข้อเท็จจริงตามที่ ก.ล.ต. ตรวจพบนะครับ เหตุเกิดระหว่างวันที่ 22 มิถุนายน ถึง 31 สิงหาคม 2565 รวมทั้งหมด 47 วันทำการ ในช่วงนี้มีพฤติกรรมหลักสองอย่างครับ</w:t>
      </w:r>
    </w:p>
    <w:p>
      <w:pPr>
        <w:spacing w:after="120" w:line="276" w:lineRule="auto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อย่างแรกคือการ “เคาะซื้อ” หมายถึงส่งคำสั่งซื้อไปชนกับราคาที่มีคนตั้งขายไว้ และทำแบบกวาดคำสั่งเสนอขายอย่างต่อเนื่อง ราคาจึงขยับขึ้นไปเรื่อย ๆ</w:t>
      </w:r>
    </w:p>
    <w:p>
      <w:pPr>
        <w:spacing w:after="120" w:line="276" w:lineRule="auto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อย่างที่สองคือการ “ครอง Bid” คือตั้งคำสั่งซื้อปริมาณมากไว้ที่ราคาเสนอซื้อช่องที่ 1 และช่องที่ 2 คนอื่นที่อยากซื้อก็ต่อคิวไม่ได้ ต้องยอมซื้อในราคาที่สูงขึ้น ผลคือราคาหุ้น TSR ปรับขึ้นเป็นขั้น ๆ ทั้งที่ไม่ได้มาจากความต้องการซื้อจริงของตลาด</w:t>
      </w:r>
    </w:p>
    <w:p>
      <w:pPr>
        <w:spacing w:after="120" w:line="276" w:lineRule="auto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ขอเน้นนิดหนึ่งว่า ทั้งหมดนี้เป็นข้อเท็จจริงตามที่ ก.ล.ต. และ ค.ม.พ. ระบุ ศาลยังไม่ได้ตัดสินนะครับ</w:t>
      </w:r>
    </w:p>
    <w:p>
      <w:pPr>
        <w:pStyle w:val="Heading2"/>
        <w:keepNext/>
        <w:spacing w:after="60" w:before="280"/>
      </w:pPr>
      <w:r>
        <w:rPr>
          <w:rFonts w:ascii="TH Sarabun New" w:cs="TH Sarabun New" w:eastAsia="TH Sarabun New" w:hAnsi="TH Sarabun New"/>
          <w:b/>
          <w:bCs/>
          <w:color w:val="1F3A5F"/>
          <w:sz w:val="34"/>
          <w:szCs w:val="34"/>
        </w:rPr>
        <w:t xml:space="preserve">สไลด์ที่ 7  ภาพจำลองกระดานซื้อขาย (Order Book)</w:t>
      </w:r>
    </w:p>
    <w:p>
      <w:pPr>
        <w:keepNext/>
        <w:pBdr>
          <w:bottom w:val="single" w:color="BFC8D6" w:sz="4" w:space="4"/>
        </w:pBdr>
        <w:tabs>
          <w:tab w:val="right" w:pos="9026"/>
        </w:tabs>
        <w:spacing w:after="100"/>
      </w:pPr>
      <w:r>
        <w:rPr>
          <w:rFonts w:ascii="TH Sarabun New" w:cs="TH Sarabun New" w:eastAsia="TH Sarabun New" w:hAnsi="TH Sarabun New"/>
          <w:b/>
          <w:bCs/>
          <w:color w:val="5B6B7F"/>
          <w:sz w:val="28"/>
          <w:szCs w:val="28"/>
        </w:rPr>
        <w:t xml:space="preserve">ผู้พูด: </w:t>
      </w:r>
      <w:r>
        <w:rPr>
          <w:rFonts w:ascii="TH Sarabun New" w:cs="TH Sarabun New" w:eastAsia="TH Sarabun New" w:hAnsi="TH Sarabun New"/>
          <w:color w:val="5B6B7F"/>
          <w:sz w:val="28"/>
          <w:szCs w:val="28"/>
        </w:rPr>
        <w:t xml:space="preserve">Mr. Nutdanai Jindadang (คนที่ 2)</w:t>
      </w:r>
      <w:r>
        <w:tab/>
      </w:r>
      <w:r>
        <w:rPr>
          <w:rFonts w:ascii="TH Sarabun New" w:cs="TH Sarabun New" w:eastAsia="TH Sarabun New" w:hAnsi="TH Sarabun New"/>
          <w:b/>
          <w:bCs/>
          <w:color w:val="5B6B7F"/>
          <w:sz w:val="28"/>
          <w:szCs w:val="28"/>
        </w:rPr>
        <w:t xml:space="preserve">เวลา </w:t>
      </w:r>
      <w:r>
        <w:rPr>
          <w:rFonts w:ascii="TH Sarabun New" w:cs="TH Sarabun New" w:eastAsia="TH Sarabun New" w:hAnsi="TH Sarabun New"/>
          <w:color w:val="5B6B7F"/>
          <w:sz w:val="28"/>
          <w:szCs w:val="28"/>
        </w:rPr>
        <w:t xml:space="preserve">1:00</w:t>
      </w:r>
      <w:r>
        <w:rPr>
          <w:rFonts w:ascii="TH Sarabun New" w:cs="TH Sarabun New" w:eastAsia="TH Sarabun New" w:hAnsi="TH Sarabun New"/>
          <w:b/>
          <w:bCs/>
          <w:color w:val="5B6B7F"/>
          <w:sz w:val="28"/>
          <w:szCs w:val="28"/>
        </w:rPr>
        <w:t xml:space="preserve">   สะสม </w:t>
      </w:r>
      <w:r>
        <w:rPr>
          <w:rFonts w:ascii="TH Sarabun New" w:cs="TH Sarabun New" w:eastAsia="TH Sarabun New" w:hAnsi="TH Sarabun New"/>
          <w:color w:val="5B6B7F"/>
          <w:sz w:val="28"/>
          <w:szCs w:val="28"/>
        </w:rPr>
        <w:t xml:space="preserve">5:50</w:t>
      </w:r>
    </w:p>
    <w:p>
      <w:pPr>
        <w:spacing w:after="120" w:line="276" w:lineRule="auto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เพื่อให้เห็นภาพ ผมขอใช้กระดานซื้อขายจำลองนะครับ ตัวเลขในตารางเป็นตัวเลขสมมติ ไม่ใช่ข้อมูลจริงของหุ้น TSR ฝั่งซ้ายคือฝั่งเสนอซื้อหรือ Bid ฝั่งขวาคือฝั่งเสนอขายหรือ Offer แถวสีส้มคือคำสั่งซื้อก้อนใหญ่ที่ตั้งไว้ที่ราคาช่องแรกและช่องที่สอง</w:t>
      </w:r>
    </w:p>
    <w:p>
      <w:pPr>
        <w:spacing w:after="120" w:line="276" w:lineRule="auto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ขั้นแรก เธอเคาะซื้อกวาด Offer จนหมด ราคาล่าสุดก็ขยับขึ้น ขั้นที่สอง เธอตั้ง Bid ก้อนใหญ่ไว้เหมือนกำแพง คนที่ดูกระดานก็คิดว่าหุ้นตัวนี้มีแรงซื้อเยอะ ขั้นที่สาม คนที่อยากได้หุ้นจริง ๆ ต่อคิวซื้อไม่ทัน เลยต้องไปซื้อที่ราคา Offer ที่สูงกว่า วนแบบนี้ไปเรื่อย ๆ ราคาก็ถูกดันขึ้นทีละขั้นครับ</w:t>
      </w:r>
    </w:p>
    <w:p>
      <w:pPr>
        <w:pStyle w:val="Heading2"/>
        <w:keepNext/>
        <w:spacing w:after="60" w:before="280"/>
      </w:pPr>
      <w:r>
        <w:rPr>
          <w:rFonts w:ascii="TH Sarabun New" w:cs="TH Sarabun New" w:eastAsia="TH Sarabun New" w:hAnsi="TH Sarabun New"/>
          <w:b/>
          <w:bCs/>
          <w:color w:val="1F3A5F"/>
          <w:sz w:val="34"/>
          <w:szCs w:val="34"/>
        </w:rPr>
        <w:t xml:space="preserve">สไลด์ที่ 8  แรงจูงใจ: ทำไปเพื่ออะไร</w:t>
      </w:r>
    </w:p>
    <w:p>
      <w:pPr>
        <w:keepNext/>
        <w:pBdr>
          <w:bottom w:val="single" w:color="BFC8D6" w:sz="4" w:space="4"/>
        </w:pBdr>
        <w:tabs>
          <w:tab w:val="right" w:pos="9026"/>
        </w:tabs>
        <w:spacing w:after="100"/>
      </w:pPr>
      <w:r>
        <w:rPr>
          <w:rFonts w:ascii="TH Sarabun New" w:cs="TH Sarabun New" w:eastAsia="TH Sarabun New" w:hAnsi="TH Sarabun New"/>
          <w:b/>
          <w:bCs/>
          <w:color w:val="5B6B7F"/>
          <w:sz w:val="28"/>
          <w:szCs w:val="28"/>
        </w:rPr>
        <w:t xml:space="preserve">ผู้พูด: </w:t>
      </w:r>
      <w:r>
        <w:rPr>
          <w:rFonts w:ascii="TH Sarabun New" w:cs="TH Sarabun New" w:eastAsia="TH Sarabun New" w:hAnsi="TH Sarabun New"/>
          <w:color w:val="5B6B7F"/>
          <w:sz w:val="28"/>
          <w:szCs w:val="28"/>
        </w:rPr>
        <w:t xml:space="preserve">Mr. Nutdanai Jindadang (คนที่ 2)</w:t>
      </w:r>
      <w:r>
        <w:tab/>
      </w:r>
      <w:r>
        <w:rPr>
          <w:rFonts w:ascii="TH Sarabun New" w:cs="TH Sarabun New" w:eastAsia="TH Sarabun New" w:hAnsi="TH Sarabun New"/>
          <w:b/>
          <w:bCs/>
          <w:color w:val="5B6B7F"/>
          <w:sz w:val="28"/>
          <w:szCs w:val="28"/>
        </w:rPr>
        <w:t xml:space="preserve">เวลา </w:t>
      </w:r>
      <w:r>
        <w:rPr>
          <w:rFonts w:ascii="TH Sarabun New" w:cs="TH Sarabun New" w:eastAsia="TH Sarabun New" w:hAnsi="TH Sarabun New"/>
          <w:color w:val="5B6B7F"/>
          <w:sz w:val="28"/>
          <w:szCs w:val="28"/>
        </w:rPr>
        <w:t xml:space="preserve">1:10</w:t>
      </w:r>
      <w:r>
        <w:rPr>
          <w:rFonts w:ascii="TH Sarabun New" w:cs="TH Sarabun New" w:eastAsia="TH Sarabun New" w:hAnsi="TH Sarabun New"/>
          <w:b/>
          <w:bCs/>
          <w:color w:val="5B6B7F"/>
          <w:sz w:val="28"/>
          <w:szCs w:val="28"/>
        </w:rPr>
        <w:t xml:space="preserve">   สะสม </w:t>
      </w:r>
      <w:r>
        <w:rPr>
          <w:rFonts w:ascii="TH Sarabun New" w:cs="TH Sarabun New" w:eastAsia="TH Sarabun New" w:hAnsi="TH Sarabun New"/>
          <w:color w:val="5B6B7F"/>
          <w:sz w:val="28"/>
          <w:szCs w:val="28"/>
        </w:rPr>
        <w:t xml:space="preserve">7:00</w:t>
      </w:r>
    </w:p>
    <w:p>
      <w:pPr>
        <w:spacing w:after="120" w:line="276" w:lineRule="auto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คำถามต่อมาคือ ทำไปทำไม ก.ล.ต. ระบุวัตถุประสงค์ไว้สองข้อครับ</w:t>
      </w:r>
    </w:p>
    <w:p>
      <w:pPr>
        <w:spacing w:after="120" w:line="276" w:lineRule="auto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ข้อแรก เพื่อให้ SABUY บันทึกกำไรได้ เพราะ SABUY ถือหุ้น TSR เป็นเงินลงทุน และต้องวัดมูลค่ายุติธรรม หรือ Fair Value ณ วันสิ้นงวด ซึ่งก็คือสิ้นไตรมาส 2 ปี 2565 วันที่ 30 มิถุนายน ถ้าราคา TSR ในวันนั้นสูงขึ้น SABUY ก็มีกำไรทางบัญชีเพิ่มขึ้น งบการเงินดูดีขึ้นทันที ทั้งที่ไม่ได้ขายหุ้นเลยสักหุ้น</w:t>
      </w:r>
    </w:p>
    <w:p>
      <w:pPr>
        <w:spacing w:after="120" w:line="276" w:lineRule="auto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ข้อที่สอง คือหากำไรจากส่วนต่างราคา ซื้อตอนถูก ดันให้แพง แล้วขายทำกำไร</w:t>
      </w:r>
    </w:p>
    <w:p>
      <w:pPr>
        <w:spacing w:after="120" w:line="276" w:lineRule="auto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สองข้อนี้สำคัญมากในทางกฎหมาย เพราะแสดงให้เห็นว่ามี “เจตนา” ซึ่งเป็นองค์ประกอบสำคัญของมาตรา 244/3 วงเล็บ 2 ที่เพื่อนจะอธิบายต่อครับ</w:t>
      </w:r>
    </w:p>
    <w:p>
      <w:pPr>
        <w:spacing w:after="0" w:before="200"/>
        <w:jc w:val="center"/>
      </w:pPr>
      <w:r>
        <w:rPr>
          <w:rFonts w:ascii="TH Sarabun New" w:cs="TH Sarabun New" w:eastAsia="TH Sarabun New" w:hAnsi="TH Sarabun New"/>
          <w:i/>
          <w:iCs/>
          <w:color w:val="5B6B7F"/>
          <w:sz w:val="26"/>
          <w:szCs w:val="26"/>
        </w:rPr>
        <w:t xml:space="preserve">— เปลี่ยนผู้พูด: Miss Pamika Chantin —</w:t>
      </w:r>
    </w:p>
    <w:p>
      <w:pPr>
        <w:pStyle w:val="Heading2"/>
        <w:keepNext/>
        <w:spacing w:after="60" w:before="280"/>
      </w:pPr>
      <w:r>
        <w:rPr>
          <w:rFonts w:ascii="TH Sarabun New" w:cs="TH Sarabun New" w:eastAsia="TH Sarabun New" w:hAnsi="TH Sarabun New"/>
          <w:b/>
          <w:bCs/>
          <w:color w:val="1F3A5F"/>
          <w:sz w:val="34"/>
          <w:szCs w:val="34"/>
        </w:rPr>
        <w:t xml:space="preserve">สไลด์ที่ 9  ไทม์ไลน์ของคดี</w:t>
      </w:r>
    </w:p>
    <w:p>
      <w:pPr>
        <w:keepNext/>
        <w:pBdr>
          <w:bottom w:val="single" w:color="BFC8D6" w:sz="4" w:space="4"/>
        </w:pBdr>
        <w:tabs>
          <w:tab w:val="right" w:pos="9026"/>
        </w:tabs>
        <w:spacing w:after="100"/>
      </w:pPr>
      <w:r>
        <w:rPr>
          <w:rFonts w:ascii="TH Sarabun New" w:cs="TH Sarabun New" w:eastAsia="TH Sarabun New" w:hAnsi="TH Sarabun New"/>
          <w:b/>
          <w:bCs/>
          <w:color w:val="5B6B7F"/>
          <w:sz w:val="28"/>
          <w:szCs w:val="28"/>
        </w:rPr>
        <w:t xml:space="preserve">ผู้พูด: </w:t>
      </w:r>
      <w:r>
        <w:rPr>
          <w:rFonts w:ascii="TH Sarabun New" w:cs="TH Sarabun New" w:eastAsia="TH Sarabun New" w:hAnsi="TH Sarabun New"/>
          <w:color w:val="5B6B7F"/>
          <w:sz w:val="28"/>
          <w:szCs w:val="28"/>
        </w:rPr>
        <w:t xml:space="preserve">Miss Pamika Chantin (คนที่ 3)</w:t>
      </w:r>
      <w:r>
        <w:tab/>
      </w:r>
      <w:r>
        <w:rPr>
          <w:rFonts w:ascii="TH Sarabun New" w:cs="TH Sarabun New" w:eastAsia="TH Sarabun New" w:hAnsi="TH Sarabun New"/>
          <w:b/>
          <w:bCs/>
          <w:color w:val="5B6B7F"/>
          <w:sz w:val="28"/>
          <w:szCs w:val="28"/>
        </w:rPr>
        <w:t xml:space="preserve">เวลา </w:t>
      </w:r>
      <w:r>
        <w:rPr>
          <w:rFonts w:ascii="TH Sarabun New" w:cs="TH Sarabun New" w:eastAsia="TH Sarabun New" w:hAnsi="TH Sarabun New"/>
          <w:color w:val="5B6B7F"/>
          <w:sz w:val="28"/>
          <w:szCs w:val="28"/>
        </w:rPr>
        <w:t xml:space="preserve">1:00</w:t>
      </w:r>
      <w:r>
        <w:rPr>
          <w:rFonts w:ascii="TH Sarabun New" w:cs="TH Sarabun New" w:eastAsia="TH Sarabun New" w:hAnsi="TH Sarabun New"/>
          <w:b/>
          <w:bCs/>
          <w:color w:val="5B6B7F"/>
          <w:sz w:val="28"/>
          <w:szCs w:val="28"/>
        </w:rPr>
        <w:t xml:space="preserve">   สะสม </w:t>
      </w:r>
      <w:r>
        <w:rPr>
          <w:rFonts w:ascii="TH Sarabun New" w:cs="TH Sarabun New" w:eastAsia="TH Sarabun New" w:hAnsi="TH Sarabun New"/>
          <w:color w:val="5B6B7F"/>
          <w:sz w:val="28"/>
          <w:szCs w:val="28"/>
        </w:rPr>
        <w:t xml:space="preserve">8:00</w:t>
      </w:r>
    </w:p>
    <w:p>
      <w:pPr>
        <w:spacing w:after="120" w:line="276" w:lineRule="auto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ขอบคุณค่ะ สไลด์นี้คือไทม์ไลน์ของคดีค่ะ พฤติกรรมเริ่มวันที่ 22 มิถุนายน 2565 อีกแค่ 8 วันก็ถึงวันสิ้นไตรมาส 2 ซึ่งเป็นวันที่ SABUY ต้องตีมูลค่าหุ้น TSR และพฤติกรรมยังลากยาวไปจนถึง 31 สิงหาคม รวม 47 วันทำการ</w:t>
      </w:r>
    </w:p>
    <w:p>
      <w:pPr>
        <w:spacing w:after="120" w:line="276" w:lineRule="auto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ตุลาคม 2565 ตลาดหลักทรัพย์ส่งเรื่องให้ ก.ล.ต. จากนั้นใช้เวลาตรวจสอบอีกราว 3 ปี จนวันที่ 23 มกราคม 2569 ค.ม.พ. มีมติลงโทษทางแพ่ง ให้ชำระเงินกว่า 32.3 ล้านบาท ห้ามซื้อขาย 6 เดือน และห้ามเป็นกรรมการหรือผู้บริหาร 12 เดือน</w:t>
      </w:r>
    </w:p>
    <w:p>
      <w:pPr>
        <w:spacing w:after="120" w:line="276" w:lineRule="auto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แต่เธอไม่ยินยอม วันที่ 11 พฤษภาคม 2569 ก.ล.ต. จึงขอให้อัยการฟ้องศาลแพ่ง เรียกเงิน 43 ล้านบาทพร้อมดอกเบี้ย และส่งเรื่องให้ ปปง. ด้วยค่ะ</w:t>
      </w:r>
    </w:p>
    <w:p>
      <w:pPr>
        <w:pStyle w:val="Heading2"/>
        <w:keepNext/>
        <w:spacing w:after="60" w:before="280"/>
      </w:pPr>
      <w:r>
        <w:rPr>
          <w:rFonts w:ascii="TH Sarabun New" w:cs="TH Sarabun New" w:eastAsia="TH Sarabun New" w:hAnsi="TH Sarabun New"/>
          <w:b/>
          <w:bCs/>
          <w:color w:val="1F3A5F"/>
          <w:sz w:val="34"/>
          <w:szCs w:val="34"/>
        </w:rPr>
        <w:t xml:space="preserve">สไลด์ที่ 10  ตัวบท: มาตรา 238 และมาตรา 244/3</w:t>
      </w:r>
    </w:p>
    <w:p>
      <w:pPr>
        <w:keepNext/>
        <w:pBdr>
          <w:bottom w:val="single" w:color="BFC8D6" w:sz="4" w:space="4"/>
        </w:pBdr>
        <w:tabs>
          <w:tab w:val="right" w:pos="9026"/>
        </w:tabs>
        <w:spacing w:after="100"/>
      </w:pPr>
      <w:r>
        <w:rPr>
          <w:rFonts w:ascii="TH Sarabun New" w:cs="TH Sarabun New" w:eastAsia="TH Sarabun New" w:hAnsi="TH Sarabun New"/>
          <w:b/>
          <w:bCs/>
          <w:color w:val="5B6B7F"/>
          <w:sz w:val="28"/>
          <w:szCs w:val="28"/>
        </w:rPr>
        <w:t xml:space="preserve">ผู้พูด: </w:t>
      </w:r>
      <w:r>
        <w:rPr>
          <w:rFonts w:ascii="TH Sarabun New" w:cs="TH Sarabun New" w:eastAsia="TH Sarabun New" w:hAnsi="TH Sarabun New"/>
          <w:color w:val="5B6B7F"/>
          <w:sz w:val="28"/>
          <w:szCs w:val="28"/>
        </w:rPr>
        <w:t xml:space="preserve">Miss Pamika Chantin (คนที่ 3)</w:t>
      </w:r>
      <w:r>
        <w:tab/>
      </w:r>
      <w:r>
        <w:rPr>
          <w:rFonts w:ascii="TH Sarabun New" w:cs="TH Sarabun New" w:eastAsia="TH Sarabun New" w:hAnsi="TH Sarabun New"/>
          <w:b/>
          <w:bCs/>
          <w:color w:val="5B6B7F"/>
          <w:sz w:val="28"/>
          <w:szCs w:val="28"/>
        </w:rPr>
        <w:t xml:space="preserve">เวลา </w:t>
      </w:r>
      <w:r>
        <w:rPr>
          <w:rFonts w:ascii="TH Sarabun New" w:cs="TH Sarabun New" w:eastAsia="TH Sarabun New" w:hAnsi="TH Sarabun New"/>
          <w:color w:val="5B6B7F"/>
          <w:sz w:val="28"/>
          <w:szCs w:val="28"/>
        </w:rPr>
        <w:t xml:space="preserve">1:10</w:t>
      </w:r>
      <w:r>
        <w:rPr>
          <w:rFonts w:ascii="TH Sarabun New" w:cs="TH Sarabun New" w:eastAsia="TH Sarabun New" w:hAnsi="TH Sarabun New"/>
          <w:b/>
          <w:bCs/>
          <w:color w:val="5B6B7F"/>
          <w:sz w:val="28"/>
          <w:szCs w:val="28"/>
        </w:rPr>
        <w:t xml:space="preserve">   สะสม </w:t>
      </w:r>
      <w:r>
        <w:rPr>
          <w:rFonts w:ascii="TH Sarabun New" w:cs="TH Sarabun New" w:eastAsia="TH Sarabun New" w:hAnsi="TH Sarabun New"/>
          <w:color w:val="5B6B7F"/>
          <w:sz w:val="28"/>
          <w:szCs w:val="28"/>
        </w:rPr>
        <w:t xml:space="preserve">9:10</w:t>
      </w:r>
    </w:p>
    <w:p>
      <w:pPr>
        <w:spacing w:after="120" w:line="276" w:lineRule="auto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มาดูตัวบทกฎหมายกันค่ะ ก่อนอื่น มาตรา 238 บอกว่าหมวดนี้ใช้กับหลักทรัพย์จดทะเบียน TSR เป็นหุ้นจดทะเบียนในตลาดหลักทรัพย์ จึงอยู่ในขอบเขตแน่นอนค่ะ</w:t>
      </w:r>
    </w:p>
    <w:p>
      <w:pPr>
        <w:spacing w:after="120" w:line="276" w:lineRule="auto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หัวใจของคดีคือมาตรา 244/3 ที่ห้ามบุคคลใดทำสองอย่าง วงเล็บ 1 คือส่งคำสั่งหรือซื้อขายหลักทรัพย์ในลักษณะที่ทำให้คนอื่น “เข้าใจผิด” เกี่ยวกับราคาหรือปริมาณการซื้อขาย วงเล็บ 2 คือส่งคำสั่งหรือซื้อขาย “อย่างต่อเนื่อง” โดย “มีเจตนา” ให้ราคาหรือปริมาณผิดไปจากสภาพปกติของตลาด</w:t>
      </w:r>
    </w:p>
    <w:p>
      <w:pPr>
        <w:spacing w:after="120" w:line="276" w:lineRule="auto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ความต่างคือ วงเล็บ 1 ดูที่ผลว่าทำให้คนอื่นเข้าใจผิด ส่วนวงเล็บ 2 ดูที่ความต่อเนื่องและเจตนา โทษก็ต่างกันด้วย วงเล็บ 1 ไปมาตรา 296 ส่วนวงเล็บ 2 ไปมาตรา 296/1 ซึ่งหนักกว่าค่ะ</w:t>
      </w:r>
    </w:p>
    <w:p>
      <w:pPr>
        <w:pStyle w:val="Heading2"/>
        <w:keepNext/>
        <w:spacing w:after="60" w:before="280"/>
      </w:pPr>
      <w:r>
        <w:rPr>
          <w:rFonts w:ascii="TH Sarabun New" w:cs="TH Sarabun New" w:eastAsia="TH Sarabun New" w:hAnsi="TH Sarabun New"/>
          <w:b/>
          <w:bCs/>
          <w:color w:val="1F3A5F"/>
          <w:sz w:val="34"/>
          <w:szCs w:val="34"/>
        </w:rPr>
        <w:t xml:space="preserve">สไลด์ที่ 11  ตัวบท: มาตรา 244/5 บทสันนิษฐาน และมาตรา 244/4</w:t>
      </w:r>
    </w:p>
    <w:p>
      <w:pPr>
        <w:keepNext/>
        <w:pBdr>
          <w:bottom w:val="single" w:color="BFC8D6" w:sz="4" w:space="4"/>
        </w:pBdr>
        <w:tabs>
          <w:tab w:val="right" w:pos="9026"/>
        </w:tabs>
        <w:spacing w:after="100"/>
      </w:pPr>
      <w:r>
        <w:rPr>
          <w:rFonts w:ascii="TH Sarabun New" w:cs="TH Sarabun New" w:eastAsia="TH Sarabun New" w:hAnsi="TH Sarabun New"/>
          <w:b/>
          <w:bCs/>
          <w:color w:val="5B6B7F"/>
          <w:sz w:val="28"/>
          <w:szCs w:val="28"/>
        </w:rPr>
        <w:t xml:space="preserve">ผู้พูด: </w:t>
      </w:r>
      <w:r>
        <w:rPr>
          <w:rFonts w:ascii="TH Sarabun New" w:cs="TH Sarabun New" w:eastAsia="TH Sarabun New" w:hAnsi="TH Sarabun New"/>
          <w:color w:val="5B6B7F"/>
          <w:sz w:val="28"/>
          <w:szCs w:val="28"/>
        </w:rPr>
        <w:t xml:space="preserve">Miss Pamika Chantin (คนที่ 3)</w:t>
      </w:r>
      <w:r>
        <w:tab/>
      </w:r>
      <w:r>
        <w:rPr>
          <w:rFonts w:ascii="TH Sarabun New" w:cs="TH Sarabun New" w:eastAsia="TH Sarabun New" w:hAnsi="TH Sarabun New"/>
          <w:b/>
          <w:bCs/>
          <w:color w:val="5B6B7F"/>
          <w:sz w:val="28"/>
          <w:szCs w:val="28"/>
        </w:rPr>
        <w:t xml:space="preserve">เวลา </w:t>
      </w:r>
      <w:r>
        <w:rPr>
          <w:rFonts w:ascii="TH Sarabun New" w:cs="TH Sarabun New" w:eastAsia="TH Sarabun New" w:hAnsi="TH Sarabun New"/>
          <w:color w:val="5B6B7F"/>
          <w:sz w:val="28"/>
          <w:szCs w:val="28"/>
        </w:rPr>
        <w:t xml:space="preserve">1:15</w:t>
      </w:r>
      <w:r>
        <w:rPr>
          <w:rFonts w:ascii="TH Sarabun New" w:cs="TH Sarabun New" w:eastAsia="TH Sarabun New" w:hAnsi="TH Sarabun New"/>
          <w:b/>
          <w:bCs/>
          <w:color w:val="5B6B7F"/>
          <w:sz w:val="28"/>
          <w:szCs w:val="28"/>
        </w:rPr>
        <w:t xml:space="preserve">   สะสม </w:t>
      </w:r>
      <w:r>
        <w:rPr>
          <w:rFonts w:ascii="TH Sarabun New" w:cs="TH Sarabun New" w:eastAsia="TH Sarabun New" w:hAnsi="TH Sarabun New"/>
          <w:color w:val="5B6B7F"/>
          <w:sz w:val="28"/>
          <w:szCs w:val="28"/>
        </w:rPr>
        <w:t xml:space="preserve">10:25</w:t>
      </w:r>
    </w:p>
    <w:p>
      <w:pPr>
        <w:spacing w:after="120" w:line="276" w:lineRule="auto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แต่การพิสูจน์ว่าใครทำให้คนอื่นเข้าใจผิด หรือมีเจตนาบิดเบือนราคา เป็นเรื่องยากมากค่ะ กฎหมายจึงมีมาตรา 244/5 ที่เป็น “บทสันนิษฐาน” ถ้าพิสูจน์ได้ว่ามีพฤติกรรมตามห้าข้อนี้ ให้สันนิษฐานไว้ก่อนเลยว่าเข้ามาตรา 244/3</w:t>
      </w:r>
    </w:p>
    <w:p>
      <w:pPr>
        <w:spacing w:after="120" w:line="276" w:lineRule="auto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ในคดีนี้ ก.ล.ต. อ้างสองข้อ คือข้อ 4 การส่งคำสั่งช่วงก่อนเปิดหรือก่อนปิดตลาด เพื่อให้ราคาเปิดหรือราคาปิดสูงหรือต่ำกว่าที่ควร และข้อ 5 การส่งคำสั่งที่ขัดขวางการซื้อขายของคนอื่น จนคนอื่นต้องซื้อแพงขึ้น ซึ่งตรงกับการครอง Bid ที่เราเห็นเมื่อกี้พอดี ผลคือภาระการพิสูจน์จะตกไปอยู่กับผู้ถูกกล่าวหา ที่ต้องหาหลักฐานมาหักล้างเอง</w:t>
      </w:r>
    </w:p>
    <w:p>
      <w:pPr>
        <w:spacing w:after="120" w:line="276" w:lineRule="auto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ส่วนข้อยกเว้นในมาตรา 244/4 เช่น การรักษาระดับราคาตามสัญญาจัดจำหน่ายหลักทรัพย์ หรือการซื้อหุ้นคืน ไม่มีข้อไหนเข้าเลยค่ะ ต่อไปขอส่งให้เพื่อนวิเคราะห์องค์ประกอบความผิดค่ะ</w:t>
      </w:r>
    </w:p>
    <w:p>
      <w:pPr>
        <w:spacing w:after="0" w:before="200"/>
        <w:jc w:val="center"/>
      </w:pPr>
      <w:r>
        <w:rPr>
          <w:rFonts w:ascii="TH Sarabun New" w:cs="TH Sarabun New" w:eastAsia="TH Sarabun New" w:hAnsi="TH Sarabun New"/>
          <w:i/>
          <w:iCs/>
          <w:color w:val="5B6B7F"/>
          <w:sz w:val="26"/>
          <w:szCs w:val="26"/>
        </w:rPr>
        <w:t xml:space="preserve">— เปลี่ยนผู้พูด: Mr. Panas Sri-Anant —</w:t>
      </w:r>
    </w:p>
    <w:p>
      <w:pPr>
        <w:pStyle w:val="Heading2"/>
        <w:keepNext/>
        <w:spacing w:after="60" w:before="280"/>
      </w:pPr>
      <w:r>
        <w:rPr>
          <w:rFonts w:ascii="TH Sarabun New" w:cs="TH Sarabun New" w:eastAsia="TH Sarabun New" w:hAnsi="TH Sarabun New"/>
          <w:b/>
          <w:bCs/>
          <w:color w:val="1F3A5F"/>
          <w:sz w:val="34"/>
          <w:szCs w:val="34"/>
        </w:rPr>
        <w:t xml:space="preserve">สไลด์ที่ 12  วิเคราะห์องค์ประกอบ: มาตรา 244/3 (1)</w:t>
      </w:r>
    </w:p>
    <w:p>
      <w:pPr>
        <w:keepNext/>
        <w:pBdr>
          <w:bottom w:val="single" w:color="BFC8D6" w:sz="4" w:space="4"/>
        </w:pBdr>
        <w:tabs>
          <w:tab w:val="right" w:pos="9026"/>
        </w:tabs>
        <w:spacing w:after="100"/>
      </w:pPr>
      <w:r>
        <w:rPr>
          <w:rFonts w:ascii="TH Sarabun New" w:cs="TH Sarabun New" w:eastAsia="TH Sarabun New" w:hAnsi="TH Sarabun New"/>
          <w:b/>
          <w:bCs/>
          <w:color w:val="5B6B7F"/>
          <w:sz w:val="28"/>
          <w:szCs w:val="28"/>
        </w:rPr>
        <w:t xml:space="preserve">ผู้พูด: </w:t>
      </w:r>
      <w:r>
        <w:rPr>
          <w:rFonts w:ascii="TH Sarabun New" w:cs="TH Sarabun New" w:eastAsia="TH Sarabun New" w:hAnsi="TH Sarabun New"/>
          <w:color w:val="5B6B7F"/>
          <w:sz w:val="28"/>
          <w:szCs w:val="28"/>
        </w:rPr>
        <w:t xml:space="preserve">Mr. Panas Sri-Anant (คนที่ 4)</w:t>
      </w:r>
      <w:r>
        <w:tab/>
      </w:r>
      <w:r>
        <w:rPr>
          <w:rFonts w:ascii="TH Sarabun New" w:cs="TH Sarabun New" w:eastAsia="TH Sarabun New" w:hAnsi="TH Sarabun New"/>
          <w:b/>
          <w:bCs/>
          <w:color w:val="5B6B7F"/>
          <w:sz w:val="28"/>
          <w:szCs w:val="28"/>
        </w:rPr>
        <w:t xml:space="preserve">เวลา </w:t>
      </w:r>
      <w:r>
        <w:rPr>
          <w:rFonts w:ascii="TH Sarabun New" w:cs="TH Sarabun New" w:eastAsia="TH Sarabun New" w:hAnsi="TH Sarabun New"/>
          <w:color w:val="5B6B7F"/>
          <w:sz w:val="28"/>
          <w:szCs w:val="28"/>
        </w:rPr>
        <w:t xml:space="preserve">1:20</w:t>
      </w:r>
      <w:r>
        <w:rPr>
          <w:rFonts w:ascii="TH Sarabun New" w:cs="TH Sarabun New" w:eastAsia="TH Sarabun New" w:hAnsi="TH Sarabun New"/>
          <w:b/>
          <w:bCs/>
          <w:color w:val="5B6B7F"/>
          <w:sz w:val="28"/>
          <w:szCs w:val="28"/>
        </w:rPr>
        <w:t xml:space="preserve">   สะสม </w:t>
      </w:r>
      <w:r>
        <w:rPr>
          <w:rFonts w:ascii="TH Sarabun New" w:cs="TH Sarabun New" w:eastAsia="TH Sarabun New" w:hAnsi="TH Sarabun New"/>
          <w:color w:val="5B6B7F"/>
          <w:sz w:val="28"/>
          <w:szCs w:val="28"/>
        </w:rPr>
        <w:t xml:space="preserve">11:45</w:t>
      </w:r>
    </w:p>
    <w:p>
      <w:pPr>
        <w:spacing w:after="120" w:line="276" w:lineRule="auto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ขอบคุณครับ ผมจะวิเคราะห์ทีละองค์ประกอบนะครับ เริ่มจากมาตรา 244/3 วงเล็บ 1</w:t>
      </w:r>
    </w:p>
    <w:p>
      <w:pPr>
        <w:spacing w:after="120" w:line="276" w:lineRule="auto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องค์ประกอบแรก “บุคคลใด” คำนี้กว้างมาก ใครก็เป็นผู้กระทำได้ ในคดีนี้คือนางสาวภรัณยา ซึ่งเป็นบุคคลธรรมดา ครบครับ องค์ประกอบที่สอง ต้องเป็นหลักทรัพย์จดทะเบียนตามมาตรา 238 หุ้น TSR อยู่ในตลาดหลักทรัพย์ ครบ องค์ประกอบที่สาม การกระทำคือส่งคำสั่งหรือซื้อขายหลักทรัพย์ เธอเคาะซื้อ กวาด Offer และตั้ง Bid ก้อนใหญ่ ครบ</w:t>
      </w:r>
    </w:p>
    <w:p>
      <w:pPr>
        <w:spacing w:after="120" w:line="276" w:lineRule="auto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องค์ประกอบที่สี่ ต้องทำให้คนอื่นเข้าใจผิดเรื่องราคาหรือปริมาณ นักลงทุนที่ดูกระดานเห็นแรงซื้อหนาแน่น แต่จริง ๆ เป็นแรงซื้อที่ถูกสร้างขึ้น บวกกับบทสันนิษฐานมาตรา 244/5 วงเล็บ 5 ข้อนี้จึงครบโดยอาศัยบทสันนิษฐาน</w:t>
      </w:r>
    </w:p>
    <w:p>
      <w:pPr>
        <w:spacing w:after="120" w:line="276" w:lineRule="auto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สุดท้ายคือเจตนาตามประมวลกฎหมายอาญามาตรา 59 การทำซ้ำ ๆ ถึง 47 วันทำการ และมีแรงจูงใจทางการเงินชัดเจน ทำให้เชื่อได้ว่ามีเจตนา สรุปคือเข้าวงเล็บ 1 ครบทุกองค์ประกอบครับ</w:t>
      </w:r>
    </w:p>
    <w:p>
      <w:pPr>
        <w:pStyle w:val="Heading2"/>
        <w:keepNext/>
        <w:spacing w:after="60" w:before="280"/>
      </w:pPr>
      <w:r>
        <w:rPr>
          <w:rFonts w:ascii="TH Sarabun New" w:cs="TH Sarabun New" w:eastAsia="TH Sarabun New" w:hAnsi="TH Sarabun New"/>
          <w:b/>
          <w:bCs/>
          <w:color w:val="1F3A5F"/>
          <w:sz w:val="34"/>
          <w:szCs w:val="34"/>
        </w:rPr>
        <w:t xml:space="preserve">สไลด์ที่ 13  วิเคราะห์องค์ประกอบ: มาตรา 244/3 (2)</w:t>
      </w:r>
    </w:p>
    <w:p>
      <w:pPr>
        <w:keepNext/>
        <w:pBdr>
          <w:bottom w:val="single" w:color="BFC8D6" w:sz="4" w:space="4"/>
        </w:pBdr>
        <w:tabs>
          <w:tab w:val="right" w:pos="9026"/>
        </w:tabs>
        <w:spacing w:after="100"/>
      </w:pPr>
      <w:r>
        <w:rPr>
          <w:rFonts w:ascii="TH Sarabun New" w:cs="TH Sarabun New" w:eastAsia="TH Sarabun New" w:hAnsi="TH Sarabun New"/>
          <w:b/>
          <w:bCs/>
          <w:color w:val="5B6B7F"/>
          <w:sz w:val="28"/>
          <w:szCs w:val="28"/>
        </w:rPr>
        <w:t xml:space="preserve">ผู้พูด: </w:t>
      </w:r>
      <w:r>
        <w:rPr>
          <w:rFonts w:ascii="TH Sarabun New" w:cs="TH Sarabun New" w:eastAsia="TH Sarabun New" w:hAnsi="TH Sarabun New"/>
          <w:color w:val="5B6B7F"/>
          <w:sz w:val="28"/>
          <w:szCs w:val="28"/>
        </w:rPr>
        <w:t xml:space="preserve">Mr. Panas Sri-Anant (คนที่ 4)</w:t>
      </w:r>
      <w:r>
        <w:tab/>
      </w:r>
      <w:r>
        <w:rPr>
          <w:rFonts w:ascii="TH Sarabun New" w:cs="TH Sarabun New" w:eastAsia="TH Sarabun New" w:hAnsi="TH Sarabun New"/>
          <w:b/>
          <w:bCs/>
          <w:color w:val="5B6B7F"/>
          <w:sz w:val="28"/>
          <w:szCs w:val="28"/>
        </w:rPr>
        <w:t xml:space="preserve">เวลา </w:t>
      </w:r>
      <w:r>
        <w:rPr>
          <w:rFonts w:ascii="TH Sarabun New" w:cs="TH Sarabun New" w:eastAsia="TH Sarabun New" w:hAnsi="TH Sarabun New"/>
          <w:color w:val="5B6B7F"/>
          <w:sz w:val="28"/>
          <w:szCs w:val="28"/>
        </w:rPr>
        <w:t xml:space="preserve">1:20</w:t>
      </w:r>
      <w:r>
        <w:rPr>
          <w:rFonts w:ascii="TH Sarabun New" w:cs="TH Sarabun New" w:eastAsia="TH Sarabun New" w:hAnsi="TH Sarabun New"/>
          <w:b/>
          <w:bCs/>
          <w:color w:val="5B6B7F"/>
          <w:sz w:val="28"/>
          <w:szCs w:val="28"/>
        </w:rPr>
        <w:t xml:space="preserve">   สะสม </w:t>
      </w:r>
      <w:r>
        <w:rPr>
          <w:rFonts w:ascii="TH Sarabun New" w:cs="TH Sarabun New" w:eastAsia="TH Sarabun New" w:hAnsi="TH Sarabun New"/>
          <w:color w:val="5B6B7F"/>
          <w:sz w:val="28"/>
          <w:szCs w:val="28"/>
        </w:rPr>
        <w:t xml:space="preserve">13:05</w:t>
      </w:r>
    </w:p>
    <w:p>
      <w:pPr>
        <w:spacing w:after="120" w:line="276" w:lineRule="auto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ต่อมาคือวงเล็บ 2 ซึ่งโทษหนักกว่าครับ องค์ประกอบแรกเหมือนเดิม คือส่งคำสั่งหรือซื้อขายหลักทรัพย์ ครบ</w:t>
      </w:r>
    </w:p>
    <w:p>
      <w:pPr>
        <w:spacing w:after="120" w:line="276" w:lineRule="auto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องค์ประกอบที่สองคือ “อย่างต่อเนื่อง” ข้อนี้ชัดมาก เพราะทำวันแล้ววันเล่า ตั้งแต่ 22 มิถุนายนถึง 31 สิงหาคม รวม 47 วันทำการ ไม่ใช่การส่งคำสั่งผิดพลาดแค่ครั้งเดียว</w:t>
      </w:r>
    </w:p>
    <w:p>
      <w:pPr>
        <w:spacing w:after="120" w:line="276" w:lineRule="auto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องค์ประกอบที่สามคือเจตนาพิเศษ ต้อง “มุ่งหมาย” ให้ราคาผิดไปจากสภาพปกติของตลาด ตรงนี้แรงจูงใจที่เพื่อนเล่าไปก่อนหน้าช่วยได้มาก คือดันราคาให้ SABUY มีกำไรจากมูลค่ายุติธรรม และหากำไรส่วนต่าง บวกกับบทสันนิษฐานมาตรา 244/5 วงเล็บ 4 และ 5</w:t>
      </w:r>
    </w:p>
    <w:p>
      <w:pPr>
        <w:spacing w:after="120" w:line="276" w:lineRule="auto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มีข้อสังเกตหนึ่งข้อครับ ข่าวไม่ได้เล่ารายละเอียดว่าทำอะไรช่วงก่อนเปิดหรือก่อนปิดตลาด แต่ ก.ล.ต. อ้างวงเล็บ 4 กลุ่มเราจึงตีความว่าน่าจะเกี่ยวกับการดันราคาปิด โดยเฉพาะช่วงสิ้นไตรมาส ซึ่งเป็นการอนุมานของกลุ่มเราเอง สรุปคือการกระทำเข้าทั้งวงเล็บ 1 และ 2 ตรงกับที่ ก.ล.ต. อ้างครับ</w:t>
      </w:r>
    </w:p>
    <w:p>
      <w:pPr>
        <w:spacing w:after="0" w:before="200"/>
        <w:jc w:val="center"/>
      </w:pPr>
      <w:r>
        <w:rPr>
          <w:rFonts w:ascii="TH Sarabun New" w:cs="TH Sarabun New" w:eastAsia="TH Sarabun New" w:hAnsi="TH Sarabun New"/>
          <w:i/>
          <w:iCs/>
          <w:color w:val="5B6B7F"/>
          <w:sz w:val="26"/>
          <w:szCs w:val="26"/>
        </w:rPr>
        <w:t xml:space="preserve">— เปลี่ยนผู้พูด: Mr. Pasit Larpkittipanich —</w:t>
      </w:r>
    </w:p>
    <w:p>
      <w:pPr>
        <w:pStyle w:val="Heading2"/>
        <w:keepNext/>
        <w:spacing w:after="60" w:before="280"/>
      </w:pPr>
      <w:r>
        <w:rPr>
          <w:rFonts w:ascii="TH Sarabun New" w:cs="TH Sarabun New" w:eastAsia="TH Sarabun New" w:hAnsi="TH Sarabun New"/>
          <w:b/>
          <w:bCs/>
          <w:color w:val="1F3A5F"/>
          <w:sz w:val="34"/>
          <w:szCs w:val="34"/>
        </w:rPr>
        <w:t xml:space="preserve">สไลด์ที่ 14  ความผิดอื่นที่พิจารณาแล้ว</w:t>
      </w:r>
    </w:p>
    <w:p>
      <w:pPr>
        <w:keepNext/>
        <w:pBdr>
          <w:bottom w:val="single" w:color="BFC8D6" w:sz="4" w:space="4"/>
        </w:pBdr>
        <w:tabs>
          <w:tab w:val="right" w:pos="9026"/>
        </w:tabs>
        <w:spacing w:after="100"/>
      </w:pPr>
      <w:r>
        <w:rPr>
          <w:rFonts w:ascii="TH Sarabun New" w:cs="TH Sarabun New" w:eastAsia="TH Sarabun New" w:hAnsi="TH Sarabun New"/>
          <w:b/>
          <w:bCs/>
          <w:color w:val="5B6B7F"/>
          <w:sz w:val="28"/>
          <w:szCs w:val="28"/>
        </w:rPr>
        <w:t xml:space="preserve">ผู้พูด: </w:t>
      </w:r>
      <w:r>
        <w:rPr>
          <w:rFonts w:ascii="TH Sarabun New" w:cs="TH Sarabun New" w:eastAsia="TH Sarabun New" w:hAnsi="TH Sarabun New"/>
          <w:color w:val="5B6B7F"/>
          <w:sz w:val="28"/>
          <w:szCs w:val="28"/>
        </w:rPr>
        <w:t xml:space="preserve">Mr. Pasit Larpkittipanich (คนที่ 5)</w:t>
      </w:r>
      <w:r>
        <w:tab/>
      </w:r>
      <w:r>
        <w:rPr>
          <w:rFonts w:ascii="TH Sarabun New" w:cs="TH Sarabun New" w:eastAsia="TH Sarabun New" w:hAnsi="TH Sarabun New"/>
          <w:b/>
          <w:bCs/>
          <w:color w:val="5B6B7F"/>
          <w:sz w:val="28"/>
          <w:szCs w:val="28"/>
        </w:rPr>
        <w:t xml:space="preserve">เวลา </w:t>
      </w:r>
      <w:r>
        <w:rPr>
          <w:rFonts w:ascii="TH Sarabun New" w:cs="TH Sarabun New" w:eastAsia="TH Sarabun New" w:hAnsi="TH Sarabun New"/>
          <w:color w:val="5B6B7F"/>
          <w:sz w:val="28"/>
          <w:szCs w:val="28"/>
        </w:rPr>
        <w:t xml:space="preserve">1:00</w:t>
      </w:r>
      <w:r>
        <w:rPr>
          <w:rFonts w:ascii="TH Sarabun New" w:cs="TH Sarabun New" w:eastAsia="TH Sarabun New" w:hAnsi="TH Sarabun New"/>
          <w:b/>
          <w:bCs/>
          <w:color w:val="5B6B7F"/>
          <w:sz w:val="28"/>
          <w:szCs w:val="28"/>
        </w:rPr>
        <w:t xml:space="preserve">   สะสม </w:t>
      </w:r>
      <w:r>
        <w:rPr>
          <w:rFonts w:ascii="TH Sarabun New" w:cs="TH Sarabun New" w:eastAsia="TH Sarabun New" w:hAnsi="TH Sarabun New"/>
          <w:color w:val="5B6B7F"/>
          <w:sz w:val="28"/>
          <w:szCs w:val="28"/>
        </w:rPr>
        <w:t xml:space="preserve">14:05</w:t>
      </w:r>
    </w:p>
    <w:p>
      <w:pPr>
        <w:spacing w:after="120" w:line="276" w:lineRule="auto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ขอบคุณครับ ก่อนไปเรื่องบทลงโทษ กลุ่มเราลองเช็กด้วยว่ามีความผิดอื่นในหมวดนี้ที่อาจเข้าด้วยหรือเปล่า</w:t>
      </w:r>
    </w:p>
    <w:p>
      <w:pPr>
        <w:spacing w:after="120" w:line="276" w:lineRule="auto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มาตรา 240 เรื่องบอกข้อมูลเท็จ ไม่มีข้อเท็จจริงว่าเธอปล่อยข่าว มาตรา 241 เรื่องบทวิเคราะห์ที่บิดเบือน ก็ไม่เกี่ยว มาตรา 242 เรื่องใช้ข้อมูลภายใน ข่าวไม่ได้กล่าวหาเรื่องนี้ มาตรา 244/6 ที่ใช้กับการยืมบัญชีคนอื่นหรือจ่ายเงินแทนกัน ข่าวก็ไม่ได้พูดถึง และมาตรา 244/7 เรื่องทำให้ระบบซื้อขายล่าช้าหรือหยุดชะงัก ก็ไม่มีครับ</w:t>
      </w:r>
    </w:p>
    <w:p>
      <w:pPr>
        <w:spacing w:after="120" w:line="276" w:lineRule="auto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ดังนั้นความผิดที่เหลือคือมาตรา 244/3 วงเล็บ 1 และ 2 ประกอบบทสันนิษฐานมาตรา 244/5 วงเล็บ 4 และ 5 ซึ่งตรงกับที่ ก.ล.ต. ระบุไว้ในข่าวครับ</w:t>
      </w:r>
    </w:p>
    <w:p>
      <w:pPr>
        <w:pStyle w:val="Heading2"/>
        <w:keepNext/>
        <w:spacing w:after="60" w:before="280"/>
      </w:pPr>
      <w:r>
        <w:rPr>
          <w:rFonts w:ascii="TH Sarabun New" w:cs="TH Sarabun New" w:eastAsia="TH Sarabun New" w:hAnsi="TH Sarabun New"/>
          <w:b/>
          <w:bCs/>
          <w:color w:val="1F3A5F"/>
          <w:sz w:val="34"/>
          <w:szCs w:val="34"/>
        </w:rPr>
        <w:t xml:space="preserve">สไลด์ที่ 15  โทษทางอาญา: มาตรา 296 – 296/2</w:t>
      </w:r>
    </w:p>
    <w:p>
      <w:pPr>
        <w:keepNext/>
        <w:pBdr>
          <w:bottom w:val="single" w:color="BFC8D6" w:sz="4" w:space="4"/>
        </w:pBdr>
        <w:tabs>
          <w:tab w:val="right" w:pos="9026"/>
        </w:tabs>
        <w:spacing w:after="100"/>
      </w:pPr>
      <w:r>
        <w:rPr>
          <w:rFonts w:ascii="TH Sarabun New" w:cs="TH Sarabun New" w:eastAsia="TH Sarabun New" w:hAnsi="TH Sarabun New"/>
          <w:b/>
          <w:bCs/>
          <w:color w:val="5B6B7F"/>
          <w:sz w:val="28"/>
          <w:szCs w:val="28"/>
        </w:rPr>
        <w:t xml:space="preserve">ผู้พูด: </w:t>
      </w:r>
      <w:r>
        <w:rPr>
          <w:rFonts w:ascii="TH Sarabun New" w:cs="TH Sarabun New" w:eastAsia="TH Sarabun New" w:hAnsi="TH Sarabun New"/>
          <w:color w:val="5B6B7F"/>
          <w:sz w:val="28"/>
          <w:szCs w:val="28"/>
        </w:rPr>
        <w:t xml:space="preserve">Mr. Pasit Larpkittipanich (คนที่ 5)</w:t>
      </w:r>
      <w:r>
        <w:tab/>
      </w:r>
      <w:r>
        <w:rPr>
          <w:rFonts w:ascii="TH Sarabun New" w:cs="TH Sarabun New" w:eastAsia="TH Sarabun New" w:hAnsi="TH Sarabun New"/>
          <w:b/>
          <w:bCs/>
          <w:color w:val="5B6B7F"/>
          <w:sz w:val="28"/>
          <w:szCs w:val="28"/>
        </w:rPr>
        <w:t xml:space="preserve">เวลา </w:t>
      </w:r>
      <w:r>
        <w:rPr>
          <w:rFonts w:ascii="TH Sarabun New" w:cs="TH Sarabun New" w:eastAsia="TH Sarabun New" w:hAnsi="TH Sarabun New"/>
          <w:color w:val="5B6B7F"/>
          <w:sz w:val="28"/>
          <w:szCs w:val="28"/>
        </w:rPr>
        <w:t xml:space="preserve">1:10</w:t>
      </w:r>
      <w:r>
        <w:rPr>
          <w:rFonts w:ascii="TH Sarabun New" w:cs="TH Sarabun New" w:eastAsia="TH Sarabun New" w:hAnsi="TH Sarabun New"/>
          <w:b/>
          <w:bCs/>
          <w:color w:val="5B6B7F"/>
          <w:sz w:val="28"/>
          <w:szCs w:val="28"/>
        </w:rPr>
        <w:t xml:space="preserve">   สะสม </w:t>
      </w:r>
      <w:r>
        <w:rPr>
          <w:rFonts w:ascii="TH Sarabun New" w:cs="TH Sarabun New" w:eastAsia="TH Sarabun New" w:hAnsi="TH Sarabun New"/>
          <w:color w:val="5B6B7F"/>
          <w:sz w:val="28"/>
          <w:szCs w:val="28"/>
        </w:rPr>
        <w:t xml:space="preserve">15:15</w:t>
      </w:r>
    </w:p>
    <w:p>
      <w:pPr>
        <w:spacing w:after="120" w:line="276" w:lineRule="auto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ทีนี้ถ้าคดีนี้ไปทางอาญา โทษจะเป็นอย่างไรครับ มาตรา 296 สำหรับผิดมาตรา 244/3 วงเล็บ 1 จำคุกไม่เกิน 2 ปี หรือปรับตั้งแต่ 5 แสนถึง 2 ล้านบาท หรือทั้งจำทั้งปรับ มาตรา 296/1 สำหรับวงเล็บ 2 หนักขึ้นเป็นจำคุกไม่เกิน 5 ปี หรือปรับ 1 ล้านถึง 5 ล้านบาท หรือทั้งจำทั้งปรับ</w:t>
      </w:r>
    </w:p>
    <w:p>
      <w:pPr>
        <w:spacing w:after="120" w:line="276" w:lineRule="auto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และมาตรา 296/2 ถ้าผู้กระทำได้รับหรือพึงได้รับประโยชน์ ให้ปรับไม่เกิน 2 เท่าของประโยชน์ แต่ต้องไม่ต่ำกว่าขั้นต่ำของมาตรา 296 หรือ 296/1 แปลว่าถ้าได้ประโยชน์มาก ค่าปรับก็ทะลุ 5 ล้านได้ครับ</w:t>
      </w:r>
    </w:p>
    <w:p>
      <w:pPr>
        <w:spacing w:after="120" w:line="276" w:lineRule="auto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นอกจากนี้ มาตรา 297/1 ยังให้ศาลสั่งให้คืนประโยชน์ ห้ามซื้อขายไม่เกิน 5 ปี และห้ามเป็นกรรมการไม่เกิน 10 ปีได้ด้วย และความผิดนี้เป็นความผิดมูลฐานตามกฎหมายฟอกเงิน ก.ล.ต. จึงส่งเรื่องให้ ปปง. ครับ</w:t>
      </w:r>
    </w:p>
    <w:p>
      <w:pPr>
        <w:pStyle w:val="Heading2"/>
        <w:keepNext/>
        <w:spacing w:after="60" w:before="280"/>
      </w:pPr>
      <w:r>
        <w:rPr>
          <w:rFonts w:ascii="TH Sarabun New" w:cs="TH Sarabun New" w:eastAsia="TH Sarabun New" w:hAnsi="TH Sarabun New"/>
          <w:b/>
          <w:bCs/>
          <w:color w:val="1F3A5F"/>
          <w:sz w:val="34"/>
          <w:szCs w:val="34"/>
        </w:rPr>
        <w:t xml:space="preserve">สไลด์ที่ 16  เส้นทางมาตรการลงโทษทางแพ่ง: มาตรา 317/1 – 317/8</w:t>
      </w:r>
    </w:p>
    <w:p>
      <w:pPr>
        <w:keepNext/>
        <w:pBdr>
          <w:bottom w:val="single" w:color="BFC8D6" w:sz="4" w:space="4"/>
        </w:pBdr>
        <w:tabs>
          <w:tab w:val="right" w:pos="9026"/>
        </w:tabs>
        <w:spacing w:after="100"/>
      </w:pPr>
      <w:r>
        <w:rPr>
          <w:rFonts w:ascii="TH Sarabun New" w:cs="TH Sarabun New" w:eastAsia="TH Sarabun New" w:hAnsi="TH Sarabun New"/>
          <w:b/>
          <w:bCs/>
          <w:color w:val="5B6B7F"/>
          <w:sz w:val="28"/>
          <w:szCs w:val="28"/>
        </w:rPr>
        <w:t xml:space="preserve">ผู้พูด: </w:t>
      </w:r>
      <w:r>
        <w:rPr>
          <w:rFonts w:ascii="TH Sarabun New" w:cs="TH Sarabun New" w:eastAsia="TH Sarabun New" w:hAnsi="TH Sarabun New"/>
          <w:color w:val="5B6B7F"/>
          <w:sz w:val="28"/>
          <w:szCs w:val="28"/>
        </w:rPr>
        <w:t xml:space="preserve">Mr. Pasit Larpkittipanich (คนที่ 5)</w:t>
      </w:r>
      <w:r>
        <w:tab/>
      </w:r>
      <w:r>
        <w:rPr>
          <w:rFonts w:ascii="TH Sarabun New" w:cs="TH Sarabun New" w:eastAsia="TH Sarabun New" w:hAnsi="TH Sarabun New"/>
          <w:b/>
          <w:bCs/>
          <w:color w:val="5B6B7F"/>
          <w:sz w:val="28"/>
          <w:szCs w:val="28"/>
        </w:rPr>
        <w:t xml:space="preserve">เวลา </w:t>
      </w:r>
      <w:r>
        <w:rPr>
          <w:rFonts w:ascii="TH Sarabun New" w:cs="TH Sarabun New" w:eastAsia="TH Sarabun New" w:hAnsi="TH Sarabun New"/>
          <w:color w:val="5B6B7F"/>
          <w:sz w:val="28"/>
          <w:szCs w:val="28"/>
        </w:rPr>
        <w:t xml:space="preserve">1:20</w:t>
      </w:r>
      <w:r>
        <w:rPr>
          <w:rFonts w:ascii="TH Sarabun New" w:cs="TH Sarabun New" w:eastAsia="TH Sarabun New" w:hAnsi="TH Sarabun New"/>
          <w:b/>
          <w:bCs/>
          <w:color w:val="5B6B7F"/>
          <w:sz w:val="28"/>
          <w:szCs w:val="28"/>
        </w:rPr>
        <w:t xml:space="preserve">   สะสม </w:t>
      </w:r>
      <w:r>
        <w:rPr>
          <w:rFonts w:ascii="TH Sarabun New" w:cs="TH Sarabun New" w:eastAsia="TH Sarabun New" w:hAnsi="TH Sarabun New"/>
          <w:color w:val="5B6B7F"/>
          <w:sz w:val="28"/>
          <w:szCs w:val="28"/>
        </w:rPr>
        <w:t xml:space="preserve">16:35</w:t>
      </w:r>
    </w:p>
    <w:p>
      <w:pPr>
        <w:spacing w:after="120" w:line="276" w:lineRule="auto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แต่ในคดีนี้ ก.ล.ต. เลือกใช้ช่องทางแพ่งครับ มาตรา 317/1 วงเล็บ 1 บอกว่าความผิดตามมาตรา 296 และ 296/1 ใช้มาตรการลงโทษทางแพ่งได้ และมาตรา 317/6 ให้ ก.ล.ต. ส่งเรื่องให้ ค.ม.พ. พิจารณา</w:t>
      </w:r>
    </w:p>
    <w:p>
      <w:pPr>
        <w:spacing w:after="120" w:line="276" w:lineRule="auto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มาตรการมีห้าอย่างตามมาตรา 317/4 คือ ค่าปรับทางแพ่ง ชดใช้ประโยชน์ที่ได้ ห้ามซื้อขายไม่เกิน 5 ปี ห้ามเป็นกรรมการหรือผู้บริหารไม่เกิน 10 ปี และชดใช้ค่าใช้จ่ายในการตรวจสอบ ส่วนค่าปรับตามมาตรา 317/5 คือไม่เกิน 2 เท่าของประโยชน์ แต่ไม่ต่ำกว่า 5 แสนบาท ถ้าคำนวณประโยชน์ไม่ได้ก็ปรับ 5 แสนถึง 2 ล้านบาท</w:t>
      </w:r>
    </w:p>
    <w:p>
      <w:pPr>
        <w:spacing w:after="120" w:line="276" w:lineRule="auto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จากนั้นแยกเป็นสองทาง ถ้ายินยอมตามมาตรา 317/7 ก็ทำบันทึกการยินยอม จ่ายครบเมื่อไร สิทธิฟ้องคดีอาญาก็ระงับ แต่ถ้าไม่ยินยอม ตามมาตรา 317/8 ก.ล.ต. ต้องฟ้องศาลแพ่ง ดอกเบี้ยเดินตั้งแต่วันฟ้อง และต้องจ่ายครบก่อน สิทธิฟ้องอาญาถึงจะระงับ คดี TSR ไปทางที่สองนี้ครับ</w:t>
      </w:r>
    </w:p>
    <w:p>
      <w:pPr>
        <w:spacing w:after="0" w:before="200"/>
        <w:jc w:val="center"/>
      </w:pPr>
      <w:r>
        <w:rPr>
          <w:rFonts w:ascii="TH Sarabun New" w:cs="TH Sarabun New" w:eastAsia="TH Sarabun New" w:hAnsi="TH Sarabun New"/>
          <w:i/>
          <w:iCs/>
          <w:color w:val="5B6B7F"/>
          <w:sz w:val="26"/>
          <w:szCs w:val="26"/>
        </w:rPr>
        <w:t xml:space="preserve">— เปลี่ยนผู้พูด: Mr. Passakorn Laksanakorn —</w:t>
      </w:r>
    </w:p>
    <w:p>
      <w:pPr>
        <w:pStyle w:val="Heading2"/>
        <w:keepNext/>
        <w:spacing w:after="60" w:before="280"/>
      </w:pPr>
      <w:r>
        <w:rPr>
          <w:rFonts w:ascii="TH Sarabun New" w:cs="TH Sarabun New" w:eastAsia="TH Sarabun New" w:hAnsi="TH Sarabun New"/>
          <w:b/>
          <w:bCs/>
          <w:color w:val="1F3A5F"/>
          <w:sz w:val="34"/>
          <w:szCs w:val="34"/>
        </w:rPr>
        <w:t xml:space="preserve">สไลด์ที่ 17  มาตรการทางแพ่งที่ใช้จริงในคดี TSR</w:t>
      </w:r>
    </w:p>
    <w:p>
      <w:pPr>
        <w:keepNext/>
        <w:pBdr>
          <w:bottom w:val="single" w:color="BFC8D6" w:sz="4" w:space="4"/>
        </w:pBdr>
        <w:tabs>
          <w:tab w:val="right" w:pos="9026"/>
        </w:tabs>
        <w:spacing w:after="100"/>
      </w:pPr>
      <w:r>
        <w:rPr>
          <w:rFonts w:ascii="TH Sarabun New" w:cs="TH Sarabun New" w:eastAsia="TH Sarabun New" w:hAnsi="TH Sarabun New"/>
          <w:b/>
          <w:bCs/>
          <w:color w:val="5B6B7F"/>
          <w:sz w:val="28"/>
          <w:szCs w:val="28"/>
        </w:rPr>
        <w:t xml:space="preserve">ผู้พูด: </w:t>
      </w:r>
      <w:r>
        <w:rPr>
          <w:rFonts w:ascii="TH Sarabun New" w:cs="TH Sarabun New" w:eastAsia="TH Sarabun New" w:hAnsi="TH Sarabun New"/>
          <w:color w:val="5B6B7F"/>
          <w:sz w:val="28"/>
          <w:szCs w:val="28"/>
        </w:rPr>
        <w:t xml:space="preserve">Mr. Passakorn Laksanakorn (คนที่ 6)</w:t>
      </w:r>
      <w:r>
        <w:tab/>
      </w:r>
      <w:r>
        <w:rPr>
          <w:rFonts w:ascii="TH Sarabun New" w:cs="TH Sarabun New" w:eastAsia="TH Sarabun New" w:hAnsi="TH Sarabun New"/>
          <w:b/>
          <w:bCs/>
          <w:color w:val="5B6B7F"/>
          <w:sz w:val="28"/>
          <w:szCs w:val="28"/>
        </w:rPr>
        <w:t xml:space="preserve">เวลา </w:t>
      </w:r>
      <w:r>
        <w:rPr>
          <w:rFonts w:ascii="TH Sarabun New" w:cs="TH Sarabun New" w:eastAsia="TH Sarabun New" w:hAnsi="TH Sarabun New"/>
          <w:color w:val="5B6B7F"/>
          <w:sz w:val="28"/>
          <w:szCs w:val="28"/>
        </w:rPr>
        <w:t xml:space="preserve">1:10</w:t>
      </w:r>
      <w:r>
        <w:rPr>
          <w:rFonts w:ascii="TH Sarabun New" w:cs="TH Sarabun New" w:eastAsia="TH Sarabun New" w:hAnsi="TH Sarabun New"/>
          <w:b/>
          <w:bCs/>
          <w:color w:val="5B6B7F"/>
          <w:sz w:val="28"/>
          <w:szCs w:val="28"/>
        </w:rPr>
        <w:t xml:space="preserve">   สะสม </w:t>
      </w:r>
      <w:r>
        <w:rPr>
          <w:rFonts w:ascii="TH Sarabun New" w:cs="TH Sarabun New" w:eastAsia="TH Sarabun New" w:hAnsi="TH Sarabun New"/>
          <w:color w:val="5B6B7F"/>
          <w:sz w:val="28"/>
          <w:szCs w:val="28"/>
        </w:rPr>
        <w:t xml:space="preserve">17:45</w:t>
      </w:r>
    </w:p>
    <w:p>
      <w:pPr>
        <w:spacing w:after="120" w:line="276" w:lineRule="auto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ขอบคุณครับ มาดูตัวเลขจริงของคดีนี้กันครับ เดือนมกราคม 2569 ค.ม.พ. กำหนดให้ชำระ 32,327,329 บาท ซึ่งรวมค่าปรับทางแพ่ง เงินชดใช้ประโยชน์ และค่าใช้จ่ายในการตรวจสอบ พร้อมห้ามซื้อขาย 6 เดือน และห้ามเป็นกรรมการหรือผู้บริหาร 12 เดือน</w:t>
      </w:r>
    </w:p>
    <w:p>
      <w:pPr>
        <w:spacing w:after="120" w:line="276" w:lineRule="auto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แต่เธอไม่ยินยอม เดือนพฤษภาคม ก.ล.ต. จึงขอให้อัยการฟ้องศาลแพ่งตามมาตรา 317/8 คราวนี้เรียก 43,018,879.32 บาท พร้อมดอกเบี้ย และขอให้ห้ามซื้อขายและห้ามเป็นกรรมการในอัตราสูงสุดที่กฎหมายกำหนด</w:t>
      </w:r>
    </w:p>
    <w:p>
      <w:pPr>
        <w:spacing w:after="120" w:line="276" w:lineRule="auto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ส่วนต่างประมาณ 10.7 ล้านบาท หรือเพิ่มขึ้นราว 33 เปอร์เซ็นต์ แปลว่าการไม่ยอมรับมาตรการทางแพ่งมีต้นทุนสูงขึ้น และตราบใดที่ยังไม่จ่ายครบ ความเสี่ยงคดีอาญาก็ยังไม่หมดไป ณ เดือนตุลาคม 2569 เรายังไม่พบข่าวคำพิพากษาครับ</w:t>
      </w:r>
    </w:p>
    <w:p>
      <w:pPr>
        <w:pStyle w:val="Heading2"/>
        <w:keepNext/>
        <w:spacing w:after="60" w:before="280"/>
      </w:pPr>
      <w:r>
        <w:rPr>
          <w:rFonts w:ascii="TH Sarabun New" w:cs="TH Sarabun New" w:eastAsia="TH Sarabun New" w:hAnsi="TH Sarabun New"/>
          <w:b/>
          <w:bCs/>
          <w:color w:val="1F3A5F"/>
          <w:sz w:val="34"/>
          <w:szCs w:val="34"/>
        </w:rPr>
        <w:t xml:space="preserve">สไลด์ที่ 18  รูปแบบซ้ำ: คดีคู่ขนานหุ้น MSC</w:t>
      </w:r>
    </w:p>
    <w:p>
      <w:pPr>
        <w:keepNext/>
        <w:pBdr>
          <w:bottom w:val="single" w:color="BFC8D6" w:sz="4" w:space="4"/>
        </w:pBdr>
        <w:tabs>
          <w:tab w:val="right" w:pos="9026"/>
        </w:tabs>
        <w:spacing w:after="100"/>
      </w:pPr>
      <w:r>
        <w:rPr>
          <w:rFonts w:ascii="TH Sarabun New" w:cs="TH Sarabun New" w:eastAsia="TH Sarabun New" w:hAnsi="TH Sarabun New"/>
          <w:b/>
          <w:bCs/>
          <w:color w:val="5B6B7F"/>
          <w:sz w:val="28"/>
          <w:szCs w:val="28"/>
        </w:rPr>
        <w:t xml:space="preserve">ผู้พูด: </w:t>
      </w:r>
      <w:r>
        <w:rPr>
          <w:rFonts w:ascii="TH Sarabun New" w:cs="TH Sarabun New" w:eastAsia="TH Sarabun New" w:hAnsi="TH Sarabun New"/>
          <w:color w:val="5B6B7F"/>
          <w:sz w:val="28"/>
          <w:szCs w:val="28"/>
        </w:rPr>
        <w:t xml:space="preserve">Mr. Passakorn Laksanakorn (คนที่ 6)</w:t>
      </w:r>
      <w:r>
        <w:tab/>
      </w:r>
      <w:r>
        <w:rPr>
          <w:rFonts w:ascii="TH Sarabun New" w:cs="TH Sarabun New" w:eastAsia="TH Sarabun New" w:hAnsi="TH Sarabun New"/>
          <w:b/>
          <w:bCs/>
          <w:color w:val="5B6B7F"/>
          <w:sz w:val="28"/>
          <w:szCs w:val="28"/>
        </w:rPr>
        <w:t xml:space="preserve">เวลา </w:t>
      </w:r>
      <w:r>
        <w:rPr>
          <w:rFonts w:ascii="TH Sarabun New" w:cs="TH Sarabun New" w:eastAsia="TH Sarabun New" w:hAnsi="TH Sarabun New"/>
          <w:color w:val="5B6B7F"/>
          <w:sz w:val="28"/>
          <w:szCs w:val="28"/>
        </w:rPr>
        <w:t xml:space="preserve">0:40</w:t>
      </w:r>
      <w:r>
        <w:rPr>
          <w:rFonts w:ascii="TH Sarabun New" w:cs="TH Sarabun New" w:eastAsia="TH Sarabun New" w:hAnsi="TH Sarabun New"/>
          <w:b/>
          <w:bCs/>
          <w:color w:val="5B6B7F"/>
          <w:sz w:val="28"/>
          <w:szCs w:val="28"/>
        </w:rPr>
        <w:t xml:space="preserve">   สะสม </w:t>
      </w:r>
      <w:r>
        <w:rPr>
          <w:rFonts w:ascii="TH Sarabun New" w:cs="TH Sarabun New" w:eastAsia="TH Sarabun New" w:hAnsi="TH Sarabun New"/>
          <w:color w:val="5B6B7F"/>
          <w:sz w:val="28"/>
          <w:szCs w:val="28"/>
        </w:rPr>
        <w:t xml:space="preserve">18:25</w:t>
      </w:r>
    </w:p>
    <w:p>
      <w:pPr>
        <w:spacing w:after="120" w:line="276" w:lineRule="auto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คดีนี้ไม่ใช่ครั้งเดียวครับ นางสาวภรัณยายังมีคดีสร้างราคาหุ้น MSC อีกคดี ค.ม.พ. กำหนดไว้ประมาณ 249.8 ล้านบาท ผู้กระทำอีกรายยินยอม แต่เธอไม่ยินยอมเหมือนเดิม วันที่ 26 มีนาคม 2569 ก.ล.ต. จึงขอให้อัยการฟ้องเรียก 332.3 ล้านบาท</w:t>
      </w:r>
    </w:p>
    <w:p>
      <w:pPr>
        <w:spacing w:after="120" w:line="276" w:lineRule="auto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ที่น่าสนใจคือ ทั้งสองคดี ยอดที่ฟ้องศาลสูงกว่ายอดของ ค.ม.พ. ประมาณ 1.33 เท่าเท่ากันเลยครับ</w:t>
      </w:r>
    </w:p>
    <w:p>
      <w:pPr>
        <w:pStyle w:val="Heading2"/>
        <w:keepNext/>
        <w:spacing w:after="60" w:before="280"/>
      </w:pPr>
      <w:r>
        <w:rPr>
          <w:rFonts w:ascii="TH Sarabun New" w:cs="TH Sarabun New" w:eastAsia="TH Sarabun New" w:hAnsi="TH Sarabun New"/>
          <w:b/>
          <w:bCs/>
          <w:color w:val="1F3A5F"/>
          <w:sz w:val="34"/>
          <w:szCs w:val="34"/>
        </w:rPr>
        <w:t xml:space="preserve">สไลด์ที่ 19  สรุปประเด็นสำคัญ</w:t>
      </w:r>
    </w:p>
    <w:p>
      <w:pPr>
        <w:keepNext/>
        <w:pBdr>
          <w:bottom w:val="single" w:color="BFC8D6" w:sz="4" w:space="4"/>
        </w:pBdr>
        <w:tabs>
          <w:tab w:val="right" w:pos="9026"/>
        </w:tabs>
        <w:spacing w:after="100"/>
      </w:pPr>
      <w:r>
        <w:rPr>
          <w:rFonts w:ascii="TH Sarabun New" w:cs="TH Sarabun New" w:eastAsia="TH Sarabun New" w:hAnsi="TH Sarabun New"/>
          <w:b/>
          <w:bCs/>
          <w:color w:val="5B6B7F"/>
          <w:sz w:val="28"/>
          <w:szCs w:val="28"/>
        </w:rPr>
        <w:t xml:space="preserve">ผู้พูด: </w:t>
      </w:r>
      <w:r>
        <w:rPr>
          <w:rFonts w:ascii="TH Sarabun New" w:cs="TH Sarabun New" w:eastAsia="TH Sarabun New" w:hAnsi="TH Sarabun New"/>
          <w:color w:val="5B6B7F"/>
          <w:sz w:val="28"/>
          <w:szCs w:val="28"/>
        </w:rPr>
        <w:t xml:space="preserve">Mr. Passakorn Laksanakorn (คนที่ 6)</w:t>
      </w:r>
      <w:r>
        <w:tab/>
      </w:r>
      <w:r>
        <w:rPr>
          <w:rFonts w:ascii="TH Sarabun New" w:cs="TH Sarabun New" w:eastAsia="TH Sarabun New" w:hAnsi="TH Sarabun New"/>
          <w:b/>
          <w:bCs/>
          <w:color w:val="5B6B7F"/>
          <w:sz w:val="28"/>
          <w:szCs w:val="28"/>
        </w:rPr>
        <w:t xml:space="preserve">เวลา </w:t>
      </w:r>
      <w:r>
        <w:rPr>
          <w:rFonts w:ascii="TH Sarabun New" w:cs="TH Sarabun New" w:eastAsia="TH Sarabun New" w:hAnsi="TH Sarabun New"/>
          <w:color w:val="5B6B7F"/>
          <w:sz w:val="28"/>
          <w:szCs w:val="28"/>
        </w:rPr>
        <w:t xml:space="preserve">1:10</w:t>
      </w:r>
      <w:r>
        <w:rPr>
          <w:rFonts w:ascii="TH Sarabun New" w:cs="TH Sarabun New" w:eastAsia="TH Sarabun New" w:hAnsi="TH Sarabun New"/>
          <w:b/>
          <w:bCs/>
          <w:color w:val="5B6B7F"/>
          <w:sz w:val="28"/>
          <w:szCs w:val="28"/>
        </w:rPr>
        <w:t xml:space="preserve">   สะสม </w:t>
      </w:r>
      <w:r>
        <w:rPr>
          <w:rFonts w:ascii="TH Sarabun New" w:cs="TH Sarabun New" w:eastAsia="TH Sarabun New" w:hAnsi="TH Sarabun New"/>
          <w:color w:val="5B6B7F"/>
          <w:sz w:val="28"/>
          <w:szCs w:val="28"/>
        </w:rPr>
        <w:t xml:space="preserve">19:35</w:t>
      </w:r>
    </w:p>
    <w:p>
      <w:pPr>
        <w:spacing w:after="120" w:line="276" w:lineRule="auto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มาสรุปกันครับ หนึ่ง ข้อเท็จจริง ตลอด 47 วันทำการ มีการเคาะซื้อและครอง Bid จนราคา TSR ถูกดันขึ้น เพื่อให้ SABUY มีกำไรจากมูลค่ายุติธรรมและหากำไรส่วนต่าง</w:t>
      </w:r>
    </w:p>
    <w:p>
      <w:pPr>
        <w:spacing w:after="120" w:line="276" w:lineRule="auto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สอง ข้อกฎหมาย การกระทำเข้ามาตรา 244/3 ทั้งวงเล็บ 1 และ 2 โดยมีบทสันนิษฐานมาตรา 244/5 วงเล็บ 4 และ 5 ช่วยพิสูจน์ และไม่เข้าข้อยกเว้นมาตรา 244/4</w:t>
      </w:r>
    </w:p>
    <w:p>
      <w:pPr>
        <w:spacing w:after="120" w:line="276" w:lineRule="auto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สาม บทลงโทษ ถ้าเป็นคดีอาญา จำคุกได้ถึง 5 ปี และปรับได้ถึง 2 เท่าของประโยชน์ แต่คดีนี้ใช้ช่องทางแพ่งตามมาตรา 317/1 ถึง 317/8</w:t>
      </w:r>
    </w:p>
    <w:p>
      <w:pPr>
        <w:spacing w:after="120" w:line="276" w:lineRule="auto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และสี่ บทเรียน การปั่นหุ้นอาจดูเหมือนได้กำไรระยะสั้น แต่ทุกคำสั่งซื้อขายมีร่องรอยให้ตรวจสอบได้ และการไม่ยอมรับมาตรการทางแพ่งก็ทำให้ยอดเงินสูงขึ้น ส่วนนักลงทุนทั่วไป ถ้าเห็นแรงซื้อหนาผิดปกติในหุ้นที่สภาพคล่องต่ำ ก็ควรระวังก่อนไล่ราคาตามครับ</w:t>
      </w:r>
    </w:p>
    <w:p>
      <w:pPr>
        <w:pStyle w:val="Heading2"/>
        <w:keepNext/>
        <w:spacing w:after="60" w:before="280"/>
      </w:pPr>
      <w:r>
        <w:rPr>
          <w:rFonts w:ascii="TH Sarabun New" w:cs="TH Sarabun New" w:eastAsia="TH Sarabun New" w:hAnsi="TH Sarabun New"/>
          <w:b/>
          <w:bCs/>
          <w:color w:val="1F3A5F"/>
          <w:sz w:val="34"/>
          <w:szCs w:val="34"/>
        </w:rPr>
        <w:t xml:space="preserve">สไลด์ที่ 20  ขอบคุณ / ถาม-ตอบ</w:t>
      </w:r>
    </w:p>
    <w:p>
      <w:pPr>
        <w:keepNext/>
        <w:pBdr>
          <w:bottom w:val="single" w:color="BFC8D6" w:sz="4" w:space="4"/>
        </w:pBdr>
        <w:tabs>
          <w:tab w:val="right" w:pos="9026"/>
        </w:tabs>
        <w:spacing w:after="100"/>
      </w:pPr>
      <w:r>
        <w:rPr>
          <w:rFonts w:ascii="TH Sarabun New" w:cs="TH Sarabun New" w:eastAsia="TH Sarabun New" w:hAnsi="TH Sarabun New"/>
          <w:b/>
          <w:bCs/>
          <w:color w:val="5B6B7F"/>
          <w:sz w:val="28"/>
          <w:szCs w:val="28"/>
        </w:rPr>
        <w:t xml:space="preserve">ผู้พูด: </w:t>
      </w:r>
      <w:r>
        <w:rPr>
          <w:rFonts w:ascii="TH Sarabun New" w:cs="TH Sarabun New" w:eastAsia="TH Sarabun New" w:hAnsi="TH Sarabun New"/>
          <w:color w:val="5B6B7F"/>
          <w:sz w:val="28"/>
          <w:szCs w:val="28"/>
        </w:rPr>
        <w:t xml:space="preserve">Mr. Passakorn Laksanakorn (คนที่ 6)</w:t>
      </w:r>
      <w:r>
        <w:tab/>
      </w:r>
      <w:r>
        <w:rPr>
          <w:rFonts w:ascii="TH Sarabun New" w:cs="TH Sarabun New" w:eastAsia="TH Sarabun New" w:hAnsi="TH Sarabun New"/>
          <w:b/>
          <w:bCs/>
          <w:color w:val="5B6B7F"/>
          <w:sz w:val="28"/>
          <w:szCs w:val="28"/>
        </w:rPr>
        <w:t xml:space="preserve">เวลา </w:t>
      </w:r>
      <w:r>
        <w:rPr>
          <w:rFonts w:ascii="TH Sarabun New" w:cs="TH Sarabun New" w:eastAsia="TH Sarabun New" w:hAnsi="TH Sarabun New"/>
          <w:color w:val="5B6B7F"/>
          <w:sz w:val="28"/>
          <w:szCs w:val="28"/>
        </w:rPr>
        <w:t xml:space="preserve">0:15</w:t>
      </w:r>
      <w:r>
        <w:rPr>
          <w:rFonts w:ascii="TH Sarabun New" w:cs="TH Sarabun New" w:eastAsia="TH Sarabun New" w:hAnsi="TH Sarabun New"/>
          <w:b/>
          <w:bCs/>
          <w:color w:val="5B6B7F"/>
          <w:sz w:val="28"/>
          <w:szCs w:val="28"/>
        </w:rPr>
        <w:t xml:space="preserve">   สะสม </w:t>
      </w:r>
      <w:r>
        <w:rPr>
          <w:rFonts w:ascii="TH Sarabun New" w:cs="TH Sarabun New" w:eastAsia="TH Sarabun New" w:hAnsi="TH Sarabun New"/>
          <w:color w:val="5B6B7F"/>
          <w:sz w:val="28"/>
          <w:szCs w:val="28"/>
        </w:rPr>
        <w:t xml:space="preserve">19:50</w:t>
      </w:r>
    </w:p>
    <w:p>
      <w:pPr>
        <w:spacing w:after="120" w:line="276" w:lineRule="auto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การนำเสนอของกลุ่มที่ 3 ก็มีเพียงเท่านี้ครับ ขอบคุณอาจารย์และเพื่อน ๆ ทุกคนที่ตั้งใจฟัง หากมีคำถาม เชิญได้เลยครับ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1F3A5F"/>
          <w:sz w:val="40"/>
          <w:szCs w:val="40"/>
        </w:rPr>
        <w:t xml:space="preserve">ภาคผนวก ก  เตรียมตอบคำถาม</w:t>
      </w:r>
    </w:p>
    <w:p>
      <w:pPr>
        <w:spacing w:after="160" w:line="276" w:lineRule="auto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คำถามที่อาจารย์หรือเพื่อนอาจถามหลังการนำเสนอ พร้อมแนวคำตอบสั้น ๆ อ้างอิงตัวบทที่ใช้ในสไลด์</w:t>
      </w:r>
    </w:p>
    <w:p>
      <w:pPr>
        <w:keepNext/>
        <w:spacing w:after="40" w:before="120"/>
      </w:pPr>
      <w:r>
        <w:rPr>
          <w:rFonts w:ascii="TH Sarabun New" w:cs="TH Sarabun New" w:eastAsia="TH Sarabun New" w:hAnsi="TH Sarabun New"/>
          <w:b/>
          <w:bCs/>
          <w:color w:val="1F3A5F"/>
          <w:sz w:val="32"/>
          <w:szCs w:val="32"/>
        </w:rPr>
        <w:t xml:space="preserve">ถาม 1: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ทำไม ก.ล.ต. ไม่ดำเนินคดีอาญาตั้งแต่แรก</w:t>
      </w:r>
    </w:p>
    <w:p>
      <w:pPr>
        <w:spacing w:after="120" w:line="276" w:lineRule="auto"/>
        <w:ind w:left="360"/>
        <w:jc w:val="thaiDistribute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ตอบ: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มาตรา 317/1 วรรคสอง ให้พิจารณาความร้ายแรงของความผิด ผลกระทบต่อตลาดทุน พยานหลักฐาน และความคุ้มค่าในการใช้มาตรการ ช่องทางแพ่งมักเร็วกว่าและได้เงินคืนเข้ารัฐ แต่ถ้าผู้กระทำไม่จ่ายครบ สิทธิฟ้องอาญาก็ยังไม่ระงับ (มาตรา 317/7 และ 317/8)</w:t>
      </w:r>
    </w:p>
    <w:p>
      <w:pPr>
        <w:keepNext/>
        <w:spacing w:after="40" w:before="120"/>
      </w:pPr>
      <w:r>
        <w:rPr>
          <w:rFonts w:ascii="TH Sarabun New" w:cs="TH Sarabun New" w:eastAsia="TH Sarabun New" w:hAnsi="TH Sarabun New"/>
          <w:b/>
          <w:bCs/>
          <w:color w:val="1F3A5F"/>
          <w:sz w:val="32"/>
          <w:szCs w:val="32"/>
        </w:rPr>
        <w:t xml:space="preserve">ถาม 2: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บทสันนิษฐานตามมาตรา 244/5 แปลว่า ก.ล.ต. ไม่ต้องพิสูจน์อะไรเลยหรือไม่</w:t>
      </w:r>
    </w:p>
    <w:p>
      <w:pPr>
        <w:spacing w:after="120" w:line="276" w:lineRule="auto"/>
        <w:ind w:left="360"/>
        <w:jc w:val="thaiDistribute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ตอบ: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ไม่ใช่ ก.ล.ต. ยังต้องพิสูจน์ว่ามีพฤติกรรมตามมาตรา 244/5 จริง เช่น การขัดขวางการซื้อขายของผู้อื่น เมื่อพิสูจน์ได้แล้ว กฎหมายจึงสันนิษฐานว่าการกระทำนั้นทำให้ผู้อื่นเข้าใจผิดหรือทำให้ราคาผิดปกติ และผู้ถูกกล่าวหายังมีสิทธินำสืบหักล้างได้</w:t>
      </w:r>
    </w:p>
    <w:p>
      <w:pPr>
        <w:keepNext/>
        <w:spacing w:after="40" w:before="120"/>
      </w:pPr>
      <w:r>
        <w:rPr>
          <w:rFonts w:ascii="TH Sarabun New" w:cs="TH Sarabun New" w:eastAsia="TH Sarabun New" w:hAnsi="TH Sarabun New"/>
          <w:b/>
          <w:bCs/>
          <w:color w:val="1F3A5F"/>
          <w:sz w:val="32"/>
          <w:szCs w:val="32"/>
        </w:rPr>
        <w:t xml:space="preserve">ถาม 3: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ทำไมยอดเงินที่ฟ้องศาลแพ่งจึงสูงกว่ายอดที่ ค.ม.พ. กำหนด</w:t>
      </w:r>
    </w:p>
    <w:p>
      <w:pPr>
        <w:spacing w:after="120" w:line="276" w:lineRule="auto"/>
        <w:ind w:left="360"/>
        <w:jc w:val="thaiDistribute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ตอบ: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ข่าวระบุว่า ก.ล.ต. ขอให้ศาลกำหนดมาตรการ “ในอัตราสูงสุดที่กฎหมายบัญญัติ” ซึ่งค่าปรับทางแพ่งตามมาตรา 317/5 กำหนดได้สูงสุด 2 เท่าของประโยชน์ และตามมาตรา 317/8 ยังมีดอกเบี้ยนับแต่วันฟ้องด้วย (การแยกยอดแต่ละส่วนไม่ได้เปิดเผยในข่าว ข้อนี้จึงเป็นการวิเคราะห์ของกลุ่ม)</w:t>
      </w:r>
    </w:p>
    <w:p>
      <w:pPr>
        <w:keepNext/>
        <w:spacing w:after="40" w:before="120"/>
      </w:pPr>
      <w:r>
        <w:rPr>
          <w:rFonts w:ascii="TH Sarabun New" w:cs="TH Sarabun New" w:eastAsia="TH Sarabun New" w:hAnsi="TH Sarabun New"/>
          <w:b/>
          <w:bCs/>
          <w:color w:val="1F3A5F"/>
          <w:sz w:val="32"/>
          <w:szCs w:val="32"/>
        </w:rPr>
        <w:t xml:space="preserve">ถาม 4: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คดีนี้ต่างจากการใช้ข้อมูลภายใน (Insider Trading) อย่างไร</w:t>
      </w:r>
    </w:p>
    <w:p>
      <w:pPr>
        <w:spacing w:after="120" w:line="276" w:lineRule="auto"/>
        <w:ind w:left="360"/>
        <w:jc w:val="thaiDistribute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ตอบ: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Insider Trading ตามมาตรา 242 คือการซื้อขายโดยใช้ข้อมูลภายในที่ยังไม่เปิดเผยต่อสาธารณะ ส่วนคดี TSR เป็นการสร้างราคาตามมาตรา 244/3 คือใช้คำสั่งซื้อขายบิดเบือนราคาหรือปริมาณ โดยไม่จำเป็นต้องมีข้อมูลภายในเลย</w:t>
      </w:r>
    </w:p>
    <w:p>
      <w:pPr>
        <w:pStyle w:val="Heading1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1F3A5F"/>
          <w:sz w:val="40"/>
          <w:szCs w:val="40"/>
        </w:rPr>
        <w:t xml:space="preserve">ภาคผนวก ข  แหล่งอ้างอิง</w:t>
      </w:r>
    </w:p>
    <w:p>
      <w:pPr>
        <w:spacing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ข่าว (ทุกข่าวลงวันที่หลัง 1 มกราคม 2026)</w:t>
      </w:r>
    </w:p>
    <w:p>
      <w:pPr>
        <w:pStyle w:val="ListParagraph"/>
        <w:numPr>
          <w:ilvl w:val="0"/>
          <w:numId w:val="2"/>
        </w:numPr>
        <w:spacing w:after="60" w:line="252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มิติหุ้น (Mitihoon), 23 Jan 2026. “ก.ล.ต. ใช้มาตรการลงโทษทางแพ่งกับผู้กระทำความผิด 1 ราย กรณีสร้างราคาหรือปริมาณการซื้อขายหุ้น TSR”. </w:t>
      </w:r>
      <w:hyperlink w:history="1" r:id="rId7opmsocjztqycx4r5lnwn">
        <w:r>
          <w:rPr>
            <w:rFonts w:ascii="TH Sarabun New" w:cs="TH Sarabun New" w:eastAsia="TH Sarabun New" w:hAnsi="TH Sarabun New"/>
            <w:color w:val="1F3A5F"/>
            <w:sz w:val="26"/>
            <w:szCs w:val="26"/>
            <w:u w:val="single"/>
          </w:rPr>
          <w:t xml:space="preserve">https://www.mitihoon.com/2026/01/23/611929/</w:t>
        </w:r>
      </w:hyperlink>
    </w:p>
    <w:p>
      <w:pPr>
        <w:pStyle w:val="ListParagraph"/>
        <w:numPr>
          <w:ilvl w:val="0"/>
          <w:numId w:val="2"/>
        </w:numPr>
        <w:spacing w:after="60" w:line="252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หุ้นสมาร์ท (Hoonsmart), 24 Jan 2026 (ข่าวหลัก). “ก.ล.ต.สั่งปรับ “ภรัณยา รุจนพรพจี” กว่า 32 ลบ. ปั่นหุ้น TSR”. </w:t>
      </w:r>
      <w:hyperlink w:history="1" r:id="rIdecnzjhbdj07cw4bke5qon">
        <w:r>
          <w:rPr>
            <w:rFonts w:ascii="TH Sarabun New" w:cs="TH Sarabun New" w:eastAsia="TH Sarabun New" w:hAnsi="TH Sarabun New"/>
            <w:color w:val="1F3A5F"/>
            <w:sz w:val="26"/>
            <w:szCs w:val="26"/>
            <w:u w:val="single"/>
          </w:rPr>
          <w:t xml:space="preserve">https://hoonsmart.com/archives/400329</w:t>
        </w:r>
      </w:hyperlink>
    </w:p>
    <w:p>
      <w:pPr>
        <w:pStyle w:val="ListParagraph"/>
        <w:numPr>
          <w:ilvl w:val="0"/>
          <w:numId w:val="2"/>
        </w:numPr>
        <w:spacing w:after="60" w:line="252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ฐานเศรษฐกิจ (Thansettakij), 26 Mar 2026. “ก.ล.ต. ลงดาบ ‘ภรัณยา รุจนพรพจี’ กรณีปั่นหุ้น MSC (related case)”. </w:t>
      </w:r>
      <w:hyperlink w:history="1" r:id="rIdw5buuyypv7xcv0znttv3c">
        <w:r>
          <w:rPr>
            <w:rFonts w:ascii="TH Sarabun New" w:cs="TH Sarabun New" w:eastAsia="TH Sarabun New" w:hAnsi="TH Sarabun New"/>
            <w:color w:val="1F3A5F"/>
            <w:sz w:val="26"/>
            <w:szCs w:val="26"/>
            <w:u w:val="single"/>
          </w:rPr>
          <w:t xml:space="preserve">https://www.thansettakij.com/finance/stockmarket/654988</w:t>
        </w:r>
      </w:hyperlink>
    </w:p>
    <w:p>
      <w:pPr>
        <w:pStyle w:val="ListParagraph"/>
        <w:numPr>
          <w:ilvl w:val="0"/>
          <w:numId w:val="2"/>
        </w:numPr>
        <w:spacing w:after="60" w:line="252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ฐานเศรษฐกิจ (Thansettakij), 11 May 2026. “ก.ล.ต. ส่งฟ้อง ‘ภรัณยา รุจนพรพจี’ คดีปั่นหุ้น TSR เรียกชำระ 43 ล้านบาท”. </w:t>
      </w:r>
      <w:hyperlink w:history="1" r:id="rIdk5ctrwjmd9gavpxl3ed08">
        <w:r>
          <w:rPr>
            <w:rFonts w:ascii="TH Sarabun New" w:cs="TH Sarabun New" w:eastAsia="TH Sarabun New" w:hAnsi="TH Sarabun New"/>
            <w:color w:val="1F3A5F"/>
            <w:sz w:val="26"/>
            <w:szCs w:val="26"/>
            <w:u w:val="single"/>
          </w:rPr>
          <w:t xml:space="preserve">https://www.thansettakij.com/finance/658785</w:t>
        </w:r>
      </w:hyperlink>
    </w:p>
    <w:p>
      <w:pPr>
        <w:pStyle w:val="ListParagraph"/>
        <w:numPr>
          <w:ilvl w:val="0"/>
          <w:numId w:val="2"/>
        </w:numPr>
        <w:spacing w:after="60" w:line="252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หุ้นสมาร์ท (Hoonsmart), 11 May 2026. “ก.ล.ต.ขออัยการฟ้อง คดีสร้างราคาหุ้น TSR”. </w:t>
      </w:r>
      <w:hyperlink w:history="1" r:id="rId_sfz2awg1xg9lk3ju-rus">
        <w:r>
          <w:rPr>
            <w:rFonts w:ascii="TH Sarabun New" w:cs="TH Sarabun New" w:eastAsia="TH Sarabun New" w:hAnsi="TH Sarabun New"/>
            <w:color w:val="1F3A5F"/>
            <w:sz w:val="26"/>
            <w:szCs w:val="26"/>
            <w:u w:val="single"/>
          </w:rPr>
          <w:t xml:space="preserve">https://hoonsmart.com/archives/417813</w:t>
        </w:r>
      </w:hyperlink>
    </w:p>
    <w:p>
      <w:pPr>
        <w:spacing w:after="6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ตัวบทกฎหมาย</w:t>
      </w:r>
    </w:p>
    <w:p>
      <w:pPr>
        <w:pStyle w:val="ListParagraph"/>
        <w:numPr>
          <w:ilvl w:val="0"/>
          <w:numId w:val="2"/>
        </w:numPr>
        <w:spacing w:after="60" w:line="252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Securities and Exchange Act B.E. 2535 (1992), as amended (English translation) — Sections 238, 240–244/7, 296–297/1 and 317/1–317/14</w:t>
      </w:r>
    </w:p>
    <w:p>
      <w:pPr>
        <w:pStyle w:val="ListParagraph"/>
        <w:numPr>
          <w:ilvl w:val="0"/>
          <w:numId w:val="2"/>
        </w:numPr>
        <w:spacing w:after="60" w:line="252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ข้อเท็จจริงในงานนี้เป็นข้อเท็จจริงตามที่ ก.ล.ต. และ ค.ม.พ. ระบุในข่าว ศาลยังไม่ได้มีคำพิพากษา (ณ เดือนตุลาคม 2569)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color w:val="5B6B7F"/>
        <w:sz w:val="26"/>
        <w:szCs w:val="2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TH Sarabun New" w:cs="TH Sarabun New" w:eastAsia="TH Sarabun New" w:hAnsi="TH Sarabun New"/>
        <w:sz w:val="32"/>
        <w:szCs w:val="32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 New" w:cs="TH Sarabun New" w:eastAsia="TH Sarabun New" w:hAnsi="TH Sarabun New"/>
        <w:color w:val="5B6B7F"/>
        <w:sz w:val="24"/>
        <w:szCs w:val="24"/>
      </w:rPr>
      <w:t xml:space="preserve">บทพูดนำเสนอ Group Assignment 2 (2026) — กลุ่มที่ 3  |  คดีสร้างราคาหุ้น TSR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TH Sarabun New" w:cs="TH Sarabun New" w:eastAsia="TH Sarabun New" w:hAnsi="TH Sarabun New"/>
        <w:sz w:val="32"/>
        <w:szCs w:val="3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2"/>
        <w:szCs w:val="3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H Sarabun New" w:cs="TH Sarabun New" w:eastAsia="TH Sarabun New" w:hAnsi="TH Sarabun New"/>
      <w:b/>
      <w:bCs/>
      <w:color w:val="1F3A5F"/>
      <w:sz w:val="40"/>
      <w:szCs w:val="4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H Sarabun New" w:cs="TH Sarabun New" w:eastAsia="TH Sarabun New" w:hAnsi="TH Sarabun New"/>
      <w:b/>
      <w:bCs/>
      <w:color w:val="1F3A5F"/>
      <w:sz w:val="34"/>
      <w:szCs w:val="3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7opmsocjztqycx4r5lnwn" Type="http://schemas.openxmlformats.org/officeDocument/2006/relationships/hyperlink" Target="https://www.mitihoon.com/2026/01/23/611929/" TargetMode="External"/><Relationship Id="rIdecnzjhbdj07cw4bke5qon" Type="http://schemas.openxmlformats.org/officeDocument/2006/relationships/hyperlink" Target="https://hoonsmart.com/archives/400329" TargetMode="External"/><Relationship Id="rIdw5buuyypv7xcv0znttv3c" Type="http://schemas.openxmlformats.org/officeDocument/2006/relationships/hyperlink" Target="https://www.thansettakij.com/finance/stockmarket/654988" TargetMode="External"/><Relationship Id="rIdk5ctrwjmd9gavpxl3ed08" Type="http://schemas.openxmlformats.org/officeDocument/2006/relationships/hyperlink" Target="https://www.thansettakij.com/finance/658785" TargetMode="External"/><Relationship Id="rId_sfz2awg1xg9lk3ju-rus" Type="http://schemas.openxmlformats.org/officeDocument/2006/relationships/hyperlink" Target="https://hoonsmart.com/archives/417813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บทพูดประกอบการนำเสนอ — Group Assignment 2 (2026)</dc:title>
  <dc:creator>Group 3</dc:creator>
  <cp:lastModifiedBy>Un-named</cp:lastModifiedBy>
  <cp:revision>1</cp:revision>
  <dcterms:created xsi:type="dcterms:W3CDTF">2026-10-15T07:56:25.275Z</dcterms:created>
  <dcterms:modified xsi:type="dcterms:W3CDTF">2026-10-15T07:56:25.275Z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