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51D7F0FA" w:rsidP="50E7BA98" w:rsidRDefault="51D7F0FA" w14:paraId="522429F0" w14:textId="6692296E">
      <w:pPr>
        <w:spacing w:line="259" w:lineRule="auto"/>
        <w:jc w:val="center"/>
      </w:pPr>
      <w:r w:rsidRPr="50E7BA98">
        <w:rPr>
          <w:rFonts w:ascii="Arial" w:hAnsi="Arial" w:eastAsia="Arial" w:cs="Arial"/>
          <w:b/>
          <w:bCs/>
          <w:color w:val="000000" w:themeColor="text1"/>
        </w:rPr>
        <w:t>GABRIEL DOS SANTOS ABRAÃO PAMPOLHA</w:t>
      </w:r>
    </w:p>
    <w:p w:rsidRPr="00F63EF5" w:rsidR="00F0768D" w:rsidP="50E7BA98" w:rsidRDefault="00F0768D" w14:paraId="3550CDEB" w14:textId="77777777">
      <w:pPr>
        <w:rPr>
          <w:rFonts w:ascii="Arial" w:hAnsi="Arial" w:eastAsia="Arial" w:cs="Arial"/>
          <w:b/>
          <w:bCs/>
          <w:color w:val="000000" w:themeColor="text1"/>
        </w:rPr>
      </w:pPr>
    </w:p>
    <w:p w:rsidR="51D7F0FA" w:rsidP="50E7BA98" w:rsidRDefault="51D7F0FA" w14:paraId="16753ACC" w14:textId="61A8048C">
      <w:pPr>
        <w:spacing w:line="259" w:lineRule="auto"/>
        <w:jc w:val="center"/>
      </w:pPr>
      <w:r w:rsidRPr="50E7BA98">
        <w:rPr>
          <w:rFonts w:ascii="Arial" w:hAnsi="Arial" w:eastAsia="Arial" w:cs="Arial"/>
          <w:b/>
          <w:bCs/>
          <w:color w:val="000000" w:themeColor="text1"/>
        </w:rPr>
        <w:t>SISTEMA ASSERT</w:t>
      </w:r>
      <w:r w:rsidRPr="50E7BA98" w:rsidR="51F7F9B6">
        <w:rPr>
          <w:rFonts w:ascii="Arial" w:hAnsi="Arial" w:eastAsia="Arial" w:cs="Arial"/>
          <w:b/>
          <w:bCs/>
          <w:color w:val="000000" w:themeColor="text1"/>
        </w:rPr>
        <w:t xml:space="preserve">: </w:t>
      </w:r>
      <w:r w:rsidRPr="50E7BA98" w:rsidR="644E39FF">
        <w:rPr>
          <w:rFonts w:ascii="Arial" w:hAnsi="Arial" w:eastAsia="Arial" w:cs="Arial"/>
          <w:b/>
          <w:bCs/>
          <w:color w:val="000000" w:themeColor="text1"/>
        </w:rPr>
        <w:t>Um meio digital acessível para o desenvolvimento de soft skills em ambiente de teletrabalho de tecnologia da informação</w:t>
      </w:r>
    </w:p>
    <w:p w:rsidRPr="00F63EF5" w:rsidR="00F0768D" w:rsidRDefault="00F0768D" w14:paraId="134B7D45" w14:textId="77777777">
      <w:pPr>
        <w:rPr>
          <w:rFonts w:ascii="Arial" w:hAnsi="Arial" w:eastAsia="Arial" w:cs="Arial"/>
          <w:color w:val="000000" w:themeColor="text1"/>
        </w:rPr>
      </w:pPr>
    </w:p>
    <w:p w:rsidR="644E39FF" w:rsidP="50E7BA98" w:rsidRDefault="644E39FF" w14:paraId="17E5344D" w14:textId="5B660F77">
      <w:pPr>
        <w:spacing w:line="259" w:lineRule="auto"/>
        <w:jc w:val="center"/>
      </w:pPr>
      <w:r w:rsidRPr="50E7BA98">
        <w:rPr>
          <w:rFonts w:ascii="Arial" w:hAnsi="Arial" w:eastAsia="Arial" w:cs="Arial"/>
          <w:color w:val="000000" w:themeColor="text1"/>
        </w:rPr>
        <w:t>Belém</w:t>
      </w:r>
    </w:p>
    <w:p w:rsidRPr="00F63EF5" w:rsidR="00F0768D" w:rsidRDefault="00F0768D" w14:paraId="02177258" w14:textId="77777777">
      <w:pPr>
        <w:jc w:val="center"/>
        <w:rPr>
          <w:rFonts w:ascii="Arial" w:hAnsi="Arial" w:eastAsia="Arial" w:cs="Arial"/>
          <w:color w:val="000000" w:themeColor="text1"/>
        </w:rPr>
      </w:pPr>
    </w:p>
    <w:p w:rsidRPr="00F63EF5" w:rsidR="00F0768D" w:rsidP="12100061" w:rsidRDefault="644E39FF" w14:paraId="4E6D8D35" w14:textId="11B01E8E">
      <w:pPr>
        <w:spacing w:after="200" w:line="276" w:lineRule="auto"/>
        <w:jc w:val="center"/>
        <w:rPr>
          <w:rFonts w:ascii="Arial" w:hAnsi="Arial" w:eastAsia="Arial" w:cs="Arial"/>
          <w:b/>
          <w:bCs/>
          <w:color w:val="000000" w:themeColor="text1"/>
        </w:rPr>
      </w:pPr>
      <w:r w:rsidRPr="12100061">
        <w:rPr>
          <w:rFonts w:ascii="Arial" w:hAnsi="Arial" w:eastAsia="Arial" w:cs="Arial"/>
          <w:color w:val="000000" w:themeColor="text1"/>
        </w:rPr>
        <w:t>Novembro</w:t>
      </w:r>
      <w:r w:rsidRPr="12100061" w:rsidR="51F7F9B6">
        <w:rPr>
          <w:rFonts w:ascii="Arial" w:hAnsi="Arial" w:eastAsia="Arial" w:cs="Arial"/>
          <w:color w:val="000000" w:themeColor="text1"/>
        </w:rPr>
        <w:t>/</w:t>
      </w:r>
      <w:r w:rsidRPr="12100061" w:rsidR="2CD78E70">
        <w:rPr>
          <w:rFonts w:ascii="Arial" w:hAnsi="Arial" w:eastAsia="Arial" w:cs="Arial"/>
          <w:color w:val="000000" w:themeColor="text1"/>
        </w:rPr>
        <w:t>2025</w:t>
      </w:r>
    </w:p>
    <w:p w:rsidRPr="00F63EF5" w:rsidR="00622D74" w:rsidP="50E7BA98" w:rsidRDefault="29EAEC76" w14:paraId="593522D5" w14:textId="77777777">
      <w:pPr>
        <w:spacing w:after="200" w:line="276" w:lineRule="auto"/>
        <w:rPr>
          <w:rFonts w:ascii="Arial" w:hAnsi="Arial" w:eastAsia="Arial" w:cs="Arial"/>
          <w:b/>
          <w:bCs/>
          <w:color w:val="000000" w:themeColor="text1"/>
        </w:rPr>
      </w:pPr>
      <w:r w:rsidRPr="50E7BA98">
        <w:rPr>
          <w:rFonts w:ascii="Arial" w:hAnsi="Arial" w:eastAsia="Arial" w:cs="Arial"/>
          <w:b/>
          <w:bCs/>
          <w:color w:val="000000" w:themeColor="text1"/>
        </w:rPr>
        <w:t>Resumo</w:t>
      </w:r>
    </w:p>
    <w:p w:rsidR="67FEE61E" w:rsidP="50E7BA98" w:rsidRDefault="67FEE61E" w14:paraId="6BB07FEF" w14:textId="273DEFD7">
      <w:pPr>
        <w:spacing w:before="240" w:after="240"/>
        <w:jc w:val="both"/>
      </w:pPr>
      <w:r w:rsidRPr="50E7BA98">
        <w:rPr>
          <w:rFonts w:ascii="Arial" w:hAnsi="Arial" w:eastAsia="Arial" w:cs="Arial"/>
          <w:sz w:val="22"/>
          <w:szCs w:val="22"/>
        </w:rPr>
        <w:t xml:space="preserve">Este trabalho apresenta o desenvolvimento do Sistema Assert, um produto de software que aborda a problemática da crescente lacuna de </w:t>
      </w:r>
      <w:r w:rsidRPr="50E7BA98">
        <w:rPr>
          <w:rFonts w:ascii="Arial" w:hAnsi="Arial" w:eastAsia="Arial" w:cs="Arial"/>
          <w:i/>
          <w:iCs/>
          <w:sz w:val="22"/>
          <w:szCs w:val="22"/>
        </w:rPr>
        <w:t>soft skills</w:t>
      </w:r>
      <w:r w:rsidRPr="50E7BA98">
        <w:rPr>
          <w:rFonts w:ascii="Arial" w:hAnsi="Arial" w:eastAsia="Arial" w:cs="Arial"/>
          <w:sz w:val="22"/>
          <w:szCs w:val="22"/>
        </w:rPr>
        <w:t xml:space="preserve"> entre profissionais de Tecnologia da Informação (TI), especialmente em contextos de teletrabalho. O objetivo geral foi construir uma ferramenta digital acessível, na forma de um </w:t>
      </w:r>
      <w:r w:rsidRPr="50E7BA98">
        <w:rPr>
          <w:rFonts w:ascii="Arial" w:hAnsi="Arial" w:eastAsia="Arial" w:cs="Arial"/>
          <w:i/>
          <w:iCs/>
          <w:sz w:val="22"/>
          <w:szCs w:val="22"/>
        </w:rPr>
        <w:t xml:space="preserve">bot </w:t>
      </w:r>
      <w:r w:rsidRPr="50E7BA98">
        <w:rPr>
          <w:rFonts w:ascii="Arial" w:hAnsi="Arial" w:eastAsia="Arial" w:cs="Arial"/>
          <w:sz w:val="22"/>
          <w:szCs w:val="22"/>
        </w:rPr>
        <w:t xml:space="preserve">para a plataforma </w:t>
      </w:r>
      <w:r w:rsidRPr="50E7BA98">
        <w:rPr>
          <w:rFonts w:ascii="Arial" w:hAnsi="Arial" w:eastAsia="Arial" w:cs="Arial"/>
          <w:i/>
          <w:iCs/>
          <w:sz w:val="22"/>
          <w:szCs w:val="22"/>
        </w:rPr>
        <w:t>Discord</w:t>
      </w:r>
      <w:r w:rsidRPr="50E7BA98">
        <w:rPr>
          <w:rFonts w:ascii="Arial" w:hAnsi="Arial" w:eastAsia="Arial" w:cs="Arial"/>
          <w:sz w:val="22"/>
          <w:szCs w:val="22"/>
        </w:rPr>
        <w:t xml:space="preserve">, </w:t>
      </w:r>
      <w:r w:rsidRPr="50E7BA98" w:rsidR="55CD075A">
        <w:rPr>
          <w:rFonts w:ascii="Arial" w:hAnsi="Arial" w:eastAsia="Arial" w:cs="Arial"/>
          <w:sz w:val="22"/>
          <w:szCs w:val="22"/>
        </w:rPr>
        <w:t xml:space="preserve">e este </w:t>
      </w:r>
      <w:r w:rsidRPr="50E7BA98">
        <w:rPr>
          <w:rFonts w:ascii="Arial" w:hAnsi="Arial" w:eastAsia="Arial" w:cs="Arial"/>
          <w:sz w:val="22"/>
          <w:szCs w:val="22"/>
        </w:rPr>
        <w:t xml:space="preserve">utiliza </w:t>
      </w:r>
      <w:r w:rsidRPr="50E7BA98" w:rsidR="719F6789">
        <w:rPr>
          <w:rFonts w:ascii="Arial" w:hAnsi="Arial" w:eastAsia="Arial" w:cs="Arial"/>
          <w:sz w:val="22"/>
          <w:szCs w:val="22"/>
        </w:rPr>
        <w:t>i</w:t>
      </w:r>
      <w:r w:rsidRPr="50E7BA98">
        <w:rPr>
          <w:rFonts w:ascii="Arial" w:hAnsi="Arial" w:eastAsia="Arial" w:cs="Arial"/>
          <w:sz w:val="22"/>
          <w:szCs w:val="22"/>
        </w:rPr>
        <w:t xml:space="preserve">nteligência </w:t>
      </w:r>
      <w:r w:rsidRPr="50E7BA98" w:rsidR="0049127C">
        <w:rPr>
          <w:rFonts w:ascii="Arial" w:hAnsi="Arial" w:eastAsia="Arial" w:cs="Arial"/>
          <w:sz w:val="22"/>
          <w:szCs w:val="22"/>
        </w:rPr>
        <w:t>a</w:t>
      </w:r>
      <w:r w:rsidRPr="50E7BA98">
        <w:rPr>
          <w:rFonts w:ascii="Arial" w:hAnsi="Arial" w:eastAsia="Arial" w:cs="Arial"/>
          <w:sz w:val="22"/>
          <w:szCs w:val="22"/>
        </w:rPr>
        <w:t xml:space="preserve">rtificial </w:t>
      </w:r>
      <w:r w:rsidRPr="50E7BA98" w:rsidR="6DEDC2DA">
        <w:rPr>
          <w:rFonts w:ascii="Arial" w:hAnsi="Arial" w:eastAsia="Arial" w:cs="Arial"/>
          <w:sz w:val="22"/>
          <w:szCs w:val="22"/>
        </w:rPr>
        <w:t xml:space="preserve">(IA) </w:t>
      </w:r>
      <w:r w:rsidRPr="50E7BA98">
        <w:rPr>
          <w:rFonts w:ascii="Arial" w:hAnsi="Arial" w:eastAsia="Arial" w:cs="Arial"/>
          <w:sz w:val="22"/>
          <w:szCs w:val="22"/>
        </w:rPr>
        <w:t xml:space="preserve">para criar simulações de cenários corporativos, permitindo o treinamento prático de comunicação assertiva e tomada de decisão sob pressão. A metodologia de desenvolvimento empregada foi uma abordagem incremental e adaptativa, com a aplicação de tecnologias modernas como o ambiente de execução </w:t>
      </w:r>
      <w:r w:rsidRPr="50E7BA98">
        <w:rPr>
          <w:rFonts w:ascii="Arial" w:hAnsi="Arial" w:eastAsia="Arial" w:cs="Arial"/>
          <w:i/>
          <w:iCs/>
          <w:sz w:val="22"/>
          <w:szCs w:val="22"/>
        </w:rPr>
        <w:t xml:space="preserve">Deno </w:t>
      </w:r>
      <w:r w:rsidRPr="50E7BA98">
        <w:rPr>
          <w:rFonts w:ascii="Arial" w:hAnsi="Arial" w:eastAsia="Arial" w:cs="Arial"/>
          <w:sz w:val="22"/>
          <w:szCs w:val="22"/>
        </w:rPr>
        <w:t xml:space="preserve">e uma arquitetura de nuvem pragmática na </w:t>
      </w:r>
      <w:r w:rsidRPr="50E7BA98" w:rsidR="30BEFD82">
        <w:rPr>
          <w:rFonts w:ascii="Arial" w:hAnsi="Arial" w:eastAsia="Arial" w:cs="Arial"/>
          <w:sz w:val="22"/>
          <w:szCs w:val="22"/>
        </w:rPr>
        <w:t xml:space="preserve">plataforma </w:t>
      </w:r>
      <w:r w:rsidRPr="50E7BA98" w:rsidR="30BEFD82">
        <w:rPr>
          <w:rFonts w:ascii="Arial" w:hAnsi="Arial" w:eastAsia="Arial" w:cs="Arial"/>
          <w:i/>
          <w:iCs/>
          <w:sz w:val="22"/>
          <w:szCs w:val="22"/>
        </w:rPr>
        <w:t xml:space="preserve">Amazon Web Services </w:t>
      </w:r>
      <w:r w:rsidRPr="50E7BA98" w:rsidR="30BEFD82">
        <w:rPr>
          <w:rFonts w:ascii="Arial" w:hAnsi="Arial" w:eastAsia="Arial" w:cs="Arial"/>
          <w:sz w:val="22"/>
          <w:szCs w:val="22"/>
        </w:rPr>
        <w:t>(</w:t>
      </w:r>
      <w:r w:rsidRPr="50E7BA98">
        <w:rPr>
          <w:rFonts w:ascii="Arial" w:hAnsi="Arial" w:eastAsia="Arial" w:cs="Arial"/>
          <w:sz w:val="22"/>
          <w:szCs w:val="22"/>
        </w:rPr>
        <w:t>AWS</w:t>
      </w:r>
      <w:r w:rsidRPr="50E7BA98" w:rsidR="1A991673">
        <w:rPr>
          <w:rFonts w:ascii="Arial" w:hAnsi="Arial" w:eastAsia="Arial" w:cs="Arial"/>
          <w:sz w:val="22"/>
          <w:szCs w:val="22"/>
        </w:rPr>
        <w:t>)</w:t>
      </w:r>
      <w:r w:rsidRPr="50E7BA98">
        <w:rPr>
          <w:rFonts w:ascii="Arial" w:hAnsi="Arial" w:eastAsia="Arial" w:cs="Arial"/>
          <w:sz w:val="22"/>
          <w:szCs w:val="22"/>
        </w:rPr>
        <w:t xml:space="preserve">, provisionada via </w:t>
      </w:r>
      <w:r w:rsidRPr="50E7BA98">
        <w:rPr>
          <w:rFonts w:ascii="Arial" w:hAnsi="Arial" w:eastAsia="Arial" w:cs="Arial"/>
          <w:i/>
          <w:iCs/>
          <w:sz w:val="22"/>
          <w:szCs w:val="22"/>
        </w:rPr>
        <w:t>Terraform</w:t>
      </w:r>
      <w:r w:rsidRPr="50E7BA98">
        <w:rPr>
          <w:rFonts w:ascii="Arial" w:hAnsi="Arial" w:eastAsia="Arial" w:cs="Arial"/>
          <w:sz w:val="22"/>
          <w:szCs w:val="22"/>
        </w:rPr>
        <w:t>. Como resultado, o</w:t>
      </w:r>
      <w:r w:rsidRPr="50E7BA98" w:rsidR="185A13D6">
        <w:rPr>
          <w:rFonts w:ascii="Arial" w:hAnsi="Arial" w:eastAsia="Arial" w:cs="Arial"/>
          <w:sz w:val="22"/>
          <w:szCs w:val="22"/>
        </w:rPr>
        <w:t xml:space="preserve"> desenvolvimento produziu um</w:t>
      </w:r>
      <w:r w:rsidRPr="50E7BA98">
        <w:rPr>
          <w:rFonts w:ascii="Arial" w:hAnsi="Arial" w:eastAsia="Arial" w:cs="Arial"/>
          <w:sz w:val="22"/>
          <w:szCs w:val="22"/>
        </w:rPr>
        <w:t xml:space="preserve"> sistema funcional que orquestra sessões de simulação, gera cenários dinâmicos, possibilita a interação com personagens controlados por IA e fornece um sistema de feedback automatizado ao final de cada sessão. O Assert se consolida, portanto, como uma solução viável e inovadora para o desenvolvimento contínuo de competências interpessoais essenciais na indústria de TI.</w:t>
      </w:r>
    </w:p>
    <w:p w:rsidRPr="00F63EF5" w:rsidR="00F0768D" w:rsidP="12100061" w:rsidRDefault="115050E1" w14:paraId="3A97B622" w14:textId="62ECCDFF">
      <w:pPr>
        <w:spacing w:after="200" w:line="276" w:lineRule="auto"/>
        <w:rPr>
          <w:rFonts w:ascii="Arial" w:hAnsi="Arial" w:eastAsia="Arial" w:cs="Arial"/>
          <w:color w:val="000000" w:themeColor="text1"/>
          <w:sz w:val="22"/>
          <w:szCs w:val="22"/>
        </w:rPr>
      </w:pPr>
      <w:r w:rsidRPr="12100061">
        <w:rPr>
          <w:rFonts w:ascii="Arial" w:hAnsi="Arial" w:eastAsia="Arial" w:cs="Arial"/>
          <w:b/>
          <w:bCs/>
          <w:color w:val="000000" w:themeColor="text1"/>
          <w:sz w:val="22"/>
          <w:szCs w:val="22"/>
        </w:rPr>
        <w:t>Palavras-chave:</w:t>
      </w:r>
      <w:r w:rsidRPr="12100061">
        <w:rPr>
          <w:rFonts w:ascii="Arial" w:hAnsi="Arial" w:eastAsia="Arial" w:cs="Arial"/>
          <w:color w:val="000000" w:themeColor="text1"/>
          <w:sz w:val="22"/>
          <w:szCs w:val="22"/>
        </w:rPr>
        <w:t xml:space="preserve"> soft skills; engenharia de software; inteligência artificial.</w:t>
      </w:r>
    </w:p>
    <w:p w:rsidRPr="00180CE0" w:rsidR="00B91B9D" w:rsidP="00180CE0" w:rsidRDefault="5F1F750A" w14:paraId="632686C7" w14:textId="43BCCF55">
      <w:pPr>
        <w:spacing w:line="360" w:lineRule="auto"/>
        <w:jc w:val="both"/>
        <w:rPr>
          <w:rFonts w:ascii="Arial" w:hAnsi="Arial" w:eastAsia="Arial" w:cs="Arial"/>
          <w:b/>
          <w:bCs/>
          <w:color w:val="000000" w:themeColor="text1"/>
        </w:rPr>
      </w:pPr>
      <w:r w:rsidRPr="00180CE0">
        <w:rPr>
          <w:rFonts w:ascii="Arial" w:hAnsi="Arial" w:eastAsia="Arial" w:cs="Arial"/>
          <w:b/>
          <w:bCs/>
          <w:color w:val="000000" w:themeColor="text1"/>
        </w:rPr>
        <w:t>1. INTRODUÇÃO</w:t>
      </w:r>
    </w:p>
    <w:p w:rsidRPr="00180CE0" w:rsidR="73832BCE" w:rsidP="00180CE0" w:rsidRDefault="73832BCE" w14:paraId="6C41B76C" w14:textId="58CBB2AB">
      <w:pPr>
        <w:spacing w:line="360" w:lineRule="auto"/>
        <w:ind w:firstLine="720"/>
        <w:jc w:val="both"/>
        <w:rPr>
          <w:rFonts w:ascii="Arial" w:hAnsi="Arial" w:cs="Arial"/>
        </w:rPr>
      </w:pPr>
      <w:r w:rsidRPr="00180CE0">
        <w:rPr>
          <w:rFonts w:ascii="Arial" w:hAnsi="Arial" w:eastAsia="Arial" w:cs="Arial"/>
          <w:color w:val="000000" w:themeColor="text1"/>
        </w:rPr>
        <w:t>As soft skills são competências interpessoais cruciais para o desempenho profissional no setor de Tecnologia da Informação (TI), onde a colaboração é essencial (ALEX, 2009; AHMED et al., 2013). Este trabalho aborda a temática do desenvolvimento dessas habilidades em um contexto em que a indústria reconhece sua importância, mas enfrenta dificuldades em promovê-las eficazmente.</w:t>
      </w:r>
    </w:p>
    <w:p w:rsidRPr="00180CE0" w:rsidR="73832BCE" w:rsidP="00180CE0" w:rsidRDefault="73832BCE" w14:paraId="709EAB16" w14:textId="660CB939">
      <w:pPr>
        <w:spacing w:line="360" w:lineRule="auto"/>
        <w:ind w:firstLine="720"/>
        <w:jc w:val="both"/>
        <w:rPr>
          <w:rFonts w:ascii="Arial" w:hAnsi="Arial" w:cs="Arial"/>
        </w:rPr>
      </w:pPr>
      <w:r w:rsidRPr="00180CE0">
        <w:rPr>
          <w:rFonts w:ascii="Arial" w:hAnsi="Arial" w:eastAsia="Arial" w:cs="Arial"/>
          <w:color w:val="000000" w:themeColor="text1"/>
        </w:rPr>
        <w:t>A problemática central é o desafio de treinar soft skills em ambientes de teletrabalho. Diferente de habilidades técnicas, estas competências exigem prática social constante, algo limitado no trabalho remoto. Segundo a McKinsey (2020), uma vasta maioria das empresas prevê lacunas nessas habilidades, evidenciando a necessidade urgente de soluções de aprendizado inovadoras e adaptadas a este novo paradigma laboral.</w:t>
      </w:r>
    </w:p>
    <w:p w:rsidRPr="00180CE0" w:rsidR="73832BCE" w:rsidP="00180CE0" w:rsidRDefault="73832BCE" w14:paraId="38C9A0A5" w14:textId="20F9B230">
      <w:pPr>
        <w:spacing w:line="360" w:lineRule="auto"/>
        <w:ind w:firstLine="720"/>
        <w:jc w:val="both"/>
        <w:rPr>
          <w:rFonts w:ascii="Arial" w:hAnsi="Arial" w:cs="Arial"/>
        </w:rPr>
      </w:pPr>
      <w:r w:rsidRPr="00180CE0">
        <w:rPr>
          <w:rFonts w:ascii="Arial" w:hAnsi="Arial" w:eastAsia="Arial" w:cs="Arial"/>
          <w:color w:val="000000" w:themeColor="text1"/>
        </w:rPr>
        <w:t xml:space="preserve">O objetivo geral deste projeto foi construir o Sistema Assert, um produto de software que funciona como um bot para Discord. A solução utiliza Inteligência Artificial para gerar simulações realistas de desafios corporativos, permitindo que os </w:t>
      </w:r>
      <w:r w:rsidRPr="00180CE0">
        <w:rPr>
          <w:rFonts w:ascii="Arial" w:hAnsi="Arial" w:eastAsia="Arial" w:cs="Arial"/>
          <w:color w:val="000000" w:themeColor="text1"/>
        </w:rPr>
        <w:lastRenderedPageBreak/>
        <w:t>usuários pratiquem comunicação e resolução de conflitos em um ambiente seguro e interativo (KNIGHT, 2024).</w:t>
      </w:r>
    </w:p>
    <w:p w:rsidRPr="00180CE0" w:rsidR="73832BCE" w:rsidP="00180CE0" w:rsidRDefault="73832BCE" w14:paraId="407F99E7" w14:textId="2F564D31">
      <w:pPr>
        <w:spacing w:line="360" w:lineRule="auto"/>
        <w:ind w:firstLine="720"/>
        <w:jc w:val="both"/>
        <w:rPr>
          <w:rFonts w:ascii="Arial" w:hAnsi="Arial" w:cs="Arial"/>
        </w:rPr>
      </w:pPr>
      <w:r w:rsidRPr="00180CE0">
        <w:rPr>
          <w:rFonts w:ascii="Arial" w:hAnsi="Arial" w:eastAsia="Arial" w:cs="Arial"/>
          <w:color w:val="000000" w:themeColor="text1"/>
        </w:rPr>
        <w:t>Para alcançar tal objetivo, definiram-se os seguintes passos específicos: integrar o sistema à plataforma Discord, desenvolver as funcionalidades de criação e gerenciamento de sessões, implementar um sistema de feedback, projetar uma arquitetura de nuvem segura na AWS utilizando infraestrutura como código, e configurar a IA para a geração de conteúdo dinâmico.</w:t>
      </w:r>
    </w:p>
    <w:p w:rsidRPr="00180CE0" w:rsidR="73832BCE" w:rsidP="00180CE0" w:rsidRDefault="73832BCE" w14:paraId="380FB93B" w14:textId="37C4FF7F">
      <w:pPr>
        <w:spacing w:line="360" w:lineRule="auto"/>
        <w:ind w:firstLine="720"/>
        <w:jc w:val="both"/>
        <w:rPr>
          <w:rFonts w:ascii="Arial" w:hAnsi="Arial" w:cs="Arial"/>
        </w:rPr>
      </w:pPr>
      <w:r w:rsidRPr="00180CE0">
        <w:rPr>
          <w:rFonts w:ascii="Arial" w:hAnsi="Arial" w:eastAsia="Arial" w:cs="Arial"/>
          <w:color w:val="000000" w:themeColor="text1"/>
        </w:rPr>
        <w:t>A justificativa para o desenvolvimento do Assert reside na demanda do mercado por profissionais que aliem competência técnica a habilidades interpessoais. Ao fornecer uma plataforma de simulação prática com feedbacks contínuos, o sistema oferece uma resposta direta às limitações do teletrabalho, tornando o desenvolvimento de soft skills mais acessível e eficaz, e promovendo ambientes de trabalho mais saudáveis.</w:t>
      </w:r>
    </w:p>
    <w:p w:rsidRPr="00180CE0" w:rsidR="0017487D" w:rsidP="00180CE0" w:rsidRDefault="0017487D" w14:paraId="42DC6A31" w14:textId="409DB83C">
      <w:pPr>
        <w:spacing w:line="360" w:lineRule="auto"/>
        <w:ind w:firstLine="720"/>
        <w:jc w:val="both"/>
        <w:rPr>
          <w:rFonts w:ascii="Arial" w:hAnsi="Arial" w:eastAsia="Arial" w:cs="Arial"/>
          <w:color w:val="000000" w:themeColor="text1"/>
        </w:rPr>
      </w:pPr>
    </w:p>
    <w:p w:rsidRPr="00180CE0" w:rsidR="0017487D" w:rsidP="00180CE0" w:rsidRDefault="7995DFD3" w14:paraId="1FE41E18" w14:textId="57C992C9">
      <w:pPr>
        <w:spacing w:line="360" w:lineRule="auto"/>
        <w:jc w:val="both"/>
        <w:rPr>
          <w:rFonts w:ascii="Arial" w:hAnsi="Arial" w:eastAsia="Arial" w:cs="Arial"/>
          <w:b/>
          <w:bCs/>
        </w:rPr>
      </w:pPr>
      <w:r w:rsidRPr="00180CE0">
        <w:rPr>
          <w:rFonts w:ascii="Arial" w:hAnsi="Arial" w:eastAsia="Arial" w:cs="Arial"/>
          <w:b/>
          <w:bCs/>
        </w:rPr>
        <w:t>2. ESPECIFICAÇÕES INICIAIS DO SOFTWARE</w:t>
      </w:r>
    </w:p>
    <w:p w:rsidRPr="00180CE0" w:rsidR="0017487D" w:rsidP="00180CE0" w:rsidRDefault="7995DFD3" w14:paraId="06268143" w14:textId="0EDE3B32">
      <w:pPr>
        <w:pStyle w:val="Ttulo4"/>
        <w:spacing w:before="319" w:after="319" w:line="360" w:lineRule="auto"/>
        <w:jc w:val="both"/>
        <w:rPr>
          <w:rFonts w:ascii="Arial" w:hAnsi="Arial" w:eastAsia="Arial" w:cs="Arial"/>
        </w:rPr>
      </w:pPr>
      <w:r w:rsidRPr="00180CE0">
        <w:rPr>
          <w:rFonts w:ascii="Arial" w:hAnsi="Arial" w:eastAsia="Arial" w:cs="Arial"/>
        </w:rPr>
        <w:t>2.1 Escopo do Produto</w:t>
      </w:r>
    </w:p>
    <w:p w:rsidRPr="00180CE0" w:rsidR="0017487D" w:rsidP="00180CE0" w:rsidRDefault="7995DFD3" w14:paraId="15EC7156" w14:textId="07644DB1">
      <w:pPr>
        <w:spacing w:before="240" w:after="240" w:line="360" w:lineRule="auto"/>
        <w:ind w:firstLine="720"/>
        <w:jc w:val="both"/>
        <w:rPr>
          <w:rFonts w:ascii="Arial" w:hAnsi="Arial" w:eastAsia="Arial" w:cs="Arial"/>
        </w:rPr>
      </w:pPr>
      <w:r w:rsidRPr="00180CE0">
        <w:rPr>
          <w:rFonts w:ascii="Arial" w:hAnsi="Arial" w:eastAsia="Arial" w:cs="Arial"/>
        </w:rPr>
        <w:t xml:space="preserve">O escopo do Sistema Assert é fornecer um ambiente de simulação interativo focado exclusivamente no desenvolvimento de </w:t>
      </w:r>
      <w:r w:rsidRPr="00180CE0">
        <w:rPr>
          <w:rFonts w:ascii="Arial" w:hAnsi="Arial" w:eastAsia="Arial" w:cs="Arial"/>
          <w:i/>
          <w:iCs/>
        </w:rPr>
        <w:t>soft skills</w:t>
      </w:r>
      <w:r w:rsidRPr="00180CE0">
        <w:rPr>
          <w:rFonts w:ascii="Arial" w:hAnsi="Arial" w:eastAsia="Arial" w:cs="Arial"/>
        </w:rPr>
        <w:t xml:space="preserve"> para equipes de TI. O propósito central é criar uma experiência de </w:t>
      </w:r>
      <w:r w:rsidRPr="00180CE0">
        <w:rPr>
          <w:rFonts w:ascii="Arial" w:hAnsi="Arial" w:eastAsia="Arial" w:cs="Arial"/>
          <w:i/>
          <w:iCs/>
        </w:rPr>
        <w:t>roleplay</w:t>
      </w:r>
      <w:r w:rsidRPr="00180CE0">
        <w:rPr>
          <w:rFonts w:ascii="Arial" w:hAnsi="Arial" w:eastAsia="Arial" w:cs="Arial"/>
        </w:rPr>
        <w:t xml:space="preserve"> corporativo onde os usuários possam aprimorar habilidades de comunicação, negociação e resolução de problemas em um ambiente seguro e controlado. O sistema se concentra em orquestrar sessões, gerar conteúdo dinâmico via IA e fornecer feedback. O Assert não se propõe a ser uma ferramenta de gestão de projetos, uma plataforma de comunicação de uso geral ou um sistema para treinamento de habilidades técnicas (</w:t>
      </w:r>
      <w:r w:rsidRPr="00180CE0">
        <w:rPr>
          <w:rFonts w:ascii="Arial" w:hAnsi="Arial" w:eastAsia="Arial" w:cs="Arial"/>
          <w:i/>
          <w:iCs/>
        </w:rPr>
        <w:t>hard skills</w:t>
      </w:r>
      <w:r w:rsidRPr="00180CE0">
        <w:rPr>
          <w:rFonts w:ascii="Arial" w:hAnsi="Arial" w:eastAsia="Arial" w:cs="Arial"/>
        </w:rPr>
        <w:t>), mas sim um complemento especializado para o desenvolvimento de competências interpessoais.</w:t>
      </w:r>
    </w:p>
    <w:p w:rsidRPr="00180CE0" w:rsidR="0017487D" w:rsidP="00180CE0" w:rsidRDefault="7995DFD3" w14:paraId="0C258CFA" w14:textId="128C654F">
      <w:pPr>
        <w:pStyle w:val="Ttulo4"/>
        <w:spacing w:before="319" w:after="319" w:line="360" w:lineRule="auto"/>
        <w:jc w:val="both"/>
        <w:rPr>
          <w:rFonts w:ascii="Arial" w:hAnsi="Arial" w:eastAsia="Arial" w:cs="Arial"/>
        </w:rPr>
      </w:pPr>
      <w:r w:rsidRPr="00180CE0">
        <w:rPr>
          <w:rFonts w:ascii="Arial" w:hAnsi="Arial" w:eastAsia="Arial" w:cs="Arial"/>
        </w:rPr>
        <w:t>2.2 Funcionalidade do Produto</w:t>
      </w:r>
    </w:p>
    <w:p w:rsidRPr="00180CE0" w:rsidR="0017487D" w:rsidP="00180CE0" w:rsidRDefault="7995DFD3" w14:paraId="0A6BDB1B" w14:textId="14DC7C1C">
      <w:pPr>
        <w:spacing w:before="240" w:after="240" w:line="360" w:lineRule="auto"/>
        <w:ind w:firstLine="720"/>
        <w:jc w:val="both"/>
        <w:rPr>
          <w:rFonts w:ascii="Arial" w:hAnsi="Arial" w:eastAsia="Arial" w:cs="Arial"/>
        </w:rPr>
      </w:pPr>
      <w:r w:rsidRPr="00180CE0">
        <w:rPr>
          <w:rFonts w:ascii="Arial" w:hAnsi="Arial" w:eastAsia="Arial" w:cs="Arial"/>
        </w:rPr>
        <w:t xml:space="preserve">As principais funcionalidades do Sistema Assert são acessadas através de interações com um bot na plataforma Discord. O fluxo de uso inicia-se com o comando /criar-sessao, que permite a qualquer usuário formar uma nova sessão para até quatro participantes. Uma vez que o grupo esteja formado, o criador utiliza o comando </w:t>
      </w:r>
      <w:r w:rsidRPr="00180CE0" w:rsidR="0F5AA908">
        <w:rPr>
          <w:rFonts w:ascii="Arial" w:hAnsi="Arial" w:eastAsia="Arial" w:cs="Arial"/>
        </w:rPr>
        <w:t>“</w:t>
      </w:r>
      <w:r w:rsidRPr="00180CE0">
        <w:rPr>
          <w:rFonts w:ascii="Arial" w:hAnsi="Arial" w:eastAsia="Arial" w:cs="Arial"/>
        </w:rPr>
        <w:t>/iniciar-sessao</w:t>
      </w:r>
      <w:r w:rsidRPr="00180CE0" w:rsidR="296F456D">
        <w:rPr>
          <w:rFonts w:ascii="Arial" w:hAnsi="Arial" w:eastAsia="Arial" w:cs="Arial"/>
        </w:rPr>
        <w:t>”</w:t>
      </w:r>
      <w:r w:rsidRPr="00180CE0">
        <w:rPr>
          <w:rFonts w:ascii="Arial" w:hAnsi="Arial" w:eastAsia="Arial" w:cs="Arial"/>
        </w:rPr>
        <w:t xml:space="preserve"> para dar início à simulação, momento em que o bot automaticamente </w:t>
      </w:r>
      <w:r w:rsidRPr="00180CE0">
        <w:rPr>
          <w:rFonts w:ascii="Arial" w:hAnsi="Arial" w:eastAsia="Arial" w:cs="Arial"/>
        </w:rPr>
        <w:lastRenderedPageBreak/>
        <w:t xml:space="preserve">cria canais privados de texto e voz e distribui os papéis do cenário via mensagem direta. Durante a sessão, os participantes interagem entre si e com NPCs, mencionando-os no chat para acionar a IA, que gera respostas contextualizadas. Ao final, o comando </w:t>
      </w:r>
      <w:r w:rsidRPr="00180CE0" w:rsidR="0A6672CC">
        <w:rPr>
          <w:rFonts w:ascii="Arial" w:hAnsi="Arial" w:eastAsia="Arial" w:cs="Arial"/>
        </w:rPr>
        <w:t>“</w:t>
      </w:r>
      <w:r w:rsidRPr="00180CE0">
        <w:rPr>
          <w:rFonts w:ascii="Arial" w:hAnsi="Arial" w:eastAsia="Arial" w:cs="Arial"/>
        </w:rPr>
        <w:t>/encerrar-sessao</w:t>
      </w:r>
      <w:r w:rsidRPr="00180CE0" w:rsidR="45CE5E99">
        <w:rPr>
          <w:rFonts w:ascii="Arial" w:hAnsi="Arial" w:eastAsia="Arial" w:cs="Arial"/>
        </w:rPr>
        <w:t>”</w:t>
      </w:r>
      <w:r w:rsidRPr="00180CE0">
        <w:rPr>
          <w:rFonts w:ascii="Arial" w:hAnsi="Arial" w:eastAsia="Arial" w:cs="Arial"/>
        </w:rPr>
        <w:t xml:space="preserve"> conclui a atividade, disparando um sistema de feedback duplo: uma coleta de avaliações anônimas entre os participantes e uma análise geral e individual gerada pela IA a partir do histórico de conversas.</w:t>
      </w:r>
    </w:p>
    <w:p w:rsidRPr="00180CE0" w:rsidR="0017487D" w:rsidP="00180CE0" w:rsidRDefault="7995DFD3" w14:paraId="3F01D99C" w14:textId="76504222">
      <w:pPr>
        <w:pStyle w:val="Ttulo4"/>
        <w:spacing w:before="319" w:after="319" w:line="360" w:lineRule="auto"/>
        <w:jc w:val="both"/>
        <w:rPr>
          <w:rFonts w:ascii="Arial" w:hAnsi="Arial" w:eastAsia="Arial" w:cs="Arial"/>
        </w:rPr>
      </w:pPr>
      <w:r w:rsidRPr="00180CE0">
        <w:rPr>
          <w:rFonts w:ascii="Arial" w:hAnsi="Arial" w:eastAsia="Arial" w:cs="Arial"/>
        </w:rPr>
        <w:t>2.3 Ambiente Operacional e Tecnologias</w:t>
      </w:r>
    </w:p>
    <w:p w:rsidRPr="00180CE0" w:rsidR="0017487D" w:rsidP="00180CE0" w:rsidRDefault="7995DFD3" w14:paraId="313E4AAF" w14:textId="30203258">
      <w:pPr>
        <w:spacing w:before="240" w:after="240" w:line="360" w:lineRule="auto"/>
        <w:ind w:firstLine="720"/>
        <w:jc w:val="both"/>
        <w:rPr>
          <w:rFonts w:ascii="Arial" w:hAnsi="Arial" w:eastAsia="Arial" w:cs="Arial"/>
        </w:rPr>
      </w:pPr>
      <w:r w:rsidRPr="00180CE0">
        <w:rPr>
          <w:rFonts w:ascii="Arial" w:hAnsi="Arial" w:eastAsia="Arial" w:cs="Arial"/>
        </w:rPr>
        <w:t xml:space="preserve">A interação do usuário final com o Sistema Assert ocorre inteiramente através da plataforma Discord, que atua como o </w:t>
      </w:r>
      <w:r w:rsidRPr="00180CE0">
        <w:rPr>
          <w:rFonts w:ascii="Arial" w:hAnsi="Arial" w:eastAsia="Arial" w:cs="Arial"/>
          <w:i/>
          <w:iCs/>
        </w:rPr>
        <w:t>front-end</w:t>
      </w:r>
      <w:r w:rsidRPr="00180CE0">
        <w:rPr>
          <w:rFonts w:ascii="Arial" w:hAnsi="Arial" w:eastAsia="Arial" w:cs="Arial"/>
        </w:rPr>
        <w:t xml:space="preserve"> da aplicação. Consequentemente, os requisitos de hardware e software para o cliente são os mesmos exigidos pelo Discord, disponível para os principais sistemas operacionais desktop e mobile. O </w:t>
      </w:r>
      <w:r w:rsidRPr="00180CE0">
        <w:rPr>
          <w:rFonts w:ascii="Arial" w:hAnsi="Arial" w:eastAsia="Arial" w:cs="Arial"/>
          <w:i/>
          <w:iCs/>
        </w:rPr>
        <w:t>back-end</w:t>
      </w:r>
      <w:r w:rsidRPr="00180CE0">
        <w:rPr>
          <w:rFonts w:ascii="Arial" w:hAnsi="Arial" w:eastAsia="Arial" w:cs="Arial"/>
        </w:rPr>
        <w:t xml:space="preserve"> da aplicação, por sua vez, é hospedado na nuvem da AWS, em uma instância EC2 com o sistema operacional Amazon Linux 2023, e foi projetado com base em uma série de decisões técnicas estratégicas que evoluíram desde a concepção inicial do projeto.</w:t>
      </w:r>
    </w:p>
    <w:p w:rsidRPr="00180CE0" w:rsidR="0017487D" w:rsidP="00180CE0" w:rsidRDefault="7995DFD3" w14:paraId="3A6FBC9E" w14:textId="4AFE0287">
      <w:pPr>
        <w:spacing w:before="240" w:after="240" w:line="360" w:lineRule="auto"/>
        <w:ind w:firstLine="720"/>
        <w:jc w:val="both"/>
        <w:rPr>
          <w:rFonts w:ascii="Arial" w:hAnsi="Arial" w:eastAsia="Arial" w:cs="Arial"/>
        </w:rPr>
      </w:pPr>
      <w:r w:rsidRPr="00180CE0">
        <w:rPr>
          <w:rFonts w:ascii="Arial" w:hAnsi="Arial" w:eastAsia="Arial" w:cs="Arial"/>
        </w:rPr>
        <w:t xml:space="preserve">Inicialmente, a arquitetura previa uma abordagem estritamente </w:t>
      </w:r>
      <w:r w:rsidRPr="00180CE0">
        <w:rPr>
          <w:rFonts w:ascii="Arial" w:hAnsi="Arial" w:eastAsia="Arial" w:cs="Arial"/>
          <w:i/>
          <w:iCs/>
        </w:rPr>
        <w:t>serverless</w:t>
      </w:r>
      <w:r w:rsidRPr="00180CE0">
        <w:rPr>
          <w:rFonts w:ascii="Arial" w:hAnsi="Arial" w:eastAsia="Arial" w:cs="Arial"/>
        </w:rPr>
        <w:t xml:space="preserve">. Contudo, durante a fase de desenvolvimento, optou-se por uma arquitetura de nuvem mais pragmática. A decisão foi motivada pela percepção de que manter a lógica principal da aplicação em um monólito executável em uma instância EC2 seria mais eficiente e controlável do que depender de múltiplas funções serverless, como AWS Lambda, sem gerar custo de performance perceptível. Manteve-se, no entanto, o uso do Amazon DynamoDB, um banco de dados NoSQL e </w:t>
      </w:r>
      <w:r w:rsidRPr="00180CE0">
        <w:rPr>
          <w:rFonts w:ascii="Arial" w:hAnsi="Arial" w:eastAsia="Arial" w:cs="Arial"/>
          <w:i/>
          <w:iCs/>
        </w:rPr>
        <w:t>serverless</w:t>
      </w:r>
      <w:r w:rsidRPr="00180CE0">
        <w:rPr>
          <w:rFonts w:ascii="Arial" w:hAnsi="Arial" w:eastAsia="Arial" w:cs="Arial"/>
        </w:rPr>
        <w:t>, que permitiu um desenvolvimento flexível e rápido do modelo de dados, além de prover alta velocidade nas requisições. A aplicação foi compilada como um executável único, garantindo portabilidade para outros ambientes de servidor com mínimo esforço.</w:t>
      </w:r>
    </w:p>
    <w:p w:rsidRPr="00180CE0" w:rsidR="0017487D" w:rsidP="00180CE0" w:rsidRDefault="7995DFD3" w14:paraId="02BFB95C" w14:textId="34BB0891">
      <w:pPr>
        <w:spacing w:before="240" w:after="240" w:line="360" w:lineRule="auto"/>
        <w:ind w:firstLine="720"/>
        <w:jc w:val="both"/>
        <w:rPr>
          <w:rFonts w:ascii="Arial" w:hAnsi="Arial" w:eastAsia="Arial" w:cs="Arial"/>
        </w:rPr>
      </w:pPr>
      <w:r w:rsidRPr="00180CE0">
        <w:rPr>
          <w:rFonts w:ascii="Arial" w:hAnsi="Arial" w:eastAsia="Arial" w:cs="Arial"/>
        </w:rPr>
        <w:t xml:space="preserve">Para o ambiente de execução do código, a escolha recaiu sobre o Deno, em detrimento do Node.js previsto no pré-projeto. Os principais fatores que motivaram essa mudança foram o suporte nativo a TypeScript, que elimina a necessidade de transpilação externa; o modelo de segurança com permissões explícitas, que se alinha às melhores práticas de desenvolvimento seguro; e a inclusão de um conjunto de </w:t>
      </w:r>
      <w:r w:rsidRPr="00180CE0">
        <w:rPr>
          <w:rFonts w:ascii="Arial" w:hAnsi="Arial" w:eastAsia="Arial" w:cs="Arial"/>
        </w:rPr>
        <w:lastRenderedPageBreak/>
        <w:t>ferramentas nativas para formatação, teste e empacotamento, que otimizou o ciclo de desenvolvimento.</w:t>
      </w:r>
    </w:p>
    <w:p w:rsidRPr="00180CE0" w:rsidR="50E7BA98" w:rsidP="00180CE0" w:rsidRDefault="7995DFD3" w14:paraId="5952E495" w14:textId="62502C31">
      <w:pPr>
        <w:spacing w:before="240" w:after="240" w:line="360" w:lineRule="auto"/>
        <w:ind w:firstLine="720"/>
        <w:jc w:val="both"/>
        <w:rPr>
          <w:rFonts w:ascii="Arial" w:hAnsi="Arial" w:cs="Arial"/>
        </w:rPr>
      </w:pPr>
      <w:r w:rsidRPr="00180CE0">
        <w:rPr>
          <w:rFonts w:ascii="Arial" w:hAnsi="Arial" w:eastAsia="Arial" w:cs="Arial"/>
        </w:rPr>
        <w:t xml:space="preserve">A geração de cenários realistas, um pilar do sistema, é garantida pela integração com a plataforma OpenRouter. Esta atua como um </w:t>
      </w:r>
      <w:r w:rsidRPr="00180CE0">
        <w:rPr>
          <w:rFonts w:ascii="Arial" w:hAnsi="Arial" w:eastAsia="Arial" w:cs="Arial"/>
          <w:i/>
          <w:iCs/>
        </w:rPr>
        <w:t>gateway</w:t>
      </w:r>
      <w:r w:rsidRPr="00180CE0">
        <w:rPr>
          <w:rFonts w:ascii="Arial" w:hAnsi="Arial" w:eastAsia="Arial" w:cs="Arial"/>
        </w:rPr>
        <w:t xml:space="preserve"> para diversos modelos de </w:t>
      </w:r>
      <w:proofErr w:type="gramStart"/>
      <w:r w:rsidRPr="00180CE0">
        <w:rPr>
          <w:rFonts w:ascii="Arial" w:hAnsi="Arial" w:eastAsia="Arial" w:cs="Arial"/>
        </w:rPr>
        <w:t>IA, incluindo</w:t>
      </w:r>
      <w:proofErr w:type="gramEnd"/>
      <w:r w:rsidRPr="00180CE0">
        <w:rPr>
          <w:rFonts w:ascii="Arial" w:hAnsi="Arial" w:eastAsia="Arial" w:cs="Arial"/>
        </w:rPr>
        <w:t xml:space="preserve"> os da OpenAI e Google, conferindo ao Assert a flexibilidade de utilizar o modelo mais adequado para cada tarefa e garantindo a resiliência e a capacidade de evolução futura do projeto. A infraestrutura completa na AWS é gerenciada de forma declarativa utilizando Terraform, e o desenvolvimento da aplicação se apoiou em bibliotecas-chave como discord.js para a interação com a API do Discord e dynamodb-onetable para a manipulação dos dados no DynamoDB.</w:t>
      </w:r>
    </w:p>
    <w:p w:rsidRPr="00180CE0" w:rsidR="0017487D" w:rsidP="00180CE0" w:rsidRDefault="161B5331" w14:paraId="0EBB9653" w14:textId="1641A107">
      <w:pPr>
        <w:spacing w:after="200" w:line="360" w:lineRule="auto"/>
        <w:jc w:val="both"/>
        <w:rPr>
          <w:rFonts w:ascii="Arial" w:hAnsi="Arial" w:eastAsia="Arial" w:cs="Arial"/>
          <w:b/>
          <w:bCs/>
          <w:color w:val="000000" w:themeColor="text1"/>
        </w:rPr>
      </w:pPr>
      <w:r w:rsidRPr="00180CE0">
        <w:rPr>
          <w:rFonts w:ascii="Arial" w:hAnsi="Arial" w:eastAsia="Arial" w:cs="Arial"/>
          <w:b/>
          <w:bCs/>
          <w:color w:val="000000" w:themeColor="text1"/>
        </w:rPr>
        <w:t>3. METODOLOGIA DE DESENVOLVIMENTO DE SOFTWARE</w:t>
      </w:r>
    </w:p>
    <w:p w:rsidRPr="00180CE0" w:rsidR="5C2423CA" w:rsidP="00180CE0" w:rsidRDefault="5C2423CA" w14:paraId="5940E3FF" w14:textId="5E97488C">
      <w:pPr>
        <w:spacing w:before="240" w:after="240" w:line="360" w:lineRule="auto"/>
        <w:ind w:firstLine="720"/>
        <w:jc w:val="both"/>
        <w:rPr>
          <w:rFonts w:ascii="Arial" w:hAnsi="Arial" w:eastAsia="Arial" w:cs="Arial"/>
        </w:rPr>
      </w:pPr>
      <w:r w:rsidRPr="00180CE0">
        <w:rPr>
          <w:rFonts w:ascii="Arial" w:hAnsi="Arial" w:eastAsia="Arial" w:cs="Arial"/>
        </w:rPr>
        <w:t>Para a construção do Sistema Assert, adotou-se uma metodologia de Desenvolvimento Ágil, caracterizada por uma abordagem iterativa e incremental. Essa escolha foi motivada pela natureza do projeto, conduzido por um único desenvolvedor, que demandava flexibilidade para refinar requisitos e adaptar soluções técnicas conforme a maturação do entendimento do produto, sem a sobrecarga processual de frameworks ágeis mais prescritivos como o Lean.</w:t>
      </w:r>
    </w:p>
    <w:p w:rsidRPr="00180CE0" w:rsidR="5C2423CA" w:rsidP="00180CE0" w:rsidRDefault="5C2423CA" w14:paraId="5DEB0877" w14:textId="403F58B4">
      <w:pPr>
        <w:spacing w:before="240" w:after="240" w:line="360" w:lineRule="auto"/>
        <w:ind w:firstLine="720"/>
        <w:jc w:val="both"/>
        <w:rPr>
          <w:rFonts w:ascii="Arial" w:hAnsi="Arial" w:eastAsia="Arial" w:cs="Arial"/>
        </w:rPr>
      </w:pPr>
      <w:r w:rsidRPr="00180CE0">
        <w:rPr>
          <w:rFonts w:ascii="Arial" w:hAnsi="Arial" w:eastAsia="Arial" w:cs="Arial"/>
        </w:rPr>
        <w:t>O processo de desenvolvimento manifestou-se na prática através de um ciclo contínuo de planejamento, codificação, teste e integração. A gestão do código-fonte foi centralizada em um sistema de controle de versão (Git), com o projeto hospedado em um repositório no GitHub. Seguindo as melhores práticas de versionamento, cada nova funcionalidade ou correção significativa foi desenvolvida em uma ramificação (branch) isolada. Essa prática de feature branching garantiu que a ramificação principal (main) mantivesse sempre uma versão estável e funcional do software, permitindo integrações controladas e seguras.</w:t>
      </w:r>
    </w:p>
    <w:p w:rsidRPr="00180CE0" w:rsidR="001B7A4A" w:rsidP="00180CE0" w:rsidRDefault="5C2423CA" w14:paraId="705D8D0D" w14:textId="4384AA33">
      <w:pPr>
        <w:spacing w:before="240" w:after="240" w:line="360" w:lineRule="auto"/>
        <w:ind w:firstLine="720"/>
        <w:jc w:val="both"/>
        <w:rPr>
          <w:rFonts w:ascii="Arial" w:hAnsi="Arial" w:eastAsia="Arial" w:cs="Arial"/>
        </w:rPr>
      </w:pPr>
      <w:r w:rsidRPr="00180CE0">
        <w:rPr>
          <w:rFonts w:ascii="Arial" w:hAnsi="Arial" w:eastAsia="Arial" w:cs="Arial"/>
        </w:rPr>
        <w:t xml:space="preserve">Essa abordagem metodológica permitiu uma rápida iteração e a incorporação de melhorias de forma contínua, característica fundamental da prototipação evolutiva. Um exemplo prático de sua eficácia foi a decisão de migrar do ambiente de execução Node.js para o Deno e de substituir a API direta da OpenAI pelo OpenRouter. Tais mudanças estratégicas foram tomadas e implementadas de forma ágil dentro de um único ciclo de desenvolvimento, sem perturbar a estabilidade do produto existente. A </w:t>
      </w:r>
      <w:r w:rsidRPr="00180CE0">
        <w:rPr>
          <w:rFonts w:ascii="Arial" w:hAnsi="Arial" w:eastAsia="Arial" w:cs="Arial"/>
        </w:rPr>
        <w:lastRenderedPageBreak/>
        <w:t>metodologia, portanto, combinou a liberdade necessária para a exploração técnica com a disciplina do desenvolvimento versionado, resultando em um processo produtivo e adaptável.</w:t>
      </w:r>
    </w:p>
    <w:p w:rsidRPr="00180CE0" w:rsidR="00F0768D" w:rsidP="00180CE0" w:rsidRDefault="51F7F9B6" w14:paraId="2F249E9F" w14:textId="33E8E2EA">
      <w:pPr>
        <w:spacing w:after="200" w:line="360" w:lineRule="auto"/>
        <w:jc w:val="both"/>
        <w:rPr>
          <w:rFonts w:ascii="Arial" w:hAnsi="Arial" w:cs="Arial"/>
        </w:rPr>
      </w:pPr>
      <w:r w:rsidRPr="00180CE0">
        <w:rPr>
          <w:rFonts w:ascii="Arial" w:hAnsi="Arial" w:eastAsia="Arial" w:cs="Arial"/>
          <w:b/>
          <w:bCs/>
          <w:color w:val="000000" w:themeColor="text1"/>
        </w:rPr>
        <w:t>4. DESENVOLVIMENTO</w:t>
      </w:r>
    </w:p>
    <w:p w:rsidRPr="00180CE0" w:rsidR="00B611BF" w:rsidP="00180CE0" w:rsidRDefault="774412CC" w14:paraId="5C8F8EF2" w14:textId="78C22FB9">
      <w:pPr>
        <w:spacing w:after="200" w:line="360" w:lineRule="auto"/>
        <w:ind w:firstLine="720"/>
        <w:jc w:val="both"/>
        <w:rPr>
          <w:rFonts w:ascii="Arial" w:hAnsi="Arial" w:cs="Arial"/>
        </w:rPr>
      </w:pPr>
      <w:r w:rsidRPr="00180CE0">
        <w:rPr>
          <w:rFonts w:ascii="Arial" w:hAnsi="Arial" w:eastAsia="Arial" w:cs="Arial"/>
          <w:color w:val="000000" w:themeColor="text1"/>
        </w:rPr>
        <w:t>A arquitetura do Assert foi implementada na nuvem da AWS e provisionada de forma declarativa utilizando Terraform. Conforme descrito na seção de metodologia, optou-se por uma abordagem pragmática, com a aplicação principal, desenvolvida em Deno e TypeScript, sendo executada em uma instância EC2. Os dados de sessões, cenários e participantes são persistidos de forma eficiente em uma tabela única no Amazon DynamoDB. A integração com a API do OpenRouter foi fundamental para a criação de cenários ricos e interações dinâmicas com NPCs, que são um dos pilares da experiência do usuário. Os diagramas a seguir ilustram a estrutura funcional e lógica do sistema.</w:t>
      </w:r>
    </w:p>
    <w:p w:rsidRPr="00180CE0" w:rsidR="4BC5EB60" w:rsidP="00180CE0" w:rsidRDefault="4BC5EB60" w14:paraId="2A98196A" w14:textId="36CD8376">
      <w:pPr>
        <w:spacing w:before="240" w:after="240" w:line="360" w:lineRule="auto"/>
        <w:jc w:val="both"/>
        <w:rPr>
          <w:rFonts w:ascii="Arial" w:hAnsi="Arial" w:cs="Arial"/>
        </w:rPr>
      </w:pPr>
      <w:r w:rsidRPr="00180CE0">
        <w:rPr>
          <w:rFonts w:ascii="Arial" w:hAnsi="Arial" w:eastAsia="Arial" w:cs="Arial"/>
          <w:b/>
          <w:bCs/>
        </w:rPr>
        <w:t xml:space="preserve">Diagrama de </w:t>
      </w:r>
      <w:r w:rsidRPr="00180CE0" w:rsidR="454D81BE">
        <w:rPr>
          <w:rFonts w:ascii="Arial" w:hAnsi="Arial" w:eastAsia="Arial" w:cs="Arial"/>
          <w:b/>
          <w:bCs/>
        </w:rPr>
        <w:t>c</w:t>
      </w:r>
      <w:r w:rsidRPr="00180CE0">
        <w:rPr>
          <w:rFonts w:ascii="Arial" w:hAnsi="Arial" w:eastAsia="Arial" w:cs="Arial"/>
          <w:b/>
          <w:bCs/>
        </w:rPr>
        <w:t xml:space="preserve">aso de </w:t>
      </w:r>
      <w:r w:rsidRPr="00180CE0" w:rsidR="58580480">
        <w:rPr>
          <w:rFonts w:ascii="Arial" w:hAnsi="Arial" w:eastAsia="Arial" w:cs="Arial"/>
          <w:b/>
          <w:bCs/>
        </w:rPr>
        <w:t>u</w:t>
      </w:r>
      <w:r w:rsidRPr="00180CE0">
        <w:rPr>
          <w:rFonts w:ascii="Arial" w:hAnsi="Arial" w:eastAsia="Arial" w:cs="Arial"/>
          <w:b/>
          <w:bCs/>
        </w:rPr>
        <w:t>so</w:t>
      </w:r>
      <w:r w:rsidRPr="00180CE0" w:rsidR="4C8F28E5">
        <w:rPr>
          <w:rFonts w:ascii="Arial" w:hAnsi="Arial" w:eastAsia="Arial" w:cs="Arial"/>
          <w:b/>
          <w:bCs/>
        </w:rPr>
        <w:t>:</w:t>
      </w:r>
    </w:p>
    <w:p w:rsidRPr="00180CE0" w:rsidR="4E7FAF13" w:rsidP="00180CE0" w:rsidRDefault="609FED10" w14:paraId="5C3E3DBF" w14:textId="7B443035">
      <w:pPr>
        <w:spacing w:before="240" w:after="240" w:line="360" w:lineRule="auto"/>
        <w:jc w:val="both"/>
        <w:rPr>
          <w:rFonts w:ascii="Arial" w:hAnsi="Arial" w:cs="Arial"/>
        </w:rPr>
      </w:pPr>
      <w:r w:rsidRPr="00180CE0">
        <w:rPr>
          <w:rFonts w:ascii="Arial" w:hAnsi="Arial" w:cs="Arial"/>
          <w:noProof/>
        </w:rPr>
        <w:drawing>
          <wp:inline distT="0" distB="0" distL="0" distR="0" wp14:anchorId="721A5D19" wp14:editId="245A0877">
            <wp:extent cx="5762625" cy="3619500"/>
            <wp:effectExtent l="0" t="0" r="0" b="0"/>
            <wp:docPr id="367352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35230" name=""/>
                    <pic:cNvPicPr/>
                  </pic:nvPicPr>
                  <pic:blipFill>
                    <a:blip r:embed="rId7">
                      <a:extLst>
                        <a:ext uri="{28A0092B-C50C-407E-A947-70E740481C1C}">
                          <a14:useLocalDpi xmlns:a14="http://schemas.microsoft.com/office/drawing/2010/main"/>
                        </a:ext>
                      </a:extLst>
                    </a:blip>
                    <a:stretch>
                      <a:fillRect/>
                    </a:stretch>
                  </pic:blipFill>
                  <pic:spPr>
                    <a:xfrm>
                      <a:off x="0" y="0"/>
                      <a:ext cx="5762625" cy="3619500"/>
                    </a:xfrm>
                    <a:prstGeom prst="rect">
                      <a:avLst/>
                    </a:prstGeom>
                  </pic:spPr>
                </pic:pic>
              </a:graphicData>
            </a:graphic>
          </wp:inline>
        </w:drawing>
      </w:r>
      <w:r w:rsidRPr="00180CE0" w:rsidR="0AA2BEEF">
        <w:rPr>
          <w:rFonts w:ascii="Arial" w:hAnsi="Arial" w:eastAsia="Arial" w:cs="Arial"/>
          <w:i/>
          <w:iCs/>
        </w:rPr>
        <w:t>Fonte: O autor (2025).</w:t>
      </w:r>
    </w:p>
    <w:p w:rsidRPr="00180CE0" w:rsidR="72A5B36A" w:rsidP="00180CE0" w:rsidRDefault="72A5B36A" w14:paraId="7138586A" w14:textId="6FCF1D59">
      <w:pPr>
        <w:spacing w:before="240" w:after="240" w:line="360" w:lineRule="auto"/>
        <w:jc w:val="both"/>
        <w:rPr>
          <w:rFonts w:ascii="Arial" w:hAnsi="Arial" w:cs="Arial"/>
        </w:rPr>
      </w:pPr>
      <w:r w:rsidRPr="00180CE0">
        <w:rPr>
          <w:rFonts w:ascii="Arial" w:hAnsi="Arial" w:eastAsia="Arial" w:cs="Arial"/>
          <w:b/>
          <w:bCs/>
        </w:rPr>
        <w:t>Diagrama de classes</w:t>
      </w:r>
      <w:r w:rsidRPr="00180CE0" w:rsidR="5C55D8B7">
        <w:rPr>
          <w:rFonts w:ascii="Arial" w:hAnsi="Arial" w:eastAsia="Arial" w:cs="Arial"/>
          <w:b/>
          <w:bCs/>
        </w:rPr>
        <w:t>:</w:t>
      </w:r>
    </w:p>
    <w:p w:rsidRPr="00180CE0" w:rsidR="28F36047" w:rsidP="00180CE0" w:rsidRDefault="28F36047" w14:paraId="7353D715" w14:textId="05162F0C">
      <w:pPr>
        <w:spacing w:before="240" w:after="240" w:line="360" w:lineRule="auto"/>
        <w:jc w:val="both"/>
        <w:rPr>
          <w:rFonts w:ascii="Arial" w:hAnsi="Arial" w:cs="Arial"/>
        </w:rPr>
      </w:pPr>
      <w:r w:rsidRPr="00180CE0">
        <w:rPr>
          <w:rFonts w:ascii="Arial" w:hAnsi="Arial" w:cs="Arial"/>
          <w:noProof/>
        </w:rPr>
        <w:lastRenderedPageBreak/>
        <w:drawing>
          <wp:inline distT="0" distB="0" distL="0" distR="0" wp14:anchorId="1AE7EE49" wp14:editId="7B215C45">
            <wp:extent cx="5762625" cy="3657600"/>
            <wp:effectExtent l="0" t="0" r="0" b="0"/>
            <wp:docPr id="627449525" name="drawing" title="Inserindo im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4952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2625" cy="3657600"/>
                    </a:xfrm>
                    <a:prstGeom prst="rect">
                      <a:avLst/>
                    </a:prstGeom>
                  </pic:spPr>
                </pic:pic>
              </a:graphicData>
            </a:graphic>
          </wp:inline>
        </w:drawing>
      </w:r>
      <w:r w:rsidRPr="00180CE0" w:rsidR="7975C36F">
        <w:rPr>
          <w:rFonts w:ascii="Arial" w:hAnsi="Arial" w:eastAsia="Arial" w:cs="Arial"/>
          <w:i/>
          <w:iCs/>
        </w:rPr>
        <w:t>Fonte: O autor (2025).</w:t>
      </w:r>
    </w:p>
    <w:p w:rsidRPr="00180CE0" w:rsidR="17A1AF76" w:rsidP="00180CE0" w:rsidRDefault="54B41E16" w14:paraId="78F9BB04" w14:textId="1C282C49">
      <w:pPr>
        <w:spacing w:before="240" w:after="240" w:line="360" w:lineRule="auto"/>
        <w:ind w:firstLine="720"/>
        <w:jc w:val="both"/>
        <w:rPr>
          <w:rFonts w:ascii="Arial" w:hAnsi="Arial" w:cs="Arial"/>
        </w:rPr>
      </w:pPr>
      <w:r w:rsidRPr="00180CE0">
        <w:rPr>
          <w:rFonts w:ascii="Arial" w:hAnsi="Arial" w:eastAsia="Arial" w:cs="Arial"/>
        </w:rPr>
        <w:t>O desenvolvimento do Sistema Assert resultou em um bot de Discord plenamente funcional. A arquitetura de nuvem na AWS, provisionada via Terraform, demonstrou ser estável e segura, com a instância EC2 executando a aplicação Deno e o DynamoDB persistindo os dados de forma eficiente. A integração com a API do OpenRouter permitiu a criação de cenários ricos e interações dinâmicas com NPCs, um dos pilares da experiência do usuário.</w:t>
      </w:r>
    </w:p>
    <w:p w:rsidRPr="00180CE0" w:rsidR="17A1AF76" w:rsidP="00180CE0" w:rsidRDefault="17A1AF76" w14:paraId="6D81C7A6" w14:textId="4C88B813">
      <w:pPr>
        <w:spacing w:before="240" w:after="240" w:line="360" w:lineRule="auto"/>
        <w:jc w:val="both"/>
        <w:rPr>
          <w:rFonts w:ascii="Arial" w:hAnsi="Arial" w:cs="Arial"/>
        </w:rPr>
      </w:pPr>
      <w:r w:rsidRPr="00180CE0">
        <w:rPr>
          <w:rFonts w:ascii="Arial" w:hAnsi="Arial" w:eastAsia="Arial" w:cs="Arial"/>
          <w:b/>
          <w:bCs/>
        </w:rPr>
        <w:t>1</w:t>
      </w:r>
      <w:r w:rsidRPr="00180CE0" w:rsidR="683ECFF2">
        <w:rPr>
          <w:rFonts w:ascii="Arial" w:hAnsi="Arial" w:eastAsia="Arial" w:cs="Arial"/>
          <w:b/>
          <w:bCs/>
        </w:rPr>
        <w:t>.</w:t>
      </w:r>
      <w:r w:rsidRPr="00180CE0" w:rsidR="4BC5EB60">
        <w:rPr>
          <w:rFonts w:ascii="Arial" w:hAnsi="Arial" w:eastAsia="Arial" w:cs="Arial"/>
          <w:b/>
          <w:bCs/>
        </w:rPr>
        <w:t xml:space="preserve"> </w:t>
      </w:r>
      <w:r w:rsidRPr="00180CE0" w:rsidR="5DC3168E">
        <w:rPr>
          <w:rFonts w:ascii="Arial" w:hAnsi="Arial" w:eastAsia="Arial" w:cs="Arial"/>
          <w:b/>
          <w:bCs/>
        </w:rPr>
        <w:t>C</w:t>
      </w:r>
      <w:r w:rsidRPr="00180CE0" w:rsidR="4BC5EB60">
        <w:rPr>
          <w:rFonts w:ascii="Arial" w:hAnsi="Arial" w:eastAsia="Arial" w:cs="Arial"/>
          <w:b/>
          <w:bCs/>
        </w:rPr>
        <w:t>riação d</w:t>
      </w:r>
      <w:r w:rsidRPr="00180CE0" w:rsidR="3D4FE792">
        <w:rPr>
          <w:rFonts w:ascii="Arial" w:hAnsi="Arial" w:eastAsia="Arial" w:cs="Arial"/>
          <w:b/>
          <w:bCs/>
        </w:rPr>
        <w:t>a</w:t>
      </w:r>
      <w:r w:rsidRPr="00180CE0" w:rsidR="4BC5EB60">
        <w:rPr>
          <w:rFonts w:ascii="Arial" w:hAnsi="Arial" w:eastAsia="Arial" w:cs="Arial"/>
          <w:b/>
          <w:bCs/>
        </w:rPr>
        <w:t xml:space="preserve"> sessão</w:t>
      </w:r>
    </w:p>
    <w:p w:rsidRPr="00180CE0" w:rsidR="336C8DBB" w:rsidP="00180CE0" w:rsidRDefault="336C8DBB" w14:paraId="570A335B" w14:textId="33B1B4B0">
      <w:pPr>
        <w:spacing w:before="240" w:after="240" w:line="360" w:lineRule="auto"/>
        <w:ind w:firstLine="720"/>
        <w:jc w:val="both"/>
        <w:rPr>
          <w:rFonts w:ascii="Arial" w:hAnsi="Arial" w:eastAsia="Arial" w:cs="Arial"/>
        </w:rPr>
      </w:pPr>
      <w:r w:rsidRPr="00180CE0">
        <w:rPr>
          <w:rFonts w:ascii="Arial" w:hAnsi="Arial" w:eastAsia="Arial" w:cs="Arial"/>
        </w:rPr>
        <w:t xml:space="preserve">O núcleo funcional do Assert reside em sua capacidade de gerenciar o ciclo de vida de uma sessão de simulação. O fluxo inicia-se quando um usuário executa o comando </w:t>
      </w:r>
      <w:r w:rsidRPr="00180CE0" w:rsidR="58BE0DC5">
        <w:rPr>
          <w:rFonts w:ascii="Arial" w:hAnsi="Arial" w:eastAsia="Arial" w:cs="Arial"/>
        </w:rPr>
        <w:t>“</w:t>
      </w:r>
      <w:r w:rsidRPr="00180CE0">
        <w:rPr>
          <w:rFonts w:ascii="Arial" w:hAnsi="Arial" w:eastAsia="Arial" w:cs="Arial"/>
        </w:rPr>
        <w:t>/criar-sessao</w:t>
      </w:r>
      <w:r w:rsidRPr="00180CE0" w:rsidR="534D0FC9">
        <w:rPr>
          <w:rFonts w:ascii="Arial" w:hAnsi="Arial" w:eastAsia="Arial" w:cs="Arial"/>
        </w:rPr>
        <w:t>”</w:t>
      </w:r>
      <w:r w:rsidRPr="00180CE0">
        <w:rPr>
          <w:rFonts w:ascii="Arial" w:hAnsi="Arial" w:eastAsia="Arial" w:cs="Arial"/>
        </w:rPr>
        <w:t xml:space="preserve"> no canal principal do servidor. O bot responde com uma mensagem interativa, conforme ilustrado a seguir, permitindo que outros membros se juntem à sessão.</w:t>
      </w:r>
    </w:p>
    <w:p w:rsidRPr="00180CE0" w:rsidR="44CD5675" w:rsidP="00180CE0" w:rsidRDefault="44CD5675" w14:paraId="36CAE81E" w14:textId="00B99B24">
      <w:pPr>
        <w:spacing w:before="240" w:after="240" w:line="360" w:lineRule="auto"/>
        <w:jc w:val="both"/>
        <w:rPr>
          <w:rFonts w:ascii="Arial" w:hAnsi="Arial" w:cs="Arial"/>
        </w:rPr>
      </w:pPr>
      <w:r w:rsidRPr="00180CE0">
        <w:rPr>
          <w:rFonts w:ascii="Arial" w:hAnsi="Arial" w:cs="Arial"/>
          <w:noProof/>
        </w:rPr>
        <w:lastRenderedPageBreak/>
        <w:drawing>
          <wp:inline distT="0" distB="0" distL="0" distR="0" wp14:anchorId="05CB94A6" wp14:editId="0BD4A91C">
            <wp:extent cx="5762625" cy="1952625"/>
            <wp:effectExtent l="0" t="0" r="0" b="0"/>
            <wp:docPr id="13546643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64327" name=""/>
                    <pic:cNvPicPr/>
                  </pic:nvPicPr>
                  <pic:blipFill>
                    <a:blip r:embed="rId9">
                      <a:extLst>
                        <a:ext uri="{28A0092B-C50C-407E-A947-70E740481C1C}">
                          <a14:useLocalDpi xmlns:a14="http://schemas.microsoft.com/office/drawing/2010/main" val="0"/>
                        </a:ext>
                      </a:extLst>
                    </a:blip>
                    <a:stretch>
                      <a:fillRect/>
                    </a:stretch>
                  </pic:blipFill>
                  <pic:spPr>
                    <a:xfrm>
                      <a:off x="0" y="0"/>
                      <a:ext cx="5762625" cy="1952625"/>
                    </a:xfrm>
                    <a:prstGeom prst="rect">
                      <a:avLst/>
                    </a:prstGeom>
                  </pic:spPr>
                </pic:pic>
              </a:graphicData>
            </a:graphic>
          </wp:inline>
        </w:drawing>
      </w:r>
      <w:r w:rsidRPr="00180CE0" w:rsidR="0495A724">
        <w:rPr>
          <w:rFonts w:ascii="Arial" w:hAnsi="Arial" w:eastAsia="Arial" w:cs="Arial"/>
          <w:i/>
          <w:iCs/>
        </w:rPr>
        <w:t>Fonte: O autor (2025).</w:t>
      </w:r>
    </w:p>
    <w:p w:rsidRPr="00180CE0" w:rsidR="6B5094D6" w:rsidP="00180CE0" w:rsidRDefault="6B5094D6" w14:paraId="4760F8E2" w14:textId="737B0784">
      <w:pPr>
        <w:spacing w:before="240" w:after="240" w:line="360" w:lineRule="auto"/>
        <w:jc w:val="both"/>
        <w:rPr>
          <w:rFonts w:ascii="Arial" w:hAnsi="Arial" w:eastAsia="Arial" w:cs="Arial"/>
          <w:b/>
          <w:bCs/>
        </w:rPr>
      </w:pPr>
      <w:r w:rsidRPr="00180CE0">
        <w:rPr>
          <w:rFonts w:ascii="Arial" w:hAnsi="Arial" w:eastAsia="Arial" w:cs="Arial"/>
          <w:b/>
          <w:bCs/>
        </w:rPr>
        <w:t>2</w:t>
      </w:r>
      <w:r w:rsidRPr="00180CE0" w:rsidR="12FC0169">
        <w:rPr>
          <w:rFonts w:ascii="Arial" w:hAnsi="Arial" w:eastAsia="Arial" w:cs="Arial"/>
          <w:b/>
          <w:bCs/>
        </w:rPr>
        <w:t>.</w:t>
      </w:r>
      <w:r w:rsidRPr="00180CE0" w:rsidR="0278C6FD">
        <w:rPr>
          <w:rFonts w:ascii="Arial" w:hAnsi="Arial" w:eastAsia="Arial" w:cs="Arial"/>
          <w:b/>
          <w:bCs/>
        </w:rPr>
        <w:t xml:space="preserve"> Início da sessão</w:t>
      </w:r>
    </w:p>
    <w:p w:rsidRPr="00180CE0" w:rsidR="2DC610B6" w:rsidP="00180CE0" w:rsidRDefault="2DC610B6" w14:paraId="2700E939" w14:textId="077FB81D">
      <w:pPr>
        <w:spacing w:before="240" w:after="240" w:line="360" w:lineRule="auto"/>
        <w:ind w:firstLine="720"/>
        <w:jc w:val="both"/>
        <w:rPr>
          <w:rFonts w:ascii="Arial" w:hAnsi="Arial" w:cs="Arial"/>
        </w:rPr>
      </w:pPr>
      <w:r w:rsidRPr="00180CE0">
        <w:rPr>
          <w:rFonts w:ascii="Arial" w:hAnsi="Arial" w:eastAsia="Arial" w:cs="Arial"/>
        </w:rPr>
        <w:t>Uma vez que o grupo está formado, o dono da sessão utiliza o comando “/iniciar-sessao”. Neste momento, o bot executa uma série de ações automatizadas: cria uma categoria de canais privados (texto e voz) visíveis apenas para os participantes e envia, via mensagem direta, as informações individuais do personagem que cada um irá interpretar, como pode ser visto na</w:t>
      </w:r>
      <w:r w:rsidRPr="00180CE0" w:rsidR="6A65755A">
        <w:rPr>
          <w:rFonts w:ascii="Arial" w:hAnsi="Arial" w:eastAsia="Arial" w:cs="Arial"/>
        </w:rPr>
        <w:t>s figuras seguintes:</w:t>
      </w:r>
    </w:p>
    <w:p w:rsidRPr="00180CE0" w:rsidR="6A65755A" w:rsidP="00180CE0" w:rsidRDefault="6A65755A" w14:paraId="479D8F9B" w14:textId="7C01E0AF">
      <w:pPr>
        <w:spacing w:before="240" w:after="240" w:line="360" w:lineRule="auto"/>
        <w:jc w:val="both"/>
        <w:rPr>
          <w:rFonts w:ascii="Arial" w:hAnsi="Arial" w:cs="Arial"/>
        </w:rPr>
      </w:pPr>
      <w:r w:rsidRPr="00180CE0">
        <w:rPr>
          <w:rFonts w:ascii="Arial" w:hAnsi="Arial" w:cs="Arial"/>
          <w:noProof/>
        </w:rPr>
        <w:drawing>
          <wp:inline distT="0" distB="0" distL="0" distR="0" wp14:anchorId="7305A8BB" wp14:editId="4061986D">
            <wp:extent cx="5762625" cy="1200150"/>
            <wp:effectExtent l="0" t="0" r="0" b="0"/>
            <wp:docPr id="14025292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2927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2625" cy="1200150"/>
                    </a:xfrm>
                    <a:prstGeom prst="rect">
                      <a:avLst/>
                    </a:prstGeom>
                  </pic:spPr>
                </pic:pic>
              </a:graphicData>
            </a:graphic>
          </wp:inline>
        </w:drawing>
      </w:r>
      <w:r w:rsidRPr="00180CE0" w:rsidR="4F4E5AB2">
        <w:rPr>
          <w:rFonts w:ascii="Arial" w:hAnsi="Arial" w:eastAsia="Arial" w:cs="Arial"/>
          <w:i/>
          <w:iCs/>
        </w:rPr>
        <w:t>Fonte: O autor (2025).</w:t>
      </w:r>
    </w:p>
    <w:p w:rsidRPr="00180CE0" w:rsidR="37474AAE" w:rsidP="00180CE0" w:rsidRDefault="37474AAE" w14:paraId="7B29A610" w14:textId="5D244C15">
      <w:pPr>
        <w:spacing w:before="240" w:after="240" w:line="360" w:lineRule="auto"/>
        <w:jc w:val="both"/>
        <w:rPr>
          <w:rFonts w:ascii="Arial" w:hAnsi="Arial" w:cs="Arial"/>
        </w:rPr>
      </w:pPr>
      <w:r w:rsidRPr="00180CE0">
        <w:rPr>
          <w:rFonts w:ascii="Arial" w:hAnsi="Arial" w:cs="Arial"/>
          <w:noProof/>
        </w:rPr>
        <w:drawing>
          <wp:inline distT="0" distB="0" distL="0" distR="0" wp14:anchorId="0F808860" wp14:editId="07EA3E38">
            <wp:extent cx="5762625" cy="1552575"/>
            <wp:effectExtent l="0" t="0" r="0" b="0"/>
            <wp:docPr id="10930620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6202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2625" cy="1552575"/>
                    </a:xfrm>
                    <a:prstGeom prst="rect">
                      <a:avLst/>
                    </a:prstGeom>
                  </pic:spPr>
                </pic:pic>
              </a:graphicData>
            </a:graphic>
          </wp:inline>
        </w:drawing>
      </w:r>
      <w:r w:rsidRPr="00180CE0" w:rsidR="4665DA7A">
        <w:rPr>
          <w:rFonts w:ascii="Arial" w:hAnsi="Arial" w:eastAsia="Arial" w:cs="Arial"/>
          <w:i/>
          <w:iCs/>
        </w:rPr>
        <w:t>Fonte: O autor (2025).</w:t>
      </w:r>
    </w:p>
    <w:p w:rsidRPr="00180CE0" w:rsidR="03048235" w:rsidP="00180CE0" w:rsidRDefault="03048235" w14:paraId="4ACE23E4" w14:textId="1F880F7D">
      <w:pPr>
        <w:spacing w:before="240" w:after="240" w:line="360" w:lineRule="auto"/>
        <w:jc w:val="both"/>
        <w:rPr>
          <w:rFonts w:ascii="Arial" w:hAnsi="Arial" w:cs="Arial"/>
        </w:rPr>
      </w:pPr>
      <w:r w:rsidRPr="00180CE0">
        <w:rPr>
          <w:rFonts w:ascii="Arial" w:hAnsi="Arial" w:eastAsia="Arial" w:cs="Arial"/>
          <w:b/>
          <w:bCs/>
        </w:rPr>
        <w:t>3</w:t>
      </w:r>
      <w:r w:rsidRPr="00180CE0" w:rsidR="71AD2591">
        <w:rPr>
          <w:rFonts w:ascii="Arial" w:hAnsi="Arial" w:eastAsia="Arial" w:cs="Arial"/>
          <w:b/>
          <w:bCs/>
        </w:rPr>
        <w:t xml:space="preserve">. </w:t>
      </w:r>
      <w:r w:rsidRPr="00180CE0" w:rsidR="0B12E17F">
        <w:rPr>
          <w:rFonts w:ascii="Arial" w:hAnsi="Arial" w:eastAsia="Arial" w:cs="Arial"/>
          <w:b/>
          <w:bCs/>
        </w:rPr>
        <w:t>Interação durante a sessão</w:t>
      </w:r>
    </w:p>
    <w:p w:rsidRPr="00180CE0" w:rsidR="0B12E17F" w:rsidP="00180CE0" w:rsidRDefault="0B12E17F" w14:paraId="48925122" w14:textId="1EBA20C4">
      <w:pPr>
        <w:spacing w:before="240" w:after="240" w:line="360" w:lineRule="auto"/>
        <w:ind w:firstLine="720"/>
        <w:jc w:val="both"/>
        <w:rPr>
          <w:rFonts w:ascii="Arial" w:hAnsi="Arial" w:eastAsia="Arial" w:cs="Arial"/>
        </w:rPr>
      </w:pPr>
      <w:r w:rsidRPr="00180CE0">
        <w:rPr>
          <w:rFonts w:ascii="Arial" w:hAnsi="Arial" w:eastAsia="Arial" w:cs="Arial"/>
        </w:rPr>
        <w:lastRenderedPageBreak/>
        <w:t xml:space="preserve">Dentro do canal de texto privado, os participantes dão início à simulação. Um dos elementos mais dinâmicos do sistema é a interação com </w:t>
      </w:r>
      <w:r w:rsidRPr="00180CE0" w:rsidR="0563FC03">
        <w:rPr>
          <w:rFonts w:ascii="Arial" w:hAnsi="Arial" w:eastAsia="Arial" w:cs="Arial"/>
        </w:rPr>
        <w:t>NPCs</w:t>
      </w:r>
      <w:r w:rsidRPr="00180CE0">
        <w:rPr>
          <w:rFonts w:ascii="Arial" w:hAnsi="Arial" w:eastAsia="Arial" w:cs="Arial"/>
        </w:rPr>
        <w:t>. Ao mencionar o nome de um NPC no chat, o bot captura o contexto da conversa e o envia para a API do OpenRouter, que gera uma resposta coesa e alinhada com a personalidade do NPC, tornando a experiência imersiva e imprevisível.</w:t>
      </w:r>
    </w:p>
    <w:p w:rsidRPr="00180CE0" w:rsidR="16A3405A" w:rsidP="00180CE0" w:rsidRDefault="16A3405A" w14:paraId="7CC0D68B" w14:textId="43BFA4A7">
      <w:pPr>
        <w:spacing w:before="240" w:after="240" w:line="360" w:lineRule="auto"/>
        <w:jc w:val="both"/>
        <w:rPr>
          <w:rFonts w:ascii="Arial" w:hAnsi="Arial" w:cs="Arial"/>
        </w:rPr>
      </w:pPr>
      <w:r w:rsidRPr="00180CE0">
        <w:rPr>
          <w:rFonts w:ascii="Arial" w:hAnsi="Arial" w:cs="Arial"/>
          <w:noProof/>
        </w:rPr>
        <w:drawing>
          <wp:inline distT="0" distB="0" distL="0" distR="0" wp14:anchorId="2B770231" wp14:editId="6A277CC3">
            <wp:extent cx="5762625" cy="3009900"/>
            <wp:effectExtent l="0" t="0" r="0" b="0"/>
            <wp:docPr id="5474249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2495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2625" cy="3009900"/>
                    </a:xfrm>
                    <a:prstGeom prst="rect">
                      <a:avLst/>
                    </a:prstGeom>
                  </pic:spPr>
                </pic:pic>
              </a:graphicData>
            </a:graphic>
          </wp:inline>
        </w:drawing>
      </w:r>
      <w:r w:rsidRPr="00180CE0" w:rsidR="5DA66532">
        <w:rPr>
          <w:rFonts w:ascii="Arial" w:hAnsi="Arial" w:eastAsia="Arial" w:cs="Arial"/>
          <w:i/>
          <w:iCs/>
        </w:rPr>
        <w:t>Fonte: O autor (2025).</w:t>
      </w:r>
    </w:p>
    <w:p w:rsidRPr="00180CE0" w:rsidR="5E4C26B2" w:rsidP="00180CE0" w:rsidRDefault="5E4C26B2" w14:paraId="16780818" w14:textId="4ADE8325">
      <w:pPr>
        <w:spacing w:before="240" w:after="240" w:line="360" w:lineRule="auto"/>
        <w:jc w:val="both"/>
        <w:rPr>
          <w:rFonts w:ascii="Arial" w:hAnsi="Arial" w:cs="Arial"/>
        </w:rPr>
      </w:pPr>
      <w:r w:rsidRPr="00180CE0">
        <w:rPr>
          <w:rFonts w:ascii="Arial" w:hAnsi="Arial" w:eastAsia="Arial" w:cs="Arial"/>
          <w:b/>
          <w:bCs/>
        </w:rPr>
        <w:t>4</w:t>
      </w:r>
      <w:r w:rsidRPr="00180CE0" w:rsidR="3A99C96C">
        <w:rPr>
          <w:rFonts w:ascii="Arial" w:hAnsi="Arial" w:eastAsia="Arial" w:cs="Arial"/>
          <w:b/>
          <w:bCs/>
        </w:rPr>
        <w:t xml:space="preserve">. </w:t>
      </w:r>
      <w:r w:rsidRPr="00180CE0" w:rsidR="54A2A531">
        <w:rPr>
          <w:rFonts w:ascii="Arial" w:hAnsi="Arial" w:eastAsia="Arial" w:cs="Arial"/>
          <w:b/>
          <w:bCs/>
        </w:rPr>
        <w:t>E</w:t>
      </w:r>
      <w:r w:rsidRPr="00180CE0" w:rsidR="308C595A">
        <w:rPr>
          <w:rFonts w:ascii="Arial" w:hAnsi="Arial" w:eastAsia="Arial" w:cs="Arial"/>
          <w:b/>
          <w:bCs/>
        </w:rPr>
        <w:t>ncerramento da sessão</w:t>
      </w:r>
    </w:p>
    <w:p w:rsidRPr="00180CE0" w:rsidR="308C595A" w:rsidP="00180CE0" w:rsidRDefault="308C595A" w14:paraId="209D585F" w14:textId="5C81D50B">
      <w:pPr>
        <w:spacing w:before="240" w:after="240" w:line="360" w:lineRule="auto"/>
        <w:ind w:firstLine="720"/>
        <w:jc w:val="both"/>
        <w:rPr>
          <w:rFonts w:ascii="Arial" w:hAnsi="Arial" w:cs="Arial"/>
        </w:rPr>
      </w:pPr>
      <w:r w:rsidRPr="00180CE0">
        <w:rPr>
          <w:rFonts w:ascii="Arial" w:hAnsi="Arial" w:eastAsia="Arial" w:cs="Arial"/>
        </w:rPr>
        <w:t>Ao final da simulação, o dono da sessão utiliza o comando “/encerrar-sessao”. O bot então anuncia o término e dispara o sistema de feedback. Cada participante recebe um formulário para avaliar anonimamente seus colegas. Simultaneamente, o sistema coleta todo o histórico de mensagens e o submete à IA para uma análise final. O resultado é um feedback individual e detalhado sobre o desempenho de cada participante, entregue privadamente via mensagem direta.</w:t>
      </w:r>
    </w:p>
    <w:p w:rsidRPr="00180CE0" w:rsidR="31C46C02" w:rsidP="00180CE0" w:rsidRDefault="31C46C02" w14:paraId="4ED39FB1" w14:textId="0BA56361">
      <w:pPr>
        <w:spacing w:before="240" w:after="240" w:line="360" w:lineRule="auto"/>
        <w:jc w:val="both"/>
        <w:rPr>
          <w:rFonts w:ascii="Arial" w:hAnsi="Arial" w:cs="Arial"/>
        </w:rPr>
      </w:pPr>
      <w:r w:rsidRPr="00180CE0">
        <w:rPr>
          <w:rFonts w:ascii="Arial" w:hAnsi="Arial" w:cs="Arial"/>
          <w:noProof/>
        </w:rPr>
        <w:drawing>
          <wp:inline distT="0" distB="0" distL="0" distR="0" wp14:anchorId="7F3B0E7B" wp14:editId="3D027F04">
            <wp:extent cx="5762625" cy="390525"/>
            <wp:effectExtent l="0" t="0" r="0" b="0"/>
            <wp:docPr id="6836381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38196" name=""/>
                    <pic:cNvPicPr/>
                  </pic:nvPicPr>
                  <pic:blipFill>
                    <a:blip r:embed="rId13">
                      <a:extLst>
                        <a:ext uri="{28A0092B-C50C-407E-A947-70E740481C1C}">
                          <a14:useLocalDpi xmlns:a14="http://schemas.microsoft.com/office/drawing/2010/main" val="0"/>
                        </a:ext>
                      </a:extLst>
                    </a:blip>
                    <a:stretch>
                      <a:fillRect/>
                    </a:stretch>
                  </pic:blipFill>
                  <pic:spPr>
                    <a:xfrm>
                      <a:off x="0" y="0"/>
                      <a:ext cx="5762625" cy="390525"/>
                    </a:xfrm>
                    <a:prstGeom prst="rect">
                      <a:avLst/>
                    </a:prstGeom>
                  </pic:spPr>
                </pic:pic>
              </a:graphicData>
            </a:graphic>
          </wp:inline>
        </w:drawing>
      </w:r>
      <w:r w:rsidRPr="00180CE0" w:rsidR="7AA02E7D">
        <w:rPr>
          <w:rFonts w:ascii="Arial" w:hAnsi="Arial" w:eastAsia="Arial" w:cs="Arial"/>
          <w:i/>
          <w:iCs/>
        </w:rPr>
        <w:t>Fonte: O autor (2025).</w:t>
      </w:r>
    </w:p>
    <w:p w:rsidRPr="00180CE0" w:rsidR="31C46C02" w:rsidP="00180CE0" w:rsidRDefault="47E3B8B7" w14:paraId="51B83395" w14:textId="2687CAF5">
      <w:pPr>
        <w:spacing w:before="240" w:after="240" w:line="360" w:lineRule="auto"/>
        <w:jc w:val="both"/>
        <w:rPr>
          <w:rFonts w:ascii="Arial" w:hAnsi="Arial" w:cs="Arial"/>
        </w:rPr>
      </w:pPr>
      <w:r w:rsidRPr="00180CE0">
        <w:rPr>
          <w:rFonts w:ascii="Arial" w:hAnsi="Arial" w:cs="Arial"/>
          <w:noProof/>
        </w:rPr>
        <w:lastRenderedPageBreak/>
        <w:drawing>
          <wp:inline distT="0" distB="0" distL="0" distR="0" wp14:anchorId="17339E56" wp14:editId="3AB62688">
            <wp:extent cx="2688083" cy="2003844"/>
            <wp:effectExtent l="0" t="0" r="0" b="0"/>
            <wp:docPr id="12952423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42360" name=""/>
                    <pic:cNvPicPr/>
                  </pic:nvPicPr>
                  <pic:blipFill>
                    <a:blip r:embed="rId14">
                      <a:extLst>
                        <a:ext uri="{28A0092B-C50C-407E-A947-70E740481C1C}">
                          <a14:useLocalDpi xmlns:a14="http://schemas.microsoft.com/office/drawing/2010/main"/>
                        </a:ext>
                      </a:extLst>
                    </a:blip>
                    <a:stretch>
                      <a:fillRect/>
                    </a:stretch>
                  </pic:blipFill>
                  <pic:spPr>
                    <a:xfrm>
                      <a:off x="0" y="0"/>
                      <a:ext cx="2688083" cy="2003844"/>
                    </a:xfrm>
                    <a:prstGeom prst="rect">
                      <a:avLst/>
                    </a:prstGeom>
                  </pic:spPr>
                </pic:pic>
              </a:graphicData>
            </a:graphic>
          </wp:inline>
        </w:drawing>
      </w:r>
    </w:p>
    <w:p w:rsidRPr="00180CE0" w:rsidR="31C46C02" w:rsidP="00180CE0" w:rsidRDefault="5122289E" w14:paraId="62CAA581" w14:textId="0D719AC6">
      <w:pPr>
        <w:spacing w:before="240" w:after="240" w:line="360" w:lineRule="auto"/>
        <w:jc w:val="both"/>
        <w:rPr>
          <w:rFonts w:ascii="Arial" w:hAnsi="Arial" w:cs="Arial"/>
        </w:rPr>
      </w:pPr>
      <w:r w:rsidRPr="00180CE0">
        <w:rPr>
          <w:rFonts w:ascii="Arial" w:hAnsi="Arial" w:eastAsia="Arial" w:cs="Arial"/>
          <w:i/>
          <w:iCs/>
        </w:rPr>
        <w:t>Fonte: O autor (2025).</w:t>
      </w:r>
    </w:p>
    <w:p w:rsidRPr="00180CE0" w:rsidR="4A455AA4" w:rsidP="00180CE0" w:rsidRDefault="64740C13" w14:paraId="3BA5B05F" w14:textId="09251D44">
      <w:pPr>
        <w:spacing w:before="240" w:after="240" w:line="360" w:lineRule="auto"/>
        <w:jc w:val="both"/>
        <w:rPr>
          <w:rFonts w:ascii="Arial" w:hAnsi="Arial" w:cs="Arial"/>
        </w:rPr>
      </w:pPr>
      <w:r w:rsidRPr="00180CE0">
        <w:rPr>
          <w:rFonts w:ascii="Arial" w:hAnsi="Arial" w:cs="Arial"/>
          <w:noProof/>
        </w:rPr>
        <w:drawing>
          <wp:inline distT="0" distB="0" distL="0" distR="0" wp14:anchorId="6AB2DE00" wp14:editId="26EAD569">
            <wp:extent cx="3211328" cy="756233"/>
            <wp:effectExtent l="0" t="0" r="0" b="0"/>
            <wp:docPr id="4389531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53179" name=""/>
                    <pic:cNvPicPr/>
                  </pic:nvPicPr>
                  <pic:blipFill>
                    <a:blip r:embed="rId15">
                      <a:extLst>
                        <a:ext uri="{28A0092B-C50C-407E-A947-70E740481C1C}">
                          <a14:useLocalDpi xmlns:a14="http://schemas.microsoft.com/office/drawing/2010/main"/>
                        </a:ext>
                      </a:extLst>
                    </a:blip>
                    <a:stretch>
                      <a:fillRect/>
                    </a:stretch>
                  </pic:blipFill>
                  <pic:spPr>
                    <a:xfrm>
                      <a:off x="0" y="0"/>
                      <a:ext cx="3211328" cy="756233"/>
                    </a:xfrm>
                    <a:prstGeom prst="rect">
                      <a:avLst/>
                    </a:prstGeom>
                  </pic:spPr>
                </pic:pic>
              </a:graphicData>
            </a:graphic>
          </wp:inline>
        </w:drawing>
      </w:r>
    </w:p>
    <w:p w:rsidRPr="00180CE0" w:rsidR="4A455AA4" w:rsidP="00180CE0" w:rsidRDefault="5A4A9B9D" w14:paraId="1C5E3AAF" w14:textId="1337F596">
      <w:pPr>
        <w:spacing w:before="240" w:after="240" w:line="360" w:lineRule="auto"/>
        <w:jc w:val="both"/>
        <w:rPr>
          <w:rFonts w:ascii="Arial" w:hAnsi="Arial" w:cs="Arial"/>
        </w:rPr>
      </w:pPr>
      <w:r w:rsidRPr="00180CE0">
        <w:rPr>
          <w:rFonts w:ascii="Arial" w:hAnsi="Arial" w:eastAsia="Arial" w:cs="Arial"/>
          <w:i/>
          <w:iCs/>
        </w:rPr>
        <w:t>Fonte: O autor (2025).</w:t>
      </w:r>
    </w:p>
    <w:p w:rsidRPr="00180CE0" w:rsidR="6481761C" w:rsidP="00180CE0" w:rsidRDefault="6481761C" w14:paraId="7CDF9597" w14:textId="7C05CB46">
      <w:pPr>
        <w:spacing w:before="240" w:after="240" w:line="360" w:lineRule="auto"/>
        <w:jc w:val="both"/>
        <w:rPr>
          <w:rFonts w:ascii="Arial" w:hAnsi="Arial" w:cs="Arial"/>
        </w:rPr>
      </w:pPr>
      <w:r w:rsidRPr="00180CE0">
        <w:rPr>
          <w:rFonts w:ascii="Arial" w:hAnsi="Arial" w:cs="Arial"/>
          <w:noProof/>
        </w:rPr>
        <w:drawing>
          <wp:inline distT="0" distB="0" distL="0" distR="0" wp14:anchorId="72DBE58D" wp14:editId="0A188809">
            <wp:extent cx="5762625" cy="2619375"/>
            <wp:effectExtent l="0" t="0" r="0" b="0"/>
            <wp:docPr id="9882748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7485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2625" cy="2619375"/>
                    </a:xfrm>
                    <a:prstGeom prst="rect">
                      <a:avLst/>
                    </a:prstGeom>
                  </pic:spPr>
                </pic:pic>
              </a:graphicData>
            </a:graphic>
          </wp:inline>
        </w:drawing>
      </w:r>
      <w:r w:rsidRPr="00180CE0" w:rsidR="08533046">
        <w:rPr>
          <w:rFonts w:ascii="Arial" w:hAnsi="Arial" w:eastAsia="Arial" w:cs="Arial"/>
          <w:i/>
          <w:iCs/>
        </w:rPr>
        <w:t>Fonte: O autor (2025).</w:t>
      </w:r>
    </w:p>
    <w:p w:rsidRPr="00180CE0" w:rsidR="420873F9" w:rsidP="00180CE0" w:rsidRDefault="420873F9" w14:paraId="50308981" w14:textId="2D703A5F">
      <w:pPr>
        <w:spacing w:before="240" w:after="240" w:line="360" w:lineRule="auto"/>
        <w:jc w:val="both"/>
        <w:rPr>
          <w:rFonts w:ascii="Arial" w:hAnsi="Arial" w:cs="Arial"/>
        </w:rPr>
      </w:pPr>
      <w:r w:rsidRPr="00180CE0">
        <w:rPr>
          <w:rFonts w:ascii="Arial" w:hAnsi="Arial" w:cs="Arial"/>
          <w:noProof/>
        </w:rPr>
        <w:lastRenderedPageBreak/>
        <w:drawing>
          <wp:inline distT="0" distB="0" distL="0" distR="0" wp14:anchorId="05AA3FBD" wp14:editId="03024B89">
            <wp:extent cx="5762625" cy="2686050"/>
            <wp:effectExtent l="0" t="0" r="0" b="0"/>
            <wp:docPr id="4657538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53883"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2625" cy="2686050"/>
                    </a:xfrm>
                    <a:prstGeom prst="rect">
                      <a:avLst/>
                    </a:prstGeom>
                  </pic:spPr>
                </pic:pic>
              </a:graphicData>
            </a:graphic>
          </wp:inline>
        </w:drawing>
      </w:r>
      <w:r w:rsidRPr="00180CE0" w:rsidR="26FE7F66">
        <w:rPr>
          <w:rFonts w:ascii="Arial" w:hAnsi="Arial" w:eastAsia="Arial" w:cs="Arial"/>
          <w:i/>
          <w:iCs/>
        </w:rPr>
        <w:t>Fonte: O autor (2025).</w:t>
      </w:r>
    </w:p>
    <w:p w:rsidRPr="00180CE0" w:rsidR="50E7BA98" w:rsidP="00180CE0" w:rsidRDefault="4BC5EB60" w14:paraId="085DA406" w14:textId="1C4B98BB">
      <w:pPr>
        <w:spacing w:before="240" w:after="240" w:line="360" w:lineRule="auto"/>
        <w:ind w:firstLine="720"/>
        <w:jc w:val="both"/>
        <w:rPr>
          <w:rFonts w:ascii="Arial" w:hAnsi="Arial" w:cs="Arial"/>
        </w:rPr>
      </w:pPr>
      <w:r w:rsidRPr="00180CE0">
        <w:rPr>
          <w:rFonts w:ascii="Arial" w:hAnsi="Arial" w:eastAsia="Arial" w:cs="Arial"/>
        </w:rPr>
        <w:t>O código-fonte completo do projeto, incluindo os scripts de infraestrutura</w:t>
      </w:r>
      <w:r w:rsidRPr="00180CE0" w:rsidR="4D50038B">
        <w:rPr>
          <w:rFonts w:ascii="Arial" w:hAnsi="Arial" w:eastAsia="Arial" w:cs="Arial"/>
        </w:rPr>
        <w:t>,</w:t>
      </w:r>
      <w:r w:rsidRPr="00180CE0">
        <w:rPr>
          <w:rFonts w:ascii="Arial" w:hAnsi="Arial" w:eastAsia="Arial" w:cs="Arial"/>
        </w:rPr>
        <w:t xml:space="preserve"> lógica da aplicação</w:t>
      </w:r>
      <w:r w:rsidRPr="00180CE0" w:rsidR="3E8939B7">
        <w:rPr>
          <w:rFonts w:ascii="Arial" w:hAnsi="Arial" w:eastAsia="Arial" w:cs="Arial"/>
        </w:rPr>
        <w:t>, licença</w:t>
      </w:r>
      <w:r w:rsidRPr="00180CE0" w:rsidR="29B89DFD">
        <w:rPr>
          <w:rFonts w:ascii="Arial" w:hAnsi="Arial" w:eastAsia="Arial" w:cs="Arial"/>
        </w:rPr>
        <w:t xml:space="preserve">, e descrição completa, </w:t>
      </w:r>
      <w:r w:rsidRPr="00180CE0">
        <w:rPr>
          <w:rFonts w:ascii="Arial" w:hAnsi="Arial" w:eastAsia="Arial" w:cs="Arial"/>
        </w:rPr>
        <w:t>está</w:t>
      </w:r>
      <w:r w:rsidRPr="00180CE0" w:rsidR="7DFDC2AF">
        <w:rPr>
          <w:rFonts w:ascii="Arial" w:hAnsi="Arial" w:eastAsia="Arial" w:cs="Arial"/>
        </w:rPr>
        <w:t xml:space="preserve"> </w:t>
      </w:r>
      <w:r w:rsidRPr="00180CE0">
        <w:rPr>
          <w:rFonts w:ascii="Arial" w:hAnsi="Arial" w:eastAsia="Arial" w:cs="Arial"/>
        </w:rPr>
        <w:t xml:space="preserve">disponível publicamente no seguinte repositório </w:t>
      </w:r>
      <w:r w:rsidRPr="00180CE0" w:rsidR="18919EBC">
        <w:rPr>
          <w:rFonts w:ascii="Arial" w:hAnsi="Arial" w:eastAsia="Arial" w:cs="Arial"/>
        </w:rPr>
        <w:t xml:space="preserve">público </w:t>
      </w:r>
      <w:r w:rsidRPr="00180CE0">
        <w:rPr>
          <w:rFonts w:ascii="Arial" w:hAnsi="Arial" w:eastAsia="Arial" w:cs="Arial"/>
        </w:rPr>
        <w:t>do GitHub:</w:t>
      </w:r>
      <w:r w:rsidRPr="00180CE0" w:rsidR="6B98F6B1">
        <w:rPr>
          <w:rFonts w:ascii="Arial" w:hAnsi="Arial" w:eastAsia="Arial" w:cs="Arial"/>
        </w:rPr>
        <w:t xml:space="preserve"> </w:t>
      </w:r>
      <w:hyperlink r:id="rId18">
        <w:r w:rsidRPr="00180CE0" w:rsidR="5ADEE39E">
          <w:rPr>
            <w:rStyle w:val="Hyperlink"/>
            <w:rFonts w:ascii="Arial" w:hAnsi="Arial" w:eastAsia="Arial" w:cs="Arial"/>
            <w:i/>
            <w:iCs/>
          </w:rPr>
          <w:t>https://github.com/pampolha/assert</w:t>
        </w:r>
      </w:hyperlink>
    </w:p>
    <w:p w:rsidRPr="00180CE0" w:rsidR="00762275" w:rsidP="00180CE0" w:rsidRDefault="71E11441" w14:paraId="42383EF9" w14:textId="1416053A">
      <w:pPr>
        <w:spacing w:after="200" w:line="360" w:lineRule="auto"/>
        <w:jc w:val="both"/>
        <w:rPr>
          <w:rFonts w:ascii="Arial" w:hAnsi="Arial" w:eastAsia="Arial" w:cs="Arial"/>
          <w:color w:val="000000" w:themeColor="text1"/>
        </w:rPr>
      </w:pPr>
      <w:r w:rsidRPr="00180CE0">
        <w:rPr>
          <w:rFonts w:ascii="Arial" w:hAnsi="Arial" w:eastAsia="Arial" w:cs="Arial"/>
          <w:b/>
          <w:bCs/>
          <w:color w:val="000000" w:themeColor="text1"/>
        </w:rPr>
        <w:t>5</w:t>
      </w:r>
      <w:r w:rsidRPr="00180CE0" w:rsidR="51F7F9B6">
        <w:rPr>
          <w:rFonts w:ascii="Arial" w:hAnsi="Arial" w:eastAsia="Arial" w:cs="Arial"/>
          <w:b/>
          <w:bCs/>
          <w:color w:val="000000" w:themeColor="text1"/>
        </w:rPr>
        <w:t xml:space="preserve">. </w:t>
      </w:r>
      <w:r w:rsidRPr="00180CE0" w:rsidR="6083BD79">
        <w:rPr>
          <w:rFonts w:ascii="Arial" w:hAnsi="Arial" w:eastAsia="Arial" w:cs="Arial"/>
          <w:b/>
          <w:bCs/>
          <w:color w:val="000000" w:themeColor="text1"/>
        </w:rPr>
        <w:t>CONSIDERAÇÕES FINAIS</w:t>
      </w:r>
      <w:r w:rsidRPr="00180CE0" w:rsidR="51F7F9B6">
        <w:rPr>
          <w:rFonts w:ascii="Arial" w:hAnsi="Arial" w:eastAsia="Arial" w:cs="Arial"/>
          <w:b/>
          <w:bCs/>
          <w:color w:val="000000" w:themeColor="text1"/>
        </w:rPr>
        <w:t xml:space="preserve"> </w:t>
      </w:r>
    </w:p>
    <w:p w:rsidRPr="00180CE0" w:rsidR="08630A46" w:rsidP="00180CE0" w:rsidRDefault="08630A46" w14:paraId="00BA6529" w14:textId="269D9E11">
      <w:pPr>
        <w:spacing w:before="240" w:after="240" w:line="360" w:lineRule="auto"/>
        <w:ind w:firstLine="720"/>
        <w:jc w:val="both"/>
        <w:rPr>
          <w:rFonts w:ascii="Arial" w:hAnsi="Arial" w:cs="Arial"/>
        </w:rPr>
      </w:pPr>
      <w:r w:rsidRPr="00180CE0">
        <w:rPr>
          <w:rFonts w:ascii="Arial" w:hAnsi="Arial" w:eastAsia="Arial" w:cs="Arial"/>
        </w:rPr>
        <w:t xml:space="preserve">O percurso de desenvolvimento do Sistema Assert culminou na entrega de um produto de software que não apenas atende aos objetivos propostos, mas também representa uma aplicação prática e relevante da Engenharia de Software na resolução de um problema contemporâneo do mercado de trabalho. O projeto logrou êxito em criar uma ferramenta funcional que efetivamente possibilita o treinamento de </w:t>
      </w:r>
      <w:r w:rsidRPr="00180CE0">
        <w:rPr>
          <w:rFonts w:ascii="Arial" w:hAnsi="Arial" w:eastAsia="Arial" w:cs="Arial"/>
          <w:i/>
          <w:iCs/>
        </w:rPr>
        <w:t>soft skills</w:t>
      </w:r>
      <w:r w:rsidRPr="00180CE0">
        <w:rPr>
          <w:rFonts w:ascii="Arial" w:hAnsi="Arial" w:eastAsia="Arial" w:cs="Arial"/>
        </w:rPr>
        <w:t xml:space="preserve"> de maneira imersiva, interativa e acessível.</w:t>
      </w:r>
    </w:p>
    <w:p w:rsidRPr="00180CE0" w:rsidR="08630A46" w:rsidP="00180CE0" w:rsidRDefault="08630A46" w14:paraId="5C23AF83" w14:textId="3BDF3CEB">
      <w:pPr>
        <w:spacing w:before="240" w:after="240" w:line="360" w:lineRule="auto"/>
        <w:ind w:firstLine="720"/>
        <w:jc w:val="both"/>
        <w:rPr>
          <w:rFonts w:ascii="Arial" w:hAnsi="Arial" w:cs="Arial"/>
        </w:rPr>
      </w:pPr>
      <w:r w:rsidRPr="00180CE0">
        <w:rPr>
          <w:rFonts w:ascii="Arial" w:hAnsi="Arial" w:eastAsia="Arial" w:cs="Arial"/>
        </w:rPr>
        <w:t xml:space="preserve">A síntese do processo evidencia que as decisões técnicas tomadas, como a escolha pelo Deno e por uma arquitetura de nuvem pragmática, foram fundamentais para a viabilidade e qualidade do </w:t>
      </w:r>
      <w:r w:rsidRPr="00180CE0" w:rsidR="746CAC75">
        <w:rPr>
          <w:rFonts w:ascii="Arial" w:hAnsi="Arial" w:eastAsia="Arial" w:cs="Arial"/>
        </w:rPr>
        <w:t>produto</w:t>
      </w:r>
      <w:r w:rsidRPr="00180CE0">
        <w:rPr>
          <w:rFonts w:ascii="Arial" w:hAnsi="Arial" w:eastAsia="Arial" w:cs="Arial"/>
        </w:rPr>
        <w:t>. A integração com a Inteligência Artificial para geração de conteúdo provou ser o grande diferencial, conferindo ao sistema uma capacidade de reusabilidade e engajamento que seria difícil de alcançar com cenários estáticos. Os resultados obtidos, materializados em um bot funcional e estável, confirmam que a abordagem metodológica adaptativa foi adequada para o escopo do projeto.</w:t>
      </w:r>
    </w:p>
    <w:p w:rsidRPr="00180CE0" w:rsidR="00F0768D" w:rsidP="00180CE0" w:rsidRDefault="08630A46" w14:paraId="6A0FBB25" w14:textId="641FEA01">
      <w:pPr>
        <w:spacing w:before="240" w:after="240" w:line="360" w:lineRule="auto"/>
        <w:ind w:firstLine="720"/>
        <w:jc w:val="both"/>
        <w:rPr>
          <w:rFonts w:ascii="Arial" w:hAnsi="Arial" w:cs="Arial"/>
        </w:rPr>
      </w:pPr>
      <w:r w:rsidRPr="00180CE0">
        <w:rPr>
          <w:rFonts w:ascii="Arial" w:hAnsi="Arial" w:eastAsia="Arial" w:cs="Arial"/>
        </w:rPr>
        <w:lastRenderedPageBreak/>
        <w:t xml:space="preserve">Como possibilidade de melhoramento e continuação deste TCC, vislumbra-se a expansão do sistema para suportar múltiplos idiomas, o que ampliaria seu alcance global. Outra evolução seria o desenvolvimento de um </w:t>
      </w:r>
      <w:r w:rsidRPr="00180CE0">
        <w:rPr>
          <w:rFonts w:ascii="Arial" w:hAnsi="Arial" w:eastAsia="Arial" w:cs="Arial"/>
          <w:i/>
          <w:iCs/>
        </w:rPr>
        <w:t>dashboard</w:t>
      </w:r>
      <w:r w:rsidRPr="00180CE0">
        <w:rPr>
          <w:rFonts w:ascii="Arial" w:hAnsi="Arial" w:eastAsia="Arial" w:cs="Arial"/>
        </w:rPr>
        <w:t xml:space="preserve"> web, onde os usuários poderiam visualizar seu histórico de participações, acompanhar métricas de desempenho ao longo do tempo e receber insights mais detalhados sobre sua evolução. Adicionalmente, a criação de um sistema de customização de cenários, permitindo que empresas ou usuários avançados criem suas próprias simulações, agregaria um valor significativo à plataforma.</w:t>
      </w:r>
    </w:p>
    <w:p w:rsidRPr="00F63EF5" w:rsidR="00E34EA5" w:rsidP="50E7BA98" w:rsidRDefault="01CC145B" w14:paraId="576FF6C7" w14:textId="3A6E61B3">
      <w:pPr>
        <w:spacing w:after="200" w:line="276" w:lineRule="auto"/>
        <w:rPr>
          <w:rFonts w:ascii="Arial" w:hAnsi="Arial" w:eastAsia="Arial" w:cs="Arial"/>
          <w:b/>
          <w:bCs/>
          <w:color w:val="000000" w:themeColor="text1"/>
        </w:rPr>
      </w:pPr>
      <w:r w:rsidRPr="12100061">
        <w:rPr>
          <w:rFonts w:ascii="Arial" w:hAnsi="Arial" w:eastAsia="Arial" w:cs="Arial"/>
          <w:b/>
          <w:bCs/>
          <w:color w:val="000000" w:themeColor="text1"/>
        </w:rPr>
        <w:t>REFERÊNCIAS</w:t>
      </w:r>
    </w:p>
    <w:p w:rsidR="611D523E" w:rsidP="12100061" w:rsidRDefault="611D523E" w14:paraId="30851360" w14:textId="69BEE5EB">
      <w:pPr>
        <w:rPr>
          <w:rFonts w:ascii="Arial" w:hAnsi="Arial" w:eastAsia="Arial" w:cs="Arial"/>
          <w:color w:val="000000" w:themeColor="text1"/>
          <w:sz w:val="20"/>
          <w:szCs w:val="20"/>
        </w:rPr>
      </w:pPr>
      <w:r w:rsidRPr="00180CE0">
        <w:rPr>
          <w:rFonts w:ascii="Arial" w:hAnsi="Arial" w:eastAsia="Arial" w:cs="Arial"/>
          <w:b/>
          <w:bCs/>
          <w:color w:val="000000" w:themeColor="text1"/>
          <w:sz w:val="20"/>
          <w:szCs w:val="20"/>
        </w:rPr>
        <w:t xml:space="preserve">AHMED, </w:t>
      </w:r>
      <w:proofErr w:type="spellStart"/>
      <w:r w:rsidRPr="00180CE0">
        <w:rPr>
          <w:rFonts w:ascii="Arial" w:hAnsi="Arial" w:eastAsia="Arial" w:cs="Arial"/>
          <w:b/>
          <w:bCs/>
          <w:color w:val="000000" w:themeColor="text1"/>
          <w:sz w:val="20"/>
          <w:szCs w:val="20"/>
        </w:rPr>
        <w:t>Faheem</w:t>
      </w:r>
      <w:proofErr w:type="spellEnd"/>
      <w:r w:rsidRPr="00180CE0">
        <w:rPr>
          <w:rFonts w:ascii="Arial" w:hAnsi="Arial" w:eastAsia="Arial" w:cs="Arial"/>
          <w:b/>
          <w:bCs/>
          <w:color w:val="000000" w:themeColor="text1"/>
          <w:sz w:val="20"/>
          <w:szCs w:val="20"/>
        </w:rPr>
        <w:t xml:space="preserve">; CAPRETZ, Luiz Fernando; BOUKTIF, Salah; CAMPBELL, Piers. </w:t>
      </w:r>
      <w:r w:rsidRPr="12100061">
        <w:rPr>
          <w:rFonts w:ascii="Arial" w:hAnsi="Arial" w:eastAsia="Arial" w:cs="Arial"/>
          <w:b/>
          <w:bCs/>
          <w:i/>
          <w:iCs/>
          <w:color w:val="000000" w:themeColor="text1"/>
          <w:sz w:val="20"/>
          <w:szCs w:val="20"/>
          <w:lang w:val="en-US"/>
        </w:rPr>
        <w:t>Soft skills and software development: a reflection from software industry</w:t>
      </w:r>
      <w:r w:rsidRPr="12100061">
        <w:rPr>
          <w:rFonts w:ascii="Arial" w:hAnsi="Arial" w:eastAsia="Arial" w:cs="Arial"/>
          <w:b/>
          <w:bCs/>
          <w:color w:val="000000" w:themeColor="text1"/>
          <w:sz w:val="20"/>
          <w:szCs w:val="20"/>
          <w:lang w:val="en-US"/>
        </w:rPr>
        <w:t xml:space="preserve">. International Journal of Information Processing and Management, v. 4, n. 3, p. 171-190, Mai. 2013. </w:t>
      </w:r>
      <w:r w:rsidRPr="12100061">
        <w:rPr>
          <w:rFonts w:ascii="Arial" w:hAnsi="Arial" w:eastAsia="Arial" w:cs="Arial"/>
          <w:b/>
          <w:bCs/>
          <w:color w:val="000000" w:themeColor="text1"/>
          <w:sz w:val="20"/>
          <w:szCs w:val="20"/>
        </w:rPr>
        <w:t xml:space="preserve">DOI: 10.4156/ijipm.vol4.issue3.17. Disponível em: </w:t>
      </w:r>
      <w:hyperlink r:id="rId19">
        <w:r w:rsidRPr="12100061">
          <w:rPr>
            <w:rStyle w:val="Hyperlink"/>
            <w:rFonts w:ascii="Arial" w:hAnsi="Arial" w:eastAsia="Arial" w:cs="Arial"/>
            <w:b/>
            <w:bCs/>
            <w:sz w:val="20"/>
            <w:szCs w:val="20"/>
          </w:rPr>
          <w:t>https://arxiv.org/abs/1507.06873</w:t>
        </w:r>
      </w:hyperlink>
      <w:r w:rsidRPr="12100061">
        <w:rPr>
          <w:rFonts w:ascii="Arial" w:hAnsi="Arial" w:eastAsia="Arial" w:cs="Arial"/>
          <w:b/>
          <w:bCs/>
          <w:color w:val="000000" w:themeColor="text1"/>
          <w:sz w:val="20"/>
          <w:szCs w:val="20"/>
        </w:rPr>
        <w:t>. Acesso em: 13 set. 2024.</w:t>
      </w:r>
    </w:p>
    <w:p w:rsidR="12100061" w:rsidP="12100061" w:rsidRDefault="12100061" w14:paraId="3B40770A" w14:textId="2A807E44">
      <w:pPr>
        <w:rPr>
          <w:rFonts w:ascii="Arial" w:hAnsi="Arial" w:eastAsia="Arial" w:cs="Arial"/>
          <w:color w:val="000000" w:themeColor="text1"/>
          <w:sz w:val="20"/>
          <w:szCs w:val="20"/>
        </w:rPr>
      </w:pPr>
    </w:p>
    <w:p w:rsidRPr="00180CE0" w:rsidR="611D523E" w:rsidP="12100061" w:rsidRDefault="611D523E" w14:paraId="0A58CA4F" w14:textId="28E6D85B">
      <w:pPr>
        <w:rPr>
          <w:rFonts w:ascii="Arial" w:hAnsi="Arial" w:eastAsia="Arial" w:cs="Arial"/>
          <w:color w:val="000000" w:themeColor="text1"/>
          <w:sz w:val="20"/>
          <w:szCs w:val="20"/>
          <w:lang w:val="en-GB"/>
        </w:rPr>
      </w:pPr>
      <w:r w:rsidRPr="12100061">
        <w:rPr>
          <w:rFonts w:ascii="Arial" w:hAnsi="Arial" w:eastAsia="Arial" w:cs="Arial"/>
          <w:b/>
          <w:bCs/>
          <w:color w:val="000000" w:themeColor="text1"/>
          <w:sz w:val="20"/>
          <w:szCs w:val="20"/>
        </w:rPr>
        <w:t xml:space="preserve">ALEX, K. Soft Skills. Reimpressão, revisada. Nova Délhi: S. Chand, 2009. Disponível em: </w:t>
      </w:r>
      <w:hyperlink r:id="rId20">
        <w:r w:rsidRPr="12100061">
          <w:rPr>
            <w:rStyle w:val="Hyperlink"/>
            <w:rFonts w:ascii="Arial" w:hAnsi="Arial" w:eastAsia="Arial" w:cs="Arial"/>
            <w:b/>
            <w:bCs/>
            <w:sz w:val="20"/>
            <w:szCs w:val="20"/>
          </w:rPr>
          <w:t>https://books.google.com.br/books?id=goorDAAAQBAJ&amp;lr=</w:t>
        </w:r>
      </w:hyperlink>
      <w:r w:rsidRPr="12100061">
        <w:rPr>
          <w:rFonts w:ascii="Arial" w:hAnsi="Arial" w:eastAsia="Arial" w:cs="Arial"/>
          <w:b/>
          <w:bCs/>
          <w:color w:val="000000" w:themeColor="text1"/>
          <w:sz w:val="20"/>
          <w:szCs w:val="20"/>
        </w:rPr>
        <w:t xml:space="preserve">. </w:t>
      </w:r>
      <w:r w:rsidRPr="12100061">
        <w:rPr>
          <w:rFonts w:ascii="Arial" w:hAnsi="Arial" w:eastAsia="Arial" w:cs="Arial"/>
          <w:b/>
          <w:bCs/>
          <w:color w:val="000000" w:themeColor="text1"/>
          <w:sz w:val="20"/>
          <w:szCs w:val="20"/>
          <w:lang w:val="en-US"/>
        </w:rPr>
        <w:t>Acesso em: 13 set. 2024.</w:t>
      </w:r>
    </w:p>
    <w:p w:rsidRPr="00180CE0" w:rsidR="12100061" w:rsidP="12100061" w:rsidRDefault="12100061" w14:paraId="7E404219" w14:textId="2C897CC7">
      <w:pPr>
        <w:rPr>
          <w:rFonts w:ascii="Arial" w:hAnsi="Arial" w:eastAsia="Arial" w:cs="Arial"/>
          <w:color w:val="000000" w:themeColor="text1"/>
          <w:sz w:val="20"/>
          <w:szCs w:val="20"/>
          <w:lang w:val="en-GB"/>
        </w:rPr>
      </w:pPr>
    </w:p>
    <w:p w:rsidRPr="00180CE0" w:rsidR="611D523E" w:rsidP="12100061" w:rsidRDefault="611D523E" w14:paraId="494CB713" w14:textId="6787E71A">
      <w:pPr>
        <w:rPr>
          <w:rFonts w:ascii="Arial" w:hAnsi="Arial" w:eastAsia="Arial" w:cs="Arial"/>
          <w:color w:val="000000" w:themeColor="text1"/>
          <w:sz w:val="20"/>
          <w:szCs w:val="20"/>
          <w:lang w:val="en-GB"/>
        </w:rPr>
      </w:pPr>
      <w:r w:rsidRPr="12100061">
        <w:rPr>
          <w:rFonts w:ascii="Arial" w:hAnsi="Arial" w:eastAsia="Arial" w:cs="Arial"/>
          <w:b/>
          <w:bCs/>
          <w:color w:val="000000" w:themeColor="text1"/>
          <w:sz w:val="20"/>
          <w:szCs w:val="20"/>
          <w:lang w:val="en-US"/>
        </w:rPr>
        <w:t xml:space="preserve">KNIGHT, Rebecca. </w:t>
      </w:r>
      <w:r w:rsidRPr="12100061">
        <w:rPr>
          <w:rFonts w:ascii="Arial" w:hAnsi="Arial" w:eastAsia="Arial" w:cs="Arial"/>
          <w:b/>
          <w:bCs/>
          <w:i/>
          <w:iCs/>
          <w:color w:val="000000" w:themeColor="text1"/>
          <w:sz w:val="20"/>
          <w:szCs w:val="20"/>
          <w:lang w:val="en-US"/>
        </w:rPr>
        <w:t>How to improve your soft skills as a remote worker</w:t>
      </w:r>
      <w:r w:rsidRPr="12100061">
        <w:rPr>
          <w:rFonts w:ascii="Arial" w:hAnsi="Arial" w:eastAsia="Arial" w:cs="Arial"/>
          <w:b/>
          <w:bCs/>
          <w:color w:val="000000" w:themeColor="text1"/>
          <w:sz w:val="20"/>
          <w:szCs w:val="20"/>
          <w:lang w:val="en-US"/>
        </w:rPr>
        <w:t xml:space="preserve">. Harvard Business Review, 08 Jan. 2024. </w:t>
      </w:r>
      <w:proofErr w:type="spellStart"/>
      <w:r w:rsidRPr="12100061">
        <w:rPr>
          <w:rFonts w:ascii="Arial" w:hAnsi="Arial" w:eastAsia="Arial" w:cs="Arial"/>
          <w:b/>
          <w:bCs/>
          <w:color w:val="000000" w:themeColor="text1"/>
          <w:sz w:val="20"/>
          <w:szCs w:val="20"/>
          <w:lang w:val="en-US"/>
        </w:rPr>
        <w:t>Disponível</w:t>
      </w:r>
      <w:proofErr w:type="spellEnd"/>
      <w:r w:rsidRPr="12100061">
        <w:rPr>
          <w:rFonts w:ascii="Arial" w:hAnsi="Arial" w:eastAsia="Arial" w:cs="Arial"/>
          <w:b/>
          <w:bCs/>
          <w:color w:val="000000" w:themeColor="text1"/>
          <w:sz w:val="20"/>
          <w:szCs w:val="20"/>
          <w:lang w:val="en-US"/>
        </w:rPr>
        <w:t xml:space="preserve"> </w:t>
      </w:r>
      <w:proofErr w:type="spellStart"/>
      <w:r w:rsidRPr="12100061">
        <w:rPr>
          <w:rFonts w:ascii="Arial" w:hAnsi="Arial" w:eastAsia="Arial" w:cs="Arial"/>
          <w:b/>
          <w:bCs/>
          <w:color w:val="000000" w:themeColor="text1"/>
          <w:sz w:val="20"/>
          <w:szCs w:val="20"/>
          <w:lang w:val="en-US"/>
        </w:rPr>
        <w:t>em</w:t>
      </w:r>
      <w:proofErr w:type="spellEnd"/>
      <w:r w:rsidRPr="12100061">
        <w:rPr>
          <w:rFonts w:ascii="Arial" w:hAnsi="Arial" w:eastAsia="Arial" w:cs="Arial"/>
          <w:b/>
          <w:bCs/>
          <w:color w:val="000000" w:themeColor="text1"/>
          <w:sz w:val="20"/>
          <w:szCs w:val="20"/>
          <w:lang w:val="en-US"/>
        </w:rPr>
        <w:t xml:space="preserve">: </w:t>
      </w:r>
      <w:hyperlink r:id="rId21">
        <w:r w:rsidRPr="12100061">
          <w:rPr>
            <w:rStyle w:val="Hyperlink"/>
            <w:rFonts w:ascii="Arial" w:hAnsi="Arial" w:eastAsia="Arial" w:cs="Arial"/>
            <w:b/>
            <w:bCs/>
            <w:sz w:val="20"/>
            <w:szCs w:val="20"/>
            <w:lang w:val="en-US"/>
          </w:rPr>
          <w:t>https://hbr.org/2024/01/how-to-improve-your-soft-skills-as-a-remote-worker</w:t>
        </w:r>
      </w:hyperlink>
      <w:r w:rsidRPr="12100061">
        <w:rPr>
          <w:rFonts w:ascii="Arial" w:hAnsi="Arial" w:eastAsia="Arial" w:cs="Arial"/>
          <w:b/>
          <w:bCs/>
          <w:color w:val="000000" w:themeColor="text1"/>
          <w:sz w:val="20"/>
          <w:szCs w:val="20"/>
          <w:lang w:val="en-US"/>
        </w:rPr>
        <w:t>. Acesso em: 13 set. 2024.</w:t>
      </w:r>
    </w:p>
    <w:p w:rsidRPr="00180CE0" w:rsidR="12100061" w:rsidP="12100061" w:rsidRDefault="12100061" w14:paraId="0C115E2E" w14:textId="6049E2B7">
      <w:pPr>
        <w:rPr>
          <w:rFonts w:ascii="Arial" w:hAnsi="Arial" w:eastAsia="Arial" w:cs="Arial"/>
          <w:color w:val="000000" w:themeColor="text1"/>
          <w:sz w:val="20"/>
          <w:szCs w:val="20"/>
          <w:lang w:val="en-GB"/>
        </w:rPr>
      </w:pPr>
    </w:p>
    <w:p w:rsidR="611D523E" w:rsidP="12100061" w:rsidRDefault="611D523E" w14:paraId="7B35BDA3" w14:textId="4AAB910C">
      <w:pPr>
        <w:rPr>
          <w:rFonts w:ascii="Arial" w:hAnsi="Arial" w:eastAsia="Arial" w:cs="Arial"/>
          <w:color w:val="000000" w:themeColor="text1"/>
          <w:sz w:val="20"/>
          <w:szCs w:val="20"/>
        </w:rPr>
      </w:pPr>
      <w:r w:rsidRPr="12100061">
        <w:rPr>
          <w:rFonts w:ascii="Arial" w:hAnsi="Arial" w:eastAsia="Arial" w:cs="Arial"/>
          <w:b/>
          <w:bCs/>
          <w:color w:val="000000" w:themeColor="text1"/>
          <w:sz w:val="20"/>
          <w:szCs w:val="20"/>
          <w:lang w:val="en-US"/>
        </w:rPr>
        <w:t xml:space="preserve">MCKINSEY &amp; COMPANY. </w:t>
      </w:r>
      <w:r w:rsidRPr="12100061">
        <w:rPr>
          <w:rFonts w:ascii="Arial" w:hAnsi="Arial" w:eastAsia="Arial" w:cs="Arial"/>
          <w:b/>
          <w:bCs/>
          <w:i/>
          <w:iCs/>
          <w:color w:val="000000" w:themeColor="text1"/>
          <w:sz w:val="20"/>
          <w:szCs w:val="20"/>
          <w:lang w:val="en-US"/>
        </w:rPr>
        <w:t>Beyond hiring: How companies are reskilling to address talent gaps</w:t>
      </w:r>
      <w:r w:rsidRPr="12100061">
        <w:rPr>
          <w:rFonts w:ascii="Arial" w:hAnsi="Arial" w:eastAsia="Arial" w:cs="Arial"/>
          <w:b/>
          <w:bCs/>
          <w:color w:val="000000" w:themeColor="text1"/>
          <w:sz w:val="20"/>
          <w:szCs w:val="20"/>
          <w:lang w:val="en-US"/>
        </w:rPr>
        <w:t xml:space="preserve">. </w:t>
      </w:r>
      <w:r w:rsidRPr="12100061">
        <w:rPr>
          <w:rFonts w:ascii="Arial" w:hAnsi="Arial" w:eastAsia="Arial" w:cs="Arial"/>
          <w:b/>
          <w:bCs/>
          <w:color w:val="000000" w:themeColor="text1"/>
          <w:sz w:val="20"/>
          <w:szCs w:val="20"/>
        </w:rPr>
        <w:t xml:space="preserve">McKinsey, 2020. Disponível em: </w:t>
      </w:r>
      <w:hyperlink w:anchor="/" r:id="rId22">
        <w:r w:rsidRPr="12100061">
          <w:rPr>
            <w:rStyle w:val="Hyperlink"/>
            <w:rFonts w:ascii="Arial" w:hAnsi="Arial" w:eastAsia="Arial" w:cs="Arial"/>
            <w:b/>
            <w:bCs/>
            <w:sz w:val="20"/>
            <w:szCs w:val="20"/>
          </w:rPr>
          <w:t>https://www.mckinsey.com/capabilities/people-and-organizational-performance/our-insights/beyond-hiring-how-companies-are-reskilling-to-address-talent-gaps#/</w:t>
        </w:r>
      </w:hyperlink>
      <w:r w:rsidRPr="12100061">
        <w:rPr>
          <w:rFonts w:ascii="Arial" w:hAnsi="Arial" w:eastAsia="Arial" w:cs="Arial"/>
          <w:b/>
          <w:bCs/>
          <w:color w:val="000000" w:themeColor="text1"/>
          <w:sz w:val="20"/>
          <w:szCs w:val="20"/>
        </w:rPr>
        <w:t xml:space="preserve">. </w:t>
      </w:r>
      <w:r w:rsidRPr="12100061">
        <w:rPr>
          <w:rFonts w:ascii="Arial" w:hAnsi="Arial" w:eastAsia="Arial" w:cs="Arial"/>
          <w:b/>
          <w:bCs/>
          <w:color w:val="000000" w:themeColor="text1"/>
          <w:sz w:val="20"/>
          <w:szCs w:val="20"/>
          <w:lang w:val="en-US"/>
        </w:rPr>
        <w:t>Acesso em: 13 set. 2024.</w:t>
      </w:r>
    </w:p>
    <w:sectPr w:rsidR="611D523E">
      <w:pgSz w:w="11906" w:h="16838" w:orient="portrait"/>
      <w:pgMar w:top="1701" w:right="1134" w:bottom="1134"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D3E5C" w:rsidRDefault="00CD3E5C" w14:paraId="7A7C83BB" w14:textId="77777777">
      <w:r>
        <w:separator/>
      </w:r>
    </w:p>
  </w:endnote>
  <w:endnote w:type="continuationSeparator" w:id="0">
    <w:p w:rsidR="00CD3E5C" w:rsidRDefault="00CD3E5C" w14:paraId="62EA356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D3E5C" w:rsidRDefault="00CD3E5C" w14:paraId="1284CAA7" w14:textId="77777777">
      <w:r>
        <w:separator/>
      </w:r>
    </w:p>
  </w:footnote>
  <w:footnote w:type="continuationSeparator" w:id="0">
    <w:p w:rsidR="00CD3E5C" w:rsidRDefault="00CD3E5C" w14:paraId="59323B59"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C59C6"/>
    <w:multiLevelType w:val="hybridMultilevel"/>
    <w:tmpl w:val="74A65DD2"/>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 w15:restartNumberingAfterBreak="0">
    <w:nsid w:val="0A0C226E"/>
    <w:multiLevelType w:val="multilevel"/>
    <w:tmpl w:val="22929A3E"/>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503434"/>
    <w:multiLevelType w:val="multilevel"/>
    <w:tmpl w:val="EAF45B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F5DCBC0"/>
    <w:multiLevelType w:val="hybridMultilevel"/>
    <w:tmpl w:val="C794F480"/>
    <w:lvl w:ilvl="0" w:tplc="8020E1D4">
      <w:start w:val="1"/>
      <w:numFmt w:val="bullet"/>
      <w:lvlText w:val=""/>
      <w:lvlJc w:val="left"/>
      <w:pPr>
        <w:ind w:left="720" w:hanging="360"/>
      </w:pPr>
      <w:rPr>
        <w:rFonts w:hint="default" w:ascii="Symbol" w:hAnsi="Symbol"/>
      </w:rPr>
    </w:lvl>
    <w:lvl w:ilvl="1" w:tplc="3A72A75C">
      <w:start w:val="1"/>
      <w:numFmt w:val="bullet"/>
      <w:lvlText w:val="o"/>
      <w:lvlJc w:val="left"/>
      <w:pPr>
        <w:ind w:left="1440" w:hanging="360"/>
      </w:pPr>
      <w:rPr>
        <w:rFonts w:hint="default" w:ascii="Courier New" w:hAnsi="Courier New"/>
      </w:rPr>
    </w:lvl>
    <w:lvl w:ilvl="2" w:tplc="0C2A1B64">
      <w:start w:val="1"/>
      <w:numFmt w:val="bullet"/>
      <w:lvlText w:val=""/>
      <w:lvlJc w:val="left"/>
      <w:pPr>
        <w:ind w:left="2160" w:hanging="360"/>
      </w:pPr>
      <w:rPr>
        <w:rFonts w:hint="default" w:ascii="Wingdings" w:hAnsi="Wingdings"/>
      </w:rPr>
    </w:lvl>
    <w:lvl w:ilvl="3" w:tplc="42DC73D4">
      <w:start w:val="1"/>
      <w:numFmt w:val="bullet"/>
      <w:lvlText w:val=""/>
      <w:lvlJc w:val="left"/>
      <w:pPr>
        <w:ind w:left="2880" w:hanging="360"/>
      </w:pPr>
      <w:rPr>
        <w:rFonts w:hint="default" w:ascii="Symbol" w:hAnsi="Symbol"/>
      </w:rPr>
    </w:lvl>
    <w:lvl w:ilvl="4" w:tplc="EDFA292A">
      <w:start w:val="1"/>
      <w:numFmt w:val="bullet"/>
      <w:lvlText w:val="o"/>
      <w:lvlJc w:val="left"/>
      <w:pPr>
        <w:ind w:left="3600" w:hanging="360"/>
      </w:pPr>
      <w:rPr>
        <w:rFonts w:hint="default" w:ascii="Courier New" w:hAnsi="Courier New"/>
      </w:rPr>
    </w:lvl>
    <w:lvl w:ilvl="5" w:tplc="7AE4DFA2">
      <w:start w:val="1"/>
      <w:numFmt w:val="bullet"/>
      <w:lvlText w:val=""/>
      <w:lvlJc w:val="left"/>
      <w:pPr>
        <w:ind w:left="4320" w:hanging="360"/>
      </w:pPr>
      <w:rPr>
        <w:rFonts w:hint="default" w:ascii="Wingdings" w:hAnsi="Wingdings"/>
      </w:rPr>
    </w:lvl>
    <w:lvl w:ilvl="6" w:tplc="C82CF9E0">
      <w:start w:val="1"/>
      <w:numFmt w:val="bullet"/>
      <w:lvlText w:val=""/>
      <w:lvlJc w:val="left"/>
      <w:pPr>
        <w:ind w:left="5040" w:hanging="360"/>
      </w:pPr>
      <w:rPr>
        <w:rFonts w:hint="default" w:ascii="Symbol" w:hAnsi="Symbol"/>
      </w:rPr>
    </w:lvl>
    <w:lvl w:ilvl="7" w:tplc="B33484CE">
      <w:start w:val="1"/>
      <w:numFmt w:val="bullet"/>
      <w:lvlText w:val="o"/>
      <w:lvlJc w:val="left"/>
      <w:pPr>
        <w:ind w:left="5760" w:hanging="360"/>
      </w:pPr>
      <w:rPr>
        <w:rFonts w:hint="default" w:ascii="Courier New" w:hAnsi="Courier New"/>
      </w:rPr>
    </w:lvl>
    <w:lvl w:ilvl="8" w:tplc="541C0C8A">
      <w:start w:val="1"/>
      <w:numFmt w:val="bullet"/>
      <w:lvlText w:val=""/>
      <w:lvlJc w:val="left"/>
      <w:pPr>
        <w:ind w:left="6480" w:hanging="360"/>
      </w:pPr>
      <w:rPr>
        <w:rFonts w:hint="default" w:ascii="Wingdings" w:hAnsi="Wingdings"/>
      </w:rPr>
    </w:lvl>
  </w:abstractNum>
  <w:abstractNum w:abstractNumId="4" w15:restartNumberingAfterBreak="0">
    <w:nsid w:val="23AE128A"/>
    <w:multiLevelType w:val="multilevel"/>
    <w:tmpl w:val="EC66B9C8"/>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AD315EF"/>
    <w:multiLevelType w:val="multilevel"/>
    <w:tmpl w:val="4C9EB220"/>
    <w:lvl w:ilvl="0">
      <w:start w:val="1"/>
      <w:numFmt w:val="bullet"/>
      <w:lvlText w:val="●"/>
      <w:lvlJc w:val="left"/>
      <w:pPr>
        <w:ind w:left="720" w:hanging="360"/>
      </w:pPr>
      <w:rPr>
        <w:sz w:val="20"/>
        <w:szCs w:val="20"/>
        <w:u w:val="none"/>
      </w:rPr>
    </w:lvl>
    <w:lvl w:ilvl="1">
      <w:start w:val="1"/>
      <w:numFmt w:val="bullet"/>
      <w:lvlText w:val="○"/>
      <w:lvlJc w:val="left"/>
      <w:pPr>
        <w:ind w:left="1440" w:hanging="360"/>
      </w:pPr>
      <w:rPr>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4CED055"/>
    <w:multiLevelType w:val="hybridMultilevel"/>
    <w:tmpl w:val="5FF6DB7A"/>
    <w:lvl w:ilvl="0" w:tplc="8F368BA2">
      <w:start w:val="1"/>
      <w:numFmt w:val="bullet"/>
      <w:lvlText w:val=""/>
      <w:lvlJc w:val="left"/>
      <w:pPr>
        <w:ind w:left="720" w:hanging="360"/>
      </w:pPr>
      <w:rPr>
        <w:rFonts w:hint="default" w:ascii="Symbol" w:hAnsi="Symbol"/>
      </w:rPr>
    </w:lvl>
    <w:lvl w:ilvl="1" w:tplc="29725870">
      <w:start w:val="1"/>
      <w:numFmt w:val="bullet"/>
      <w:lvlText w:val="o"/>
      <w:lvlJc w:val="left"/>
      <w:pPr>
        <w:ind w:left="1440" w:hanging="360"/>
      </w:pPr>
      <w:rPr>
        <w:rFonts w:hint="default" w:ascii="Courier New" w:hAnsi="Courier New"/>
      </w:rPr>
    </w:lvl>
    <w:lvl w:ilvl="2" w:tplc="131A2074">
      <w:start w:val="1"/>
      <w:numFmt w:val="bullet"/>
      <w:lvlText w:val=""/>
      <w:lvlJc w:val="left"/>
      <w:pPr>
        <w:ind w:left="2160" w:hanging="360"/>
      </w:pPr>
      <w:rPr>
        <w:rFonts w:hint="default" w:ascii="Wingdings" w:hAnsi="Wingdings"/>
      </w:rPr>
    </w:lvl>
    <w:lvl w:ilvl="3" w:tplc="763A1A34">
      <w:start w:val="1"/>
      <w:numFmt w:val="bullet"/>
      <w:lvlText w:val=""/>
      <w:lvlJc w:val="left"/>
      <w:pPr>
        <w:ind w:left="2880" w:hanging="360"/>
      </w:pPr>
      <w:rPr>
        <w:rFonts w:hint="default" w:ascii="Symbol" w:hAnsi="Symbol"/>
      </w:rPr>
    </w:lvl>
    <w:lvl w:ilvl="4" w:tplc="88548CD2">
      <w:start w:val="1"/>
      <w:numFmt w:val="bullet"/>
      <w:lvlText w:val="o"/>
      <w:lvlJc w:val="left"/>
      <w:pPr>
        <w:ind w:left="3600" w:hanging="360"/>
      </w:pPr>
      <w:rPr>
        <w:rFonts w:hint="default" w:ascii="Courier New" w:hAnsi="Courier New"/>
      </w:rPr>
    </w:lvl>
    <w:lvl w:ilvl="5" w:tplc="EEEA25C6">
      <w:start w:val="1"/>
      <w:numFmt w:val="bullet"/>
      <w:lvlText w:val=""/>
      <w:lvlJc w:val="left"/>
      <w:pPr>
        <w:ind w:left="4320" w:hanging="360"/>
      </w:pPr>
      <w:rPr>
        <w:rFonts w:hint="default" w:ascii="Wingdings" w:hAnsi="Wingdings"/>
      </w:rPr>
    </w:lvl>
    <w:lvl w:ilvl="6" w:tplc="9FDE8892">
      <w:start w:val="1"/>
      <w:numFmt w:val="bullet"/>
      <w:lvlText w:val=""/>
      <w:lvlJc w:val="left"/>
      <w:pPr>
        <w:ind w:left="5040" w:hanging="360"/>
      </w:pPr>
      <w:rPr>
        <w:rFonts w:hint="default" w:ascii="Symbol" w:hAnsi="Symbol"/>
      </w:rPr>
    </w:lvl>
    <w:lvl w:ilvl="7" w:tplc="F36AD3D4">
      <w:start w:val="1"/>
      <w:numFmt w:val="bullet"/>
      <w:lvlText w:val="o"/>
      <w:lvlJc w:val="left"/>
      <w:pPr>
        <w:ind w:left="5760" w:hanging="360"/>
      </w:pPr>
      <w:rPr>
        <w:rFonts w:hint="default" w:ascii="Courier New" w:hAnsi="Courier New"/>
      </w:rPr>
    </w:lvl>
    <w:lvl w:ilvl="8" w:tplc="15F81288">
      <w:start w:val="1"/>
      <w:numFmt w:val="bullet"/>
      <w:lvlText w:val=""/>
      <w:lvlJc w:val="left"/>
      <w:pPr>
        <w:ind w:left="6480" w:hanging="360"/>
      </w:pPr>
      <w:rPr>
        <w:rFonts w:hint="default" w:ascii="Wingdings" w:hAnsi="Wingdings"/>
      </w:rPr>
    </w:lvl>
  </w:abstractNum>
  <w:abstractNum w:abstractNumId="7" w15:restartNumberingAfterBreak="0">
    <w:nsid w:val="4DF27B56"/>
    <w:multiLevelType w:val="multilevel"/>
    <w:tmpl w:val="B3960BD6"/>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85B509F"/>
    <w:multiLevelType w:val="hybridMultilevel"/>
    <w:tmpl w:val="4934E550"/>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9" w15:restartNumberingAfterBreak="0">
    <w:nsid w:val="603D59B5"/>
    <w:multiLevelType w:val="multilevel"/>
    <w:tmpl w:val="A114EF64"/>
    <w:lvl w:ilvl="0">
      <w:start w:val="1"/>
      <w:numFmt w:val="bullet"/>
      <w:lvlText w:val="●"/>
      <w:lvlJc w:val="left"/>
      <w:pPr>
        <w:ind w:left="720" w:hanging="360"/>
      </w:pPr>
      <w:rPr>
        <w:rFonts w:ascii="Arial" w:hAnsi="Arial" w:eastAsia="Arial" w:cs="Arial"/>
        <w:b w:val="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2CA75FB"/>
    <w:multiLevelType w:val="multilevel"/>
    <w:tmpl w:val="D5629C6E"/>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4CC1102"/>
    <w:multiLevelType w:val="multilevel"/>
    <w:tmpl w:val="510CCB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07915490">
    <w:abstractNumId w:val="6"/>
  </w:num>
  <w:num w:numId="2" w16cid:durableId="332879316">
    <w:abstractNumId w:val="3"/>
  </w:num>
  <w:num w:numId="3" w16cid:durableId="551961497">
    <w:abstractNumId w:val="1"/>
  </w:num>
  <w:num w:numId="4" w16cid:durableId="2043362891">
    <w:abstractNumId w:val="9"/>
  </w:num>
  <w:num w:numId="5" w16cid:durableId="410855572">
    <w:abstractNumId w:val="5"/>
  </w:num>
  <w:num w:numId="6" w16cid:durableId="1131363468">
    <w:abstractNumId w:val="2"/>
  </w:num>
  <w:num w:numId="7" w16cid:durableId="1575699328">
    <w:abstractNumId w:val="4"/>
  </w:num>
  <w:num w:numId="8" w16cid:durableId="1340622100">
    <w:abstractNumId w:val="10"/>
  </w:num>
  <w:num w:numId="9" w16cid:durableId="934945409">
    <w:abstractNumId w:val="11"/>
  </w:num>
  <w:num w:numId="10" w16cid:durableId="928658113">
    <w:abstractNumId w:val="7"/>
  </w:num>
  <w:num w:numId="11" w16cid:durableId="890380435">
    <w:abstractNumId w:val="0"/>
  </w:num>
  <w:num w:numId="12" w16cid:durableId="7787188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68D"/>
    <w:rsid w:val="00013BAA"/>
    <w:rsid w:val="0006436A"/>
    <w:rsid w:val="00090C62"/>
    <w:rsid w:val="001525EF"/>
    <w:rsid w:val="001642C2"/>
    <w:rsid w:val="0017487D"/>
    <w:rsid w:val="00180CE0"/>
    <w:rsid w:val="00193772"/>
    <w:rsid w:val="001B7A4A"/>
    <w:rsid w:val="001D3A75"/>
    <w:rsid w:val="001D51C0"/>
    <w:rsid w:val="001F7394"/>
    <w:rsid w:val="00222895"/>
    <w:rsid w:val="0024187B"/>
    <w:rsid w:val="002763D8"/>
    <w:rsid w:val="00291C1E"/>
    <w:rsid w:val="002948A6"/>
    <w:rsid w:val="002A58DE"/>
    <w:rsid w:val="002D0820"/>
    <w:rsid w:val="002D197E"/>
    <w:rsid w:val="002F4E6E"/>
    <w:rsid w:val="003111AE"/>
    <w:rsid w:val="0038352A"/>
    <w:rsid w:val="003D1BEA"/>
    <w:rsid w:val="003D3321"/>
    <w:rsid w:val="003D7A38"/>
    <w:rsid w:val="003E131E"/>
    <w:rsid w:val="00406036"/>
    <w:rsid w:val="00434B97"/>
    <w:rsid w:val="0045560E"/>
    <w:rsid w:val="00457B58"/>
    <w:rsid w:val="0049127C"/>
    <w:rsid w:val="004A3F89"/>
    <w:rsid w:val="004C3240"/>
    <w:rsid w:val="004D5C45"/>
    <w:rsid w:val="004E0F0F"/>
    <w:rsid w:val="00506C6C"/>
    <w:rsid w:val="005558DA"/>
    <w:rsid w:val="005A5687"/>
    <w:rsid w:val="00622D74"/>
    <w:rsid w:val="00635B00"/>
    <w:rsid w:val="00653897"/>
    <w:rsid w:val="00671C99"/>
    <w:rsid w:val="00680B09"/>
    <w:rsid w:val="006852D5"/>
    <w:rsid w:val="006B3D28"/>
    <w:rsid w:val="006C0520"/>
    <w:rsid w:val="00701C31"/>
    <w:rsid w:val="00762275"/>
    <w:rsid w:val="007761BF"/>
    <w:rsid w:val="0078189E"/>
    <w:rsid w:val="007F037C"/>
    <w:rsid w:val="00820E7C"/>
    <w:rsid w:val="00827139"/>
    <w:rsid w:val="00863A0F"/>
    <w:rsid w:val="008B0BA0"/>
    <w:rsid w:val="008F4198"/>
    <w:rsid w:val="008F629E"/>
    <w:rsid w:val="0093678D"/>
    <w:rsid w:val="009675B1"/>
    <w:rsid w:val="00974F37"/>
    <w:rsid w:val="00990576"/>
    <w:rsid w:val="00993550"/>
    <w:rsid w:val="009B7EF5"/>
    <w:rsid w:val="00A45F1F"/>
    <w:rsid w:val="00A96677"/>
    <w:rsid w:val="00AB28F9"/>
    <w:rsid w:val="00AC2844"/>
    <w:rsid w:val="00B611BF"/>
    <w:rsid w:val="00B82D53"/>
    <w:rsid w:val="00B843C1"/>
    <w:rsid w:val="00B91B9D"/>
    <w:rsid w:val="00BE34D1"/>
    <w:rsid w:val="00C75604"/>
    <w:rsid w:val="00CC0EE7"/>
    <w:rsid w:val="00CD3AC5"/>
    <w:rsid w:val="00CD3E5C"/>
    <w:rsid w:val="00D2200C"/>
    <w:rsid w:val="00D344B0"/>
    <w:rsid w:val="00D60936"/>
    <w:rsid w:val="00D82B39"/>
    <w:rsid w:val="00DC061D"/>
    <w:rsid w:val="00DF1957"/>
    <w:rsid w:val="00E1594C"/>
    <w:rsid w:val="00E34EA5"/>
    <w:rsid w:val="00E444E5"/>
    <w:rsid w:val="00E72385"/>
    <w:rsid w:val="00E7562B"/>
    <w:rsid w:val="00E92A33"/>
    <w:rsid w:val="00EE7B08"/>
    <w:rsid w:val="00F0768D"/>
    <w:rsid w:val="00F133B1"/>
    <w:rsid w:val="00F411DE"/>
    <w:rsid w:val="00F63EF5"/>
    <w:rsid w:val="00F750E9"/>
    <w:rsid w:val="00F81DC9"/>
    <w:rsid w:val="00FC0DAC"/>
    <w:rsid w:val="00FC562F"/>
    <w:rsid w:val="00FE159C"/>
    <w:rsid w:val="01CC145B"/>
    <w:rsid w:val="01F96C82"/>
    <w:rsid w:val="02038C20"/>
    <w:rsid w:val="0278C6FD"/>
    <w:rsid w:val="02DB7475"/>
    <w:rsid w:val="03048235"/>
    <w:rsid w:val="032BAD36"/>
    <w:rsid w:val="0495A724"/>
    <w:rsid w:val="0563FC03"/>
    <w:rsid w:val="065AF5E8"/>
    <w:rsid w:val="06E15B01"/>
    <w:rsid w:val="08533046"/>
    <w:rsid w:val="08630A46"/>
    <w:rsid w:val="0867FA7D"/>
    <w:rsid w:val="0875FD04"/>
    <w:rsid w:val="08CE9462"/>
    <w:rsid w:val="08D21B74"/>
    <w:rsid w:val="0A01A2E4"/>
    <w:rsid w:val="0A2E94CE"/>
    <w:rsid w:val="0A37C4E9"/>
    <w:rsid w:val="0A6672CC"/>
    <w:rsid w:val="0AA2BEEF"/>
    <w:rsid w:val="0AE5860F"/>
    <w:rsid w:val="0B12E17F"/>
    <w:rsid w:val="0B8DF3F2"/>
    <w:rsid w:val="0BBCE30A"/>
    <w:rsid w:val="0C61DBEC"/>
    <w:rsid w:val="0C629A01"/>
    <w:rsid w:val="0D21D21A"/>
    <w:rsid w:val="0DA5E74A"/>
    <w:rsid w:val="0EFF0BE2"/>
    <w:rsid w:val="0F5AA908"/>
    <w:rsid w:val="103769E2"/>
    <w:rsid w:val="109C2E35"/>
    <w:rsid w:val="115050E1"/>
    <w:rsid w:val="118B4924"/>
    <w:rsid w:val="12100061"/>
    <w:rsid w:val="125E5CFE"/>
    <w:rsid w:val="12FC0169"/>
    <w:rsid w:val="130EB56F"/>
    <w:rsid w:val="13DC39EE"/>
    <w:rsid w:val="14425D44"/>
    <w:rsid w:val="147C7C6A"/>
    <w:rsid w:val="15F1B55F"/>
    <w:rsid w:val="161B5331"/>
    <w:rsid w:val="168EDEFD"/>
    <w:rsid w:val="16A3405A"/>
    <w:rsid w:val="17034579"/>
    <w:rsid w:val="1786D2D1"/>
    <w:rsid w:val="17A1AF76"/>
    <w:rsid w:val="17E77417"/>
    <w:rsid w:val="1848DFA6"/>
    <w:rsid w:val="185A13D6"/>
    <w:rsid w:val="18919EBC"/>
    <w:rsid w:val="19C6AE4D"/>
    <w:rsid w:val="1A991673"/>
    <w:rsid w:val="1ACB0009"/>
    <w:rsid w:val="1B0EB8D2"/>
    <w:rsid w:val="1BFB706C"/>
    <w:rsid w:val="1C16FF6B"/>
    <w:rsid w:val="1C5018FB"/>
    <w:rsid w:val="1CCDE013"/>
    <w:rsid w:val="1CD8EA0F"/>
    <w:rsid w:val="1D000EF2"/>
    <w:rsid w:val="1D495717"/>
    <w:rsid w:val="1D504E3B"/>
    <w:rsid w:val="1DD9583E"/>
    <w:rsid w:val="1EE6590F"/>
    <w:rsid w:val="1F21E5C1"/>
    <w:rsid w:val="1FE84073"/>
    <w:rsid w:val="2096EB0A"/>
    <w:rsid w:val="20C3597E"/>
    <w:rsid w:val="217E808C"/>
    <w:rsid w:val="2231A53A"/>
    <w:rsid w:val="23623FA1"/>
    <w:rsid w:val="239A17F5"/>
    <w:rsid w:val="245DE228"/>
    <w:rsid w:val="25BC887D"/>
    <w:rsid w:val="265B1CE2"/>
    <w:rsid w:val="26ABF776"/>
    <w:rsid w:val="26DD140F"/>
    <w:rsid w:val="26FE7F66"/>
    <w:rsid w:val="2716C925"/>
    <w:rsid w:val="2744F51F"/>
    <w:rsid w:val="28CFC574"/>
    <w:rsid w:val="28F36047"/>
    <w:rsid w:val="296F456D"/>
    <w:rsid w:val="2997B831"/>
    <w:rsid w:val="29B89DFD"/>
    <w:rsid w:val="29EAEC76"/>
    <w:rsid w:val="2A1FA7C3"/>
    <w:rsid w:val="2A201062"/>
    <w:rsid w:val="2A73DBFD"/>
    <w:rsid w:val="2AE530D0"/>
    <w:rsid w:val="2B5DD36D"/>
    <w:rsid w:val="2CD78E70"/>
    <w:rsid w:val="2D38A852"/>
    <w:rsid w:val="2D44A7C8"/>
    <w:rsid w:val="2DC610B6"/>
    <w:rsid w:val="2EA52B62"/>
    <w:rsid w:val="308C595A"/>
    <w:rsid w:val="30BEFD82"/>
    <w:rsid w:val="30E08494"/>
    <w:rsid w:val="3118E768"/>
    <w:rsid w:val="318226C5"/>
    <w:rsid w:val="31870D3B"/>
    <w:rsid w:val="31C46C02"/>
    <w:rsid w:val="336C8DBB"/>
    <w:rsid w:val="35B1A981"/>
    <w:rsid w:val="36C2AF1B"/>
    <w:rsid w:val="37474AAE"/>
    <w:rsid w:val="37F06B9A"/>
    <w:rsid w:val="38525A0F"/>
    <w:rsid w:val="389970CF"/>
    <w:rsid w:val="38FCFF09"/>
    <w:rsid w:val="39733AC3"/>
    <w:rsid w:val="3A99C96C"/>
    <w:rsid w:val="3ABE2BEC"/>
    <w:rsid w:val="3AC2AC94"/>
    <w:rsid w:val="3B22C9C0"/>
    <w:rsid w:val="3B99BA5B"/>
    <w:rsid w:val="3C08D0B7"/>
    <w:rsid w:val="3C1D682A"/>
    <w:rsid w:val="3C461B32"/>
    <w:rsid w:val="3C5AF050"/>
    <w:rsid w:val="3D2CDC01"/>
    <w:rsid w:val="3D2E5E0A"/>
    <w:rsid w:val="3D4FE792"/>
    <w:rsid w:val="3E8939B7"/>
    <w:rsid w:val="3EE3148A"/>
    <w:rsid w:val="3F0C1D34"/>
    <w:rsid w:val="3FFD3FE4"/>
    <w:rsid w:val="40DC357D"/>
    <w:rsid w:val="41F3E297"/>
    <w:rsid w:val="420873F9"/>
    <w:rsid w:val="42A7802E"/>
    <w:rsid w:val="43394750"/>
    <w:rsid w:val="437AFC88"/>
    <w:rsid w:val="4393C2A2"/>
    <w:rsid w:val="43AD2FAA"/>
    <w:rsid w:val="4416183F"/>
    <w:rsid w:val="442A854C"/>
    <w:rsid w:val="44CD5675"/>
    <w:rsid w:val="4508A884"/>
    <w:rsid w:val="45487A8C"/>
    <w:rsid w:val="454D81BE"/>
    <w:rsid w:val="455843B2"/>
    <w:rsid w:val="45C86D14"/>
    <w:rsid w:val="45CE5E99"/>
    <w:rsid w:val="4665DA7A"/>
    <w:rsid w:val="468FE450"/>
    <w:rsid w:val="4782994F"/>
    <w:rsid w:val="479F4E51"/>
    <w:rsid w:val="47E3B8B7"/>
    <w:rsid w:val="4957297C"/>
    <w:rsid w:val="4A455AA4"/>
    <w:rsid w:val="4BA5F17A"/>
    <w:rsid w:val="4BC5EB60"/>
    <w:rsid w:val="4C8F28E5"/>
    <w:rsid w:val="4D50038B"/>
    <w:rsid w:val="4E5ECF84"/>
    <w:rsid w:val="4E7FAF13"/>
    <w:rsid w:val="4F07FF11"/>
    <w:rsid w:val="4F4E5AB2"/>
    <w:rsid w:val="506F23DF"/>
    <w:rsid w:val="5098C663"/>
    <w:rsid w:val="50E7BA98"/>
    <w:rsid w:val="5122289E"/>
    <w:rsid w:val="51D48906"/>
    <w:rsid w:val="51D4A9B0"/>
    <w:rsid w:val="51D7F0FA"/>
    <w:rsid w:val="51F7F9B6"/>
    <w:rsid w:val="534D0FC9"/>
    <w:rsid w:val="53A9C2FF"/>
    <w:rsid w:val="54A2A531"/>
    <w:rsid w:val="54B41E16"/>
    <w:rsid w:val="54C07F0A"/>
    <w:rsid w:val="55A68FE9"/>
    <w:rsid w:val="55CD075A"/>
    <w:rsid w:val="569A3033"/>
    <w:rsid w:val="57D43094"/>
    <w:rsid w:val="58580480"/>
    <w:rsid w:val="58A34C5F"/>
    <w:rsid w:val="58BE0DC5"/>
    <w:rsid w:val="5A4A9B9D"/>
    <w:rsid w:val="5A92E877"/>
    <w:rsid w:val="5AD96A02"/>
    <w:rsid w:val="5ADEE39E"/>
    <w:rsid w:val="5B0E45BA"/>
    <w:rsid w:val="5B440142"/>
    <w:rsid w:val="5C2423CA"/>
    <w:rsid w:val="5C55D8B7"/>
    <w:rsid w:val="5C65F4EF"/>
    <w:rsid w:val="5D90457C"/>
    <w:rsid w:val="5DA66532"/>
    <w:rsid w:val="5DC3168E"/>
    <w:rsid w:val="5DF5BA43"/>
    <w:rsid w:val="5E4C26B2"/>
    <w:rsid w:val="5F1F750A"/>
    <w:rsid w:val="5F47B370"/>
    <w:rsid w:val="6083BD79"/>
    <w:rsid w:val="609FED10"/>
    <w:rsid w:val="60CEB5BD"/>
    <w:rsid w:val="6118C0EE"/>
    <w:rsid w:val="611D523E"/>
    <w:rsid w:val="61607174"/>
    <w:rsid w:val="62E0222B"/>
    <w:rsid w:val="632AE80E"/>
    <w:rsid w:val="63573BEE"/>
    <w:rsid w:val="637E45CA"/>
    <w:rsid w:val="63DF6B5B"/>
    <w:rsid w:val="63EA0DD3"/>
    <w:rsid w:val="63FD4A37"/>
    <w:rsid w:val="644E39FF"/>
    <w:rsid w:val="644F9FC1"/>
    <w:rsid w:val="64740C13"/>
    <w:rsid w:val="6481761C"/>
    <w:rsid w:val="6502D99A"/>
    <w:rsid w:val="65F3478F"/>
    <w:rsid w:val="66408C32"/>
    <w:rsid w:val="667A83E2"/>
    <w:rsid w:val="670C71C6"/>
    <w:rsid w:val="6714BD41"/>
    <w:rsid w:val="67DEBE8A"/>
    <w:rsid w:val="67FEE61E"/>
    <w:rsid w:val="68127B2C"/>
    <w:rsid w:val="683ECFF2"/>
    <w:rsid w:val="69251578"/>
    <w:rsid w:val="6A65755A"/>
    <w:rsid w:val="6A74290E"/>
    <w:rsid w:val="6AE3AD7D"/>
    <w:rsid w:val="6B3FFBCD"/>
    <w:rsid w:val="6B5094D6"/>
    <w:rsid w:val="6B98F6B1"/>
    <w:rsid w:val="6C6B9173"/>
    <w:rsid w:val="6DEDC2DA"/>
    <w:rsid w:val="70C43233"/>
    <w:rsid w:val="7119A7F8"/>
    <w:rsid w:val="719F6789"/>
    <w:rsid w:val="71A5B2C4"/>
    <w:rsid w:val="71AD2591"/>
    <w:rsid w:val="71C77E9B"/>
    <w:rsid w:val="71E11441"/>
    <w:rsid w:val="72A5B36A"/>
    <w:rsid w:val="72A9A576"/>
    <w:rsid w:val="73832BCE"/>
    <w:rsid w:val="746CAC75"/>
    <w:rsid w:val="748FCE67"/>
    <w:rsid w:val="75C28F48"/>
    <w:rsid w:val="75F48C16"/>
    <w:rsid w:val="76555AA1"/>
    <w:rsid w:val="76B98875"/>
    <w:rsid w:val="770B23BE"/>
    <w:rsid w:val="774412CC"/>
    <w:rsid w:val="78303A75"/>
    <w:rsid w:val="7872C1AA"/>
    <w:rsid w:val="7975C36F"/>
    <w:rsid w:val="7995DFD3"/>
    <w:rsid w:val="7A94C18F"/>
    <w:rsid w:val="7AA02E7D"/>
    <w:rsid w:val="7B1C2386"/>
    <w:rsid w:val="7B289CAF"/>
    <w:rsid w:val="7B4CBDAC"/>
    <w:rsid w:val="7B8F8500"/>
    <w:rsid w:val="7BDD16C1"/>
    <w:rsid w:val="7CFF12DE"/>
    <w:rsid w:val="7D5EB075"/>
    <w:rsid w:val="7DCB3220"/>
    <w:rsid w:val="7DFDC2AF"/>
    <w:rsid w:val="7E379373"/>
    <w:rsid w:val="7EC4B4E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745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50E7BA98"/>
  </w:style>
  <w:style w:type="paragraph" w:styleId="Ttulo1">
    <w:name w:val="heading 1"/>
    <w:basedOn w:val="Normal"/>
    <w:next w:val="Normal"/>
    <w:uiPriority w:val="1"/>
    <w:rsid w:val="50E7BA98"/>
    <w:pPr>
      <w:keepNext/>
      <w:keepLines/>
      <w:spacing w:before="480" w:after="120"/>
      <w:outlineLvl w:val="0"/>
    </w:pPr>
    <w:rPr>
      <w:b/>
      <w:bCs/>
      <w:sz w:val="48"/>
      <w:szCs w:val="48"/>
    </w:rPr>
  </w:style>
  <w:style w:type="paragraph" w:styleId="Ttulo2">
    <w:name w:val="heading 2"/>
    <w:basedOn w:val="Normal"/>
    <w:next w:val="Normal"/>
    <w:uiPriority w:val="1"/>
    <w:rsid w:val="50E7BA98"/>
    <w:pPr>
      <w:keepNext/>
      <w:keepLines/>
      <w:spacing w:before="360" w:after="80"/>
      <w:outlineLvl w:val="1"/>
    </w:pPr>
    <w:rPr>
      <w:b/>
      <w:bCs/>
      <w:sz w:val="36"/>
      <w:szCs w:val="36"/>
    </w:rPr>
  </w:style>
  <w:style w:type="paragraph" w:styleId="Ttulo3">
    <w:name w:val="heading 3"/>
    <w:basedOn w:val="Normal"/>
    <w:next w:val="Normal"/>
    <w:uiPriority w:val="1"/>
    <w:rsid w:val="50E7BA98"/>
    <w:pPr>
      <w:keepNext/>
      <w:keepLines/>
      <w:spacing w:before="280" w:after="80"/>
      <w:outlineLvl w:val="2"/>
    </w:pPr>
    <w:rPr>
      <w:b/>
      <w:bCs/>
      <w:sz w:val="28"/>
      <w:szCs w:val="28"/>
    </w:rPr>
  </w:style>
  <w:style w:type="paragraph" w:styleId="Ttulo4">
    <w:name w:val="heading 4"/>
    <w:basedOn w:val="Normal"/>
    <w:next w:val="Normal"/>
    <w:uiPriority w:val="1"/>
    <w:rsid w:val="50E7BA98"/>
    <w:pPr>
      <w:keepNext/>
      <w:keepLines/>
      <w:spacing w:before="240" w:after="40"/>
      <w:outlineLvl w:val="3"/>
    </w:pPr>
    <w:rPr>
      <w:b/>
      <w:bCs/>
    </w:rPr>
  </w:style>
  <w:style w:type="paragraph" w:styleId="Ttulo5">
    <w:name w:val="heading 5"/>
    <w:basedOn w:val="Normal"/>
    <w:next w:val="Normal"/>
    <w:uiPriority w:val="1"/>
    <w:rsid w:val="50E7BA98"/>
    <w:pPr>
      <w:keepNext/>
      <w:keepLines/>
      <w:spacing w:before="220" w:after="40"/>
      <w:outlineLvl w:val="4"/>
    </w:pPr>
    <w:rPr>
      <w:b/>
      <w:bCs/>
      <w:sz w:val="22"/>
      <w:szCs w:val="22"/>
    </w:rPr>
  </w:style>
  <w:style w:type="paragraph" w:styleId="Ttulo6">
    <w:name w:val="heading 6"/>
    <w:basedOn w:val="Normal"/>
    <w:next w:val="Normal"/>
    <w:uiPriority w:val="1"/>
    <w:rsid w:val="50E7BA98"/>
    <w:pPr>
      <w:keepNext/>
      <w:keepLines/>
      <w:spacing w:before="200" w:after="40"/>
      <w:outlineLvl w:val="5"/>
    </w:pPr>
    <w:rPr>
      <w:b/>
      <w:bCs/>
      <w:sz w:val="20"/>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tulo">
    <w:name w:val="Title"/>
    <w:basedOn w:val="Normal"/>
    <w:next w:val="Normal"/>
    <w:uiPriority w:val="1"/>
    <w:rsid w:val="50E7BA98"/>
    <w:pPr>
      <w:keepNext/>
      <w:keepLines/>
      <w:spacing w:before="480" w:after="120"/>
    </w:pPr>
    <w:rPr>
      <w:b/>
      <w:bCs/>
      <w:sz w:val="72"/>
      <w:szCs w:val="72"/>
    </w:rPr>
  </w:style>
  <w:style w:type="paragraph" w:styleId="Subttulo">
    <w:name w:val="Subtitle"/>
    <w:basedOn w:val="Normal"/>
    <w:next w:val="Normal"/>
    <w:uiPriority w:val="1"/>
    <w:rsid w:val="50E7BA98"/>
    <w:pPr>
      <w:keepNext/>
      <w:keepLines/>
      <w:spacing w:before="360" w:after="80"/>
    </w:pPr>
    <w:rPr>
      <w:rFonts w:ascii="Georgia" w:hAnsi="Georgia" w:eastAsia="Georgia" w:cs="Georgia"/>
      <w:i/>
      <w:iCs/>
      <w:color w:val="666666"/>
      <w:sz w:val="48"/>
      <w:szCs w:val="48"/>
    </w:rPr>
  </w:style>
  <w:style w:type="table" w:styleId="a" w:customStyle="1">
    <w:basedOn w:val="TableNormal"/>
    <w:tblPr>
      <w:tblStyleRowBandSize w:val="1"/>
      <w:tblStyleColBandSize w:val="1"/>
      <w:tblCellMar>
        <w:top w:w="100" w:type="dxa"/>
        <w:left w:w="100" w:type="dxa"/>
        <w:bottom w:w="100" w:type="dxa"/>
        <w:right w:w="100" w:type="dxa"/>
      </w:tblCellMar>
    </w:tblPr>
  </w:style>
  <w:style w:type="paragraph" w:styleId="Textodecomentrio">
    <w:name w:val="annotation text"/>
    <w:basedOn w:val="Normal"/>
    <w:link w:val="TextodecomentrioChar"/>
    <w:uiPriority w:val="99"/>
    <w:semiHidden/>
    <w:unhideWhenUsed/>
    <w:rsid w:val="50E7BA98"/>
    <w:rPr>
      <w:sz w:val="20"/>
      <w:szCs w:val="20"/>
    </w:rPr>
  </w:style>
  <w:style w:type="character" w:styleId="TextodecomentrioChar" w:customStyle="1">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Textodebalo">
    <w:name w:val="Balloon Text"/>
    <w:basedOn w:val="Normal"/>
    <w:link w:val="TextodebaloChar"/>
    <w:uiPriority w:val="99"/>
    <w:semiHidden/>
    <w:unhideWhenUsed/>
    <w:rsid w:val="50E7BA98"/>
    <w:rPr>
      <w:rFonts w:ascii="Segoe UI" w:hAnsi="Segoe UI" w:cs="Segoe UI"/>
      <w:sz w:val="18"/>
      <w:szCs w:val="18"/>
    </w:rPr>
  </w:style>
  <w:style w:type="character" w:styleId="TextodebaloChar" w:customStyle="1">
    <w:name w:val="Texto de balão Char"/>
    <w:basedOn w:val="Fontepargpadro"/>
    <w:link w:val="Textodebalo"/>
    <w:uiPriority w:val="99"/>
    <w:semiHidden/>
    <w:rsid w:val="002948A6"/>
    <w:rPr>
      <w:rFonts w:ascii="Segoe UI" w:hAnsi="Segoe UI" w:cs="Segoe UI"/>
      <w:sz w:val="18"/>
      <w:szCs w:val="18"/>
    </w:rPr>
  </w:style>
  <w:style w:type="paragraph" w:styleId="PargrafodaLista">
    <w:name w:val="List Paragraph"/>
    <w:basedOn w:val="Normal"/>
    <w:uiPriority w:val="34"/>
    <w:qFormat/>
    <w:rsid w:val="50E7BA98"/>
    <w:pPr>
      <w:ind w:left="720"/>
      <w:contextualSpacing/>
    </w:pPr>
  </w:style>
  <w:style w:type="paragraph" w:styleId="Default" w:customStyle="1">
    <w:name w:val="Default"/>
    <w:rsid w:val="0017487D"/>
    <w:pPr>
      <w:autoSpaceDE w:val="0"/>
      <w:autoSpaceDN w:val="0"/>
      <w:adjustRightInd w:val="0"/>
    </w:pPr>
    <w:rPr>
      <w:color w:val="000000"/>
    </w:rPr>
  </w:style>
  <w:style w:type="paragraph" w:styleId="Rodap">
    <w:name w:val="footer"/>
    <w:basedOn w:val="Normal"/>
    <w:link w:val="RodapChar"/>
    <w:uiPriority w:val="99"/>
    <w:unhideWhenUsed/>
    <w:rsid w:val="50E7BA98"/>
    <w:pPr>
      <w:tabs>
        <w:tab w:val="center" w:pos="4252"/>
        <w:tab w:val="right" w:pos="8504"/>
      </w:tabs>
    </w:pPr>
  </w:style>
  <w:style w:type="character" w:styleId="RodapChar" w:customStyle="1">
    <w:name w:val="Rodapé Char"/>
    <w:basedOn w:val="Fontepargpadro"/>
    <w:link w:val="Rodap"/>
    <w:uiPriority w:val="99"/>
    <w:rsid w:val="00974F37"/>
  </w:style>
  <w:style w:type="character" w:styleId="Hyperlink">
    <w:name w:val="Hyperlink"/>
    <w:basedOn w:val="Fontepargpadro"/>
    <w:uiPriority w:val="99"/>
    <w:unhideWhenUsed/>
    <w:rsid w:val="50E7BA98"/>
    <w:rPr>
      <w:color w:val="0000FF"/>
      <w:u w:val="single"/>
    </w:rPr>
  </w:style>
  <w:style w:type="paragraph" w:styleId="Cabealho">
    <w:name w:val="header"/>
    <w:basedOn w:val="Normal"/>
    <w:link w:val="CabealhoChar"/>
    <w:uiPriority w:val="99"/>
    <w:unhideWhenUsed/>
    <w:rsid w:val="008B0BA0"/>
    <w:pPr>
      <w:tabs>
        <w:tab w:val="center" w:pos="4513"/>
        <w:tab w:val="right" w:pos="9026"/>
      </w:tabs>
    </w:pPr>
  </w:style>
  <w:style w:type="character" w:styleId="CabealhoChar" w:customStyle="1">
    <w:name w:val="Cabeçalho Char"/>
    <w:basedOn w:val="Fontepargpadro"/>
    <w:link w:val="Cabealho"/>
    <w:uiPriority w:val="99"/>
    <w:rsid w:val="008B0B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94556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hyperlink" Target="https://github.com/pampolha/assert" TargetMode="External" Id="rId18" /><Relationship Type="http://schemas.openxmlformats.org/officeDocument/2006/relationships/settings" Target="settings.xml" Id="rId3" /><Relationship Type="http://schemas.openxmlformats.org/officeDocument/2006/relationships/hyperlink" Target="https://hbr.org/2024/01/how-to-improve-your-soft-skills-as-a-remote-worker" TargetMode="External" Id="rId21"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hyperlink" Target="https://books.google.com.br/books?id=goorDAAAQBAJ&amp;lr=" TargetMode="Externa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theme" Target="theme/theme1.xml" Id="rId24"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fontTable" Target="fontTable.xml" Id="rId23" /><Relationship Type="http://schemas.openxmlformats.org/officeDocument/2006/relationships/image" Target="media/image4.png" Id="rId10" /><Relationship Type="http://schemas.openxmlformats.org/officeDocument/2006/relationships/hyperlink" Target="https://arxiv.org/abs/1507.06873" TargetMode="External"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hyperlink" Target="https://www.mckinsey.com/capabilities/people-and-organizational-performance/our-insights/beyond-hiring-how-companies-are-reskilling-to-address-talent-gaps"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
  <lastModifiedBy>Gabriel Pampolha</lastModifiedBy>
  <revision>2</revision>
  <dcterms:created xsi:type="dcterms:W3CDTF">2025-11-14T01:09:00.0000000Z</dcterms:created>
  <dcterms:modified xsi:type="dcterms:W3CDTF">2026-08-19T20:46:17.0726441Z</dcterms:modified>
</coreProperties>
</file>