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4867A">
      <w:pPr>
        <w:ind w:firstLine="3640" w:firstLineChars="130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孝堂喊礼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原始版）</w:t>
      </w:r>
    </w:p>
    <w:p w14:paraId="0B453B7B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孝堂内外肃静，举行堂（客）祭礼，执事者各执其事，执乐者各备其器，守服者各守其服。击鼓、再击鼓、三击鼓，鸣金，作大乐，大乐止，作细乐，细乐止，作清音，清音长奏。引礼者引孝子仪于灵柩前，整冠、圆领、束带、齐足、纳礼、扑尘、鞠躬。（默哀三分钟）哀父（母）三声。</w:t>
      </w:r>
    </w:p>
    <w:p w14:paraId="120F7E8C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行上香礼，香是山中树木尖，孝子将来祭灵前，真灵其纳受，插在玉炉间。初上香、亚上香、三上香，上香礼毕，以香插于金炉。执事者以爵献，杜康造酒状元逢，葡萄撮齐对饮中，真灵其纳受，勺在玉杯中，初奠酒，亚奠酒，三奠酒。执事者以爵献，阳货遇见孔子豚，付其王者配真灵，真灵其纳受，事亡如事存。初献酒，亚献酒，三献酒。献箸，献羹汤，献果品，献饭食。鱼是海里生，金体之素，孝子将来祭灵前，真灵其纳受，显在玉盘中，初献鱼尾，亚献鱼尾，三献鱼尾。执事者以财帛献，财帛源以蔡伦传，邓同撮钱于世间，真灵其纳受，亡者西方路上之盘钱。初献财帛，亚献财帛，三献财帛。财帛献礼毕，以财帛化于炉中。</w:t>
      </w:r>
    </w:p>
    <w:p w14:paraId="1C107ED7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举丧、再举丧、三举丧，就位跪，初伏、亚伏、三伏，醒！执杖，引礼者引孝子绕棺仪于灵柩前（三圈）。听读</w:t>
      </w:r>
      <w:r>
        <w:rPr>
          <w:rFonts w:hint="eastAsia"/>
          <w:color w:val="FF0000"/>
          <w:sz w:val="28"/>
          <w:szCs w:val="28"/>
        </w:rPr>
        <w:t>讲经所</w:t>
      </w:r>
      <w:r>
        <w:rPr>
          <w:rFonts w:hint="eastAsia"/>
          <w:sz w:val="28"/>
          <w:szCs w:val="28"/>
        </w:rPr>
        <w:t>，孟懿（yì）子问孝，子曰：“无违。”樊迟御车，子告之曰：“孟孙问孝于我，我对曰‘无违’。”樊迟曰：“何谓也？”子曰：“生，事之以礼；死，葬之以礼，祭之以礼，可谓孝矣。”免杖，举丧，再举丧，三举丧，就位跪，初伏，亚伏，三伏。醒！执杖，随读蓼（lù）莪（é）三章。蓼蓼者莪，匪蓼伊篙；哀哀父（母）亲，生我劬（qǘ）劳。蓼蓼者莪，匪莪伊蔚；哀哀父（母）亲，生我劳瘁。父兮生我，母兮鞠（jū）我。拊我畜我，长我育我。顾我复我，出入腹我。欲报之德，昊天罔极！（欲报之德，昊天罔极！）</w:t>
      </w:r>
    </w:p>
    <w:p w14:paraId="43055D6B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免杖，举丧，再举丧，三举丧，就位跪，初伏，亚伏，三伏，醒。执杖，引礼者引孝子绕棺于</w:t>
      </w:r>
      <w:r>
        <w:rPr>
          <w:rFonts w:hint="eastAsia"/>
          <w:color w:val="FF0000"/>
          <w:sz w:val="28"/>
          <w:szCs w:val="28"/>
        </w:rPr>
        <w:t>饮洗所</w:t>
      </w:r>
      <w:r>
        <w:rPr>
          <w:rFonts w:hint="eastAsia"/>
          <w:sz w:val="28"/>
          <w:szCs w:val="28"/>
        </w:rPr>
        <w:t>，作水净睛（三圈），免杖，举丧，再举丧，三沮丧。就位跪，初伏，亚伏，三</w:t>
      </w:r>
      <w:bookmarkStart w:id="0" w:name="_GoBack"/>
      <w:bookmarkEnd w:id="0"/>
      <w:r>
        <w:rPr>
          <w:rFonts w:hint="eastAsia"/>
          <w:sz w:val="28"/>
          <w:szCs w:val="28"/>
        </w:rPr>
        <w:t>伏，腑伏，听读</w:t>
      </w:r>
      <w:r>
        <w:rPr>
          <w:rFonts w:hint="eastAsia"/>
          <w:color w:val="FF0000"/>
          <w:sz w:val="28"/>
          <w:szCs w:val="28"/>
        </w:rPr>
        <w:t>歌思所</w:t>
      </w:r>
      <w:r>
        <w:rPr>
          <w:rFonts w:hint="eastAsia"/>
          <w:sz w:val="28"/>
          <w:szCs w:val="28"/>
        </w:rPr>
        <w:t>：</w:t>
      </w:r>
    </w:p>
    <w:p w14:paraId="4B4A360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思亲恩海一样深，涙流涙下笋空生。思亲形象冥，恍惚无所凴（pín）。刻木供奉成灵器，只见白云不见人。要得见难得见，除非梦中来相见。要得逢难得逢，除非纸上写真容。今日西归无欲报，哭到天涯一场空。</w:t>
      </w:r>
    </w:p>
    <w:p w14:paraId="2CF291C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呜呼哀哉，我父（母）去世何日转得来，呜呼痛哉，无父（母）去世永不回来，日日思，日日哀，月月思，月月哀，终身思，终身哀，何日得免我心怀。</w:t>
      </w:r>
    </w:p>
    <w:p w14:paraId="19CF0F32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我父生（母）我罔报恩，难报劬劳养育恩。我父（母）孤灯冷冷对灵魂，哭一声如刀割心肝，思量想起好伤心。唯愿我父（母）显其灵，冥冥默佑儿孙宁。</w:t>
      </w:r>
    </w:p>
    <w:p w14:paraId="3E8C9CA3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摒之声哀，惟磊之死。今之祭奠，以表哀情。神即瘴止，边笠即鹤。福尔后人，生为好人。先严（妣）之魂，设为神灵。尸敛其窒，无悕无警。</w:t>
      </w:r>
    </w:p>
    <w:p w14:paraId="3C1AF9E4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手执竹杖哭哀哀，我父（母）忽然赴瑶台，百客诸亲凴悼泣，哪见我父（母）转回来。先灵渺渺今已矣，祖德宗功欲后光。今之大作全已吉，一杯薄奠一杯殇。</w:t>
      </w:r>
    </w:p>
    <w:p w14:paraId="4F36C589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缥缈白云往仙乡，恍然一梦赴黄粱。今对灵前三奠酒，哪见我父（母）转亲尝。</w:t>
      </w:r>
    </w:p>
    <w:p w14:paraId="79FF069D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高堂显严（妣）忽仙游，膝下儿孙抱痛仇。神在少神尤有補，没时想报苦无由。</w:t>
      </w:r>
    </w:p>
    <w:p w14:paraId="7ABEBA3C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红日转向东方出，行时暮落坠西山，笑貌音容如有昨，我哭显严（妣）已升仙。</w:t>
      </w:r>
    </w:p>
    <w:p w14:paraId="04C11922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利成利成利后人，耕者千仓，读者万箱，读书举成名，吉者成为县长，享儿子儿孙，山高水长，介尔京福，万寿无疆，位居十才，百代荣昌。（百代荣昌）</w:t>
      </w:r>
    </w:p>
    <w:p w14:paraId="6BDD2CFF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醒！叩首，再叩首，三叩首，就位跪，初伏，亚伏，三伏，九伏，腑伏，听读祭文（…………）</w:t>
      </w:r>
    </w:p>
    <w:p w14:paraId="50ECB409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夜间本是同林鸟，天亮时来各自飞（白话）。</w:t>
      </w:r>
    </w:p>
    <w:p w14:paraId="69E60B2F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公元上上寿新仙逝潘公（母X氏）老大人（嬬）人之灵柩前，满堂孝子，大放悲声，堂内举哀，门外作乐生炮！</w:t>
      </w:r>
    </w:p>
    <w:p w14:paraId="32DD9559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注：男用竹杖，女用桐杖。（孝子之杖曰哀杖，为扶哀痛之躯。父之节在外，故杖取乎竹</w:t>
      </w:r>
      <w:r>
        <w:rPr>
          <w:sz w:val="28"/>
          <w:szCs w:val="28"/>
        </w:rPr>
        <w:t>;母之节在内，故杖取乎桐。</w:t>
      </w:r>
      <w:r>
        <w:rPr>
          <w:rFonts w:hint="eastAsia"/>
          <w:sz w:val="28"/>
          <w:szCs w:val="28"/>
        </w:rPr>
        <w:t>）</w:t>
      </w:r>
    </w:p>
    <w:p w14:paraId="3EA5E4DC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9521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91CB08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791CB08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083D95"/>
    <w:rsid w:val="7DE1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1485</Words>
  <Characters>1491</Characters>
  <Lines>0</Lines>
  <Paragraphs>0</Paragraphs>
  <TotalTime>1</TotalTime>
  <ScaleCrop>false</ScaleCrop>
  <LinksUpToDate>false</LinksUpToDate>
  <CharactersWithSpaces>1491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2025-12-23T02:21:00Z</dcterms:created>
  <dc:creator>Administrator</dc:creator>
  <cp:lastModifiedBy>云颠之上</cp:lastModifiedBy>
  <cp:lastPrinted>2025-12-23T07:31:50Z</cp:lastPrinted>
  <dcterms:modified xsi:type="dcterms:W3CDTF">2025-12-23T07:32:03Z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eyJoZGlkIjoiYmNkZDA0MGE5Y2I5MGYwOWM1ZjY0ZTIwYzcxNGFkN2YiLCJ1c2VySWQiOiIyMzI3NjcxNzMifQ==</vt:lpwstr>
  </property>
  <property fmtid="{D5CDD505-2E9C-101B-9397-08002B2CF9AE}" pid="4" name="ICV">
    <vt:lpwstr>234FAD9279D54FDA8766CF71B2EBA74E_12</vt:lpwstr>
  </property>
</Properties>
</file>