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  <w:jc w:val="center"/>
      </w:pPr>
      <w:r>
        <w:t xml:space="preserve">Design Specification of DMA</w:t>
      </w:r>
    </w:p>
    <w:p>
      <w:r>
        <w:t xml:space="preserve"> </w:t>
      </w:r>
    </w:p>
    <w:p>
      <w:pPr>
        <w:pStyle w:val="dingding-heading2"/>
      </w:pPr>
      <w:r>
        <w:t xml:space="preserve">Revision History</w:t>
      </w:r>
    </w:p>
    <w:tbl>
      <w:tblPr>
        <w:tblStyle w:val="TableGrid"/>
        <w:tblW w:w="0" w:type="auto"/>
      </w:tblPr>
      <w:tblGrid>
        <w:gridCol w:w="2115"/>
        <w:gridCol w:w="1635"/>
        <w:gridCol w:w="1830"/>
        <w:gridCol w:w="3735"/>
      </w:tblGrid>
      <w:tr>
        <w:trPr/>
        <w:tc>
          <w:tcPr>
            <w:tcW w:w="2115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r>
              <w:rPr>
                <w:sz w:val="28"/>
                <w:b w:val="1"/>
              </w:rPr>
              <w:t xml:space="preserve">Date</w:t>
            </w:r>
          </w:p>
        </w:tc>
        <w:tc>
          <w:tcPr>
            <w:tcW w:w="1635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</w:tcPr>
          <w:p>
            <w:r>
              <w:rPr>
                <w:sz w:val="28"/>
                <w:b w:val="1"/>
              </w:rPr>
              <w:t xml:space="preserve">Revision</w:t>
            </w:r>
          </w:p>
        </w:tc>
        <w:tc>
          <w:tcPr>
            <w:tcW w:w="1830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</w:tcPr>
          <w:p>
            <w:r>
              <w:rPr>
                <w:sz w:val="28"/>
                <w:b w:val="1"/>
              </w:rPr>
              <w:t xml:space="preserve">Author</w:t>
            </w:r>
          </w:p>
        </w:tc>
        <w:tc>
          <w:tcPr>
            <w:tcW w:w="3735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</w:tcPr>
          <w:p>
            <w:r>
              <w:rPr>
                <w:sz w:val="28"/>
                <w:b w:val="1"/>
              </w:rPr>
              <w:t xml:space="preserve">Changes</w:t>
            </w:r>
          </w:p>
        </w:tc>
      </w:tr>
      <w:tr>
        <w:trPr/>
        <w:tc>
          <w:tcPr>
            <w:tcW w:w="2115" w:type="dxa"/>
            <w:vAlign w:val="top"/>
            <w:tcBorders>
              <w:bottom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rPr>
                <w:sz w:val="28"/>
              </w:rPr>
              <w:t xml:space="preserve">2022/3/15</w:t>
            </w:r>
          </w:p>
        </w:tc>
        <w:tc>
          <w:tcPr>
            <w:tcW w:w="1635" w:type="dxa"/>
            <w:vAlign w:val="top"/>
            <w:tcBorders>
              <w:bottom w:val="single" w:sz="6" w:space="0" w:color="000000"/>
              <w:right w:val="single" w:sz="6" w:space="0" w:color="000000"/>
            </w:tcBorders>
          </w:tcPr>
          <w:p>
            <w:r>
              <w:rPr>
                <w:sz w:val="28"/>
              </w:rPr>
              <w:t xml:space="preserve">1.0</w:t>
            </w:r>
          </w:p>
        </w:tc>
        <w:tc>
          <w:tcPr>
            <w:tcW w:w="1830" w:type="dxa"/>
            <w:vAlign w:val="top"/>
            <w:tcBorders>
              <w:bottom w:val="single" w:sz="6" w:space="0" w:color="000000"/>
              <w:right w:val="single" w:sz="6" w:space="0" w:color="000000"/>
            </w:tcBorders>
          </w:tcPr>
          <w:p>
            <w:r>
              <w:rPr>
                <w:sz w:val="28"/>
              </w:rPr>
              <w:t xml:space="preserve">QinDong</w:t>
            </w:r>
          </w:p>
        </w:tc>
        <w:tc>
          <w:tcPr>
            <w:tcW w:w="3735" w:type="dxa"/>
            <w:vAlign w:val="top"/>
            <w:tcBorders>
              <w:bottom w:val="single" w:sz="6" w:space="0" w:color="000000"/>
              <w:right w:val="single" w:sz="6" w:space="0" w:color="000000"/>
            </w:tcBorders>
          </w:tcPr>
          <w:p>
            <w:pPr/>
            <w:r>
              <w:rPr>
                <w:sz w:val="22"/>
                <w:b w:val="0"/>
              </w:rPr>
              <w:t xml:space="preserve">Initial version.</w:t>
            </w:r>
          </w:p>
        </w:tc>
      </w:tr>
    </w:tbl>
    <w:p>
      <w:r>
        <w:t xml:space="preserve"> </w:t>
      </w:r>
    </w:p>
    <w:p>
      <w:pPr>
        <w:pStyle w:val="dingding-heading2"/>
      </w:pPr>
      <w:r>
        <w:t xml:space="preserve">Overview:</w:t>
      </w:r>
    </w:p>
    <w:p>
      <w:r>
        <w:t xml:space="preserve">DMA传输将数据从一个地址空间复制到另一个地址空间，提供在外设和存储器之间或者存储器和存储器之间的高速数据传输，CPU 只是初始化这个传输动作，传输动作本身是由 DMA 控制器来完成。</w:t>
      </w:r>
    </w:p>
    <w:p>
      <w:pPr>
        <w:pStyle w:val="dingding-heading2"/>
      </w:pPr>
      <w:r>
        <w:t xml:space="preserve">Competitor comparison:</w:t>
      </w:r>
    </w:p>
    <w:tbl>
      <w:tblPr>
        <w:tblStyle w:val="TableGrid"/>
        <w:tblW w:w="0" w:type="auto"/>
      </w:tblPr>
      <w:tblGrid>
        <w:gridCol w:w="3720"/>
        <w:gridCol w:w="3720"/>
        <w:gridCol w:w="3720"/>
      </w:tblGrid>
      <w:tr>
        <w:trPr/>
        <w:tc>
          <w:tcPr>
            <w:tcW w:w="3720" w:type="dxa"/>
          </w:tcPr>
          <w:p>
            <w:r/>
          </w:p>
        </w:tc>
        <w:tc>
          <w:tcPr>
            <w:tcW w:w="3720" w:type="dxa"/>
          </w:tcPr>
          <w:p>
            <w:pPr/>
            <w:r>
              <w:t xml:space="preserve">STM32F103</w:t>
            </w:r>
          </w:p>
        </w:tc>
        <w:tc>
          <w:tcPr>
            <w:tcW w:w="3720" w:type="dxa"/>
          </w:tcPr>
          <w:p>
            <w:pPr/>
            <w:r>
              <w:t xml:space="preserve">AT103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r>
              <w:t xml:space="preserve">channel</w:t>
            </w:r>
          </w:p>
        </w:tc>
        <w:tc>
          <w:tcPr>
            <w:tcW w:w="3720" w:type="dxa"/>
          </w:tcPr>
          <w:p>
            <w:r>
              <w:t xml:space="preserve">12 (7+5)</w:t>
            </w:r>
          </w:p>
        </w:tc>
        <w:tc>
          <w:tcPr>
            <w:tcW w:w="3720" w:type="dxa"/>
          </w:tcPr>
          <w:p>
            <w:r>
              <w:t xml:space="preserve">8</w:t>
            </w:r>
          </w:p>
        </w:tc>
      </w:tr>
      <w:tr>
        <w:trPr/>
        <w:tc>
          <w:tcPr>
            <w:tcW w:w="3720" w:type="dxa"/>
          </w:tcPr>
          <w:p>
            <w:r>
              <w:t xml:space="preserve">data width</w:t>
            </w:r>
          </w:p>
        </w:tc>
        <w:tc>
          <w:tcPr>
            <w:tcW w:w="3720" w:type="dxa"/>
          </w:tcPr>
          <w:p>
            <w:r>
              <w:t xml:space="preserve">8/16/32</w:t>
            </w:r>
          </w:p>
        </w:tc>
        <w:tc>
          <w:tcPr>
            <w:tcW w:w="3720" w:type="dxa"/>
          </w:tcPr>
          <w:p>
            <w:r>
              <w:t xml:space="preserve">8/16/32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r>
              <w:t xml:space="preserve">max block size</w:t>
            </w:r>
          </w:p>
        </w:tc>
        <w:tc>
          <w:tcPr>
            <w:tcW w:w="3720" w:type="dxa"/>
          </w:tcPr>
          <w:p>
            <w:pPr/>
            <w:r>
              <w:t xml:space="preserve">65535</w:t>
            </w:r>
          </w:p>
        </w:tc>
        <w:tc>
          <w:tcPr>
            <w:tcW w:w="3720" w:type="dxa"/>
          </w:tcPr>
          <w:p>
            <w:pPr/>
            <w:r>
              <w:t xml:space="preserve">4095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r>
              <w:t xml:space="preserve">address increment </w:t>
            </w:r>
          </w:p>
        </w:tc>
        <w:tc>
          <w:tcPr>
            <w:tcW w:w="3720" w:type="dxa"/>
          </w:tcPr>
          <w:p>
            <w:r>
              <w:t xml:space="preserve">Increment/No change</w:t>
            </w:r>
          </w:p>
        </w:tc>
        <w:tc>
          <w:tcPr>
            <w:tcW w:w="3720" w:type="dxa"/>
          </w:tcPr>
          <w:p>
            <w:r>
              <w:t xml:space="preserve">Increment/Decrement/No change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r>
              <w:t xml:space="preserve">handshake</w:t>
            </w:r>
          </w:p>
        </w:tc>
        <w:tc>
          <w:tcPr>
            <w:tcW w:w="3720" w:type="dxa"/>
          </w:tcPr>
          <w:p>
            <w:r>
              <w:t xml:space="preserve">hw</w:t>
            </w:r>
          </w:p>
        </w:tc>
        <w:tc>
          <w:tcPr>
            <w:tcW w:w="3720" w:type="dxa"/>
            <w:shd w:val="clear" w:color="auto"/>
          </w:tcPr>
          <w:p>
            <w:pPr/>
            <w:r>
              <w:rPr>
                <w:sz w:val="22"/>
                <w:color w:val="404040"/>
                <w:b w:val="0"/>
              </w:rPr>
              <w:t xml:space="preserve">hw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r>
              <w:t xml:space="preserve">block circular</w:t>
            </w:r>
          </w:p>
        </w:tc>
        <w:tc>
          <w:tcPr>
            <w:tcW w:w="3720" w:type="dxa"/>
          </w:tcPr>
          <w:p>
            <w:r>
              <w:t xml:space="preserve">yes</w:t>
            </w:r>
          </w:p>
        </w:tc>
        <w:tc>
          <w:tcPr>
            <w:tcW w:w="3720" w:type="dxa"/>
          </w:tcPr>
          <w:p>
            <w:pPr/>
            <w:r>
              <w:rPr>
                <w:color w:val="FE0300"/>
              </w:rPr>
              <w:t xml:space="preserve">通过reload功能支持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r>
              <w:t xml:space="preserve">irq</w:t>
            </w:r>
          </w:p>
        </w:tc>
        <w:tc>
          <w:tcPr>
            <w:tcW w:w="3720" w:type="dxa"/>
          </w:tcPr>
          <w:p>
            <w:r>
              <w:t xml:space="preserve">half-transfer/tfr/err</w:t>
            </w:r>
          </w:p>
        </w:tc>
        <w:tc>
          <w:tcPr>
            <w:tcW w:w="3720" w:type="dxa"/>
          </w:tcPr>
          <w:p>
            <w:pPr/>
            <w:r>
              <w:t xml:space="preserve">tfr/err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r>
              <w:t xml:space="preserve">m2p/p2m</w:t>
            </w:r>
          </w:p>
        </w:tc>
        <w:tc>
          <w:tcPr>
            <w:tcW w:w="3720" w:type="dxa"/>
          </w:tcPr>
          <w:p>
            <w:r>
              <w:t xml:space="preserve">通道绑定外设</w:t>
            </w:r>
          </w:p>
        </w:tc>
        <w:tc>
          <w:tcPr>
            <w:tcW w:w="3720" w:type="dxa"/>
          </w:tcPr>
          <w:p>
            <w:pPr/>
            <w:r>
              <w:t xml:space="preserve">有一定灵活度</w:t>
            </w:r>
          </w:p>
        </w:tc>
      </w:tr>
      <w:tr>
        <w:trPr>
          <w:trHeight w:val="495"/>
        </w:trPr>
        <w:tc>
          <w:tcPr>
            <w:tcW w:w="3720" w:type="dxa"/>
          </w:tcPr>
          <w:p>
            <w:r>
              <w:t xml:space="preserve">priority</w:t>
            </w:r>
          </w:p>
        </w:tc>
        <w:tc>
          <w:tcPr>
            <w:tcW w:w="3720" w:type="dxa"/>
          </w:tcPr>
          <w:p>
            <w:r>
              <w:t xml:space="preserve">4</w:t>
            </w:r>
          </w:p>
        </w:tc>
        <w:tc>
          <w:tcPr>
            <w:tcW w:w="3720" w:type="dxa"/>
          </w:tcPr>
          <w:p>
            <w:r>
              <w:t xml:space="preserve">8</w:t>
            </w:r>
          </w:p>
        </w:tc>
      </w:tr>
      <w:tr>
        <w:trPr>
          <w:trHeight w:val="495"/>
        </w:trPr>
        <w:tc>
          <w:tcPr>
            <w:tcW w:w="3720" w:type="dxa"/>
          </w:tcPr>
          <w:p>
            <w:r>
              <w:t xml:space="preserve">burst size</w:t>
            </w:r>
          </w:p>
        </w:tc>
        <w:tc>
          <w:tcPr>
            <w:tcW w:w="3720" w:type="dxa"/>
          </w:tcPr>
          <w:p>
            <w:r>
              <w:t xml:space="preserve">个别外设支持</w:t>
            </w:r>
          </w:p>
        </w:tc>
        <w:tc>
          <w:tcPr>
            <w:tcW w:w="3720" w:type="dxa"/>
          </w:tcPr>
          <w:p>
            <w:r>
              <w:t xml:space="preserve">yes</w:t>
            </w:r>
          </w:p>
        </w:tc>
      </w:tr>
    </w:tbl>
    <w:p>
      <w:pPr>
        <w:pStyle w:val="dingding-heading2"/>
      </w:pPr>
      <w:r>
        <w:t xml:space="preserve">Design: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HAL DMA API list:</w:t>
      </w:r>
    </w:p>
    <w:p>
      <w:pPr/>
      <w:r>
        <w:rPr>
          <w:color w:val="04B0F1"/>
        </w:rPr>
      </w:r>
    </w:p>
    <w:tbl>
      <w:tblPr>
        <w:tblStyle w:val="TableGrid"/>
        <w:tblW w:w="0" w:type="auto"/>
      </w:tblPr>
      <w:tblGrid>
        <w:gridCol w:w="4620"/>
        <w:gridCol w:w="4605"/>
      </w:tblGrid>
      <w:tr>
        <w:trPr/>
        <w:tc>
          <w:tcPr>
            <w:tcW w:w="4620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</w:tcPr>
          <w:p>
            <w:pPr/>
            <w:r>
              <w:t xml:space="preserve">STM32F103VB</w:t>
            </w:r>
          </w:p>
        </w:tc>
        <w:tc>
          <w:tcPr>
            <w:tcW w:w="4605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</w:tcPr>
          <w:p>
            <w:pPr/>
            <w:r>
              <w:t xml:space="preserve">AT103</w:t>
            </w:r>
          </w:p>
        </w:tc>
      </w:tr>
      <w:tr>
        <w:trPr>
          <w:trHeight w:val="495"/>
        </w:trPr>
        <w:tc>
          <w:tcPr>
            <w:tcW w:w="92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/>
          </w:tcPr>
          <w:p>
            <w:pPr/>
            <w:r>
              <w:t xml:space="preserve">DMA_DeInit(...)</w:t>
            </w:r>
          </w:p>
        </w:tc>
      </w:tr>
      <w:tr>
        <w:trPr>
          <w:trHeight w:val="495"/>
        </w:trPr>
        <w:tc>
          <w:tcPr>
            <w:tcW w:w="92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/>
          </w:tcPr>
          <w:p>
            <w:pPr/>
            <w:r>
              <w:t xml:space="preserve">DMA_Init(...)</w:t>
            </w:r>
          </w:p>
        </w:tc>
      </w:tr>
      <w:tr>
        <w:trPr>
          <w:trHeight w:val="0"/>
        </w:trPr>
        <w:tc>
          <w:tcPr>
            <w:tcW w:w="92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/>
          </w:tcPr>
          <w:p>
            <w:pPr/>
            <w:r>
              <w:t xml:space="preserve">DMA_StructInit(...)</w:t>
            </w:r>
          </w:p>
        </w:tc>
      </w:tr>
      <w:tr>
        <w:trPr>
          <w:trHeight w:val="495"/>
        </w:trPr>
        <w:tc>
          <w:tcPr>
            <w:tcW w:w="92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/>
          </w:tcPr>
          <w:p>
            <w:pPr/>
            <w:r>
              <w:t xml:space="preserve">DMA_Cmd(...)</w:t>
            </w:r>
          </w:p>
        </w:tc>
      </w:tr>
      <w:tr>
        <w:trPr>
          <w:trHeight w:val="495"/>
        </w:trPr>
        <w:tc>
          <w:tcPr>
            <w:tcW w:w="4620" w:type="dxa"/>
            <w:tcBorders>
              <w:bottom w:val="single" w:sz="6" w:space="0" w:color="000000"/>
              <w:right w:val="single" w:sz="6" w:space="0" w:color="000000"/>
            </w:tcBorders>
            <w:shd w:val="clear" w:color="auto"/>
          </w:tcPr>
          <w:p>
            <w:pPr/>
            <w:r>
              <w:t xml:space="preserve">DMA_ITConfig(...)</w:t>
            </w:r>
          </w:p>
        </w:tc>
        <w:tc>
          <w:tcPr>
            <w:tcW w:w="46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DBE3D"/>
          </w:tcPr>
          <w:p>
            <w:pPr/>
            <w:r>
              <w:t xml:space="preserve">no half-transfer irq</w:t>
            </w:r>
          </w:p>
        </w:tc>
      </w:tr>
      <w:tr>
        <w:trPr>
          <w:trHeight w:val="495"/>
        </w:trPr>
        <w:tc>
          <w:tcPr>
            <w:tcW w:w="92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/>
          </w:tcPr>
          <w:p>
            <w:pPr/>
            <w:r>
              <w:t xml:space="preserve">DMA_SetCurrDataCounter(...)</w:t>
            </w:r>
          </w:p>
        </w:tc>
      </w:tr>
      <w:tr>
        <w:trPr>
          <w:trHeight w:val="510"/>
        </w:trPr>
        <w:tc>
          <w:tcPr>
            <w:tcW w:w="4620" w:type="dxa"/>
            <w:tcBorders>
              <w:bottom w:val="single" w:sz="6" w:space="0" w:color="000000"/>
              <w:right w:val="single" w:sz="6" w:space="0" w:color="000000"/>
            </w:tcBorders>
            <w:shd w:val="clear" w:color="auto"/>
          </w:tcPr>
          <w:p>
            <w:pPr/>
            <w:r>
              <w:t xml:space="preserve">DMA_GetCurrDataCounter(...)</w:t>
            </w:r>
          </w:p>
        </w:tc>
        <w:tc>
          <w:tcPr>
            <w:tcW w:w="46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579AD5"/>
          </w:tcPr>
          <w:p>
            <w:pPr/>
            <w:r>
              <w:t xml:space="preserve">After the transfer has started, returns the number of completing data units in the current DMA Channelx transfer.</w:t>
            </w:r>
          </w:p>
          <w:p>
            <w:pPr/>
            <w:r>
              <w:t xml:space="preserve">Before the transmission starts or after the transmission ends, the return values are the values set before the transfer starts.</w:t>
            </w:r>
          </w:p>
        </w:tc>
      </w:tr>
      <w:tr>
        <w:trPr>
          <w:trHeight w:val="495"/>
        </w:trPr>
        <w:tc>
          <w:tcPr>
            <w:tcW w:w="92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/>
          </w:tcPr>
          <w:p>
            <w:pPr/>
            <w:r>
              <w:t xml:space="preserve">DMA_GetFlagStatus(...)</w:t>
            </w:r>
          </w:p>
        </w:tc>
      </w:tr>
      <w:tr>
        <w:trPr>
          <w:trHeight w:val="495"/>
        </w:trPr>
        <w:tc>
          <w:tcPr>
            <w:tcW w:w="92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/>
          </w:tcPr>
          <w:p>
            <w:pPr/>
            <w:r>
              <w:t xml:space="preserve">DMA_ClearFlag(...)</w:t>
            </w:r>
          </w:p>
        </w:tc>
      </w:tr>
      <w:tr>
        <w:trPr>
          <w:trHeight w:val="525"/>
        </w:trPr>
        <w:tc>
          <w:tcPr>
            <w:tcW w:w="92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/>
          </w:tcPr>
          <w:p>
            <w:pPr/>
            <w:r>
              <w:t xml:space="preserve">DMA_GetITStatus(...)</w:t>
            </w:r>
          </w:p>
        </w:tc>
      </w:tr>
      <w:tr>
        <w:trPr>
          <w:trHeight w:val="495"/>
        </w:trPr>
        <w:tc>
          <w:tcPr>
            <w:tcW w:w="922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/>
          </w:tcPr>
          <w:p>
            <w:pPr/>
            <w:r>
              <w:t xml:space="preserve">DMA_ClearITPendingBit(...)</w:t>
            </w:r>
          </w:p>
        </w:tc>
      </w:tr>
      <w:tr>
        <w:trPr>
          <w:trHeight w:val="0"/>
        </w:trPr>
        <w:tc>
          <w:tcPr>
            <w:tcW w:w="46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46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DBE3D"/>
          </w:tcPr>
          <w:p>
            <w:pPr/>
            <w:r>
              <w:t xml:space="preserve">DMA_Channelx_IRQHandler(wake)</w:t>
            </w:r>
          </w:p>
        </w:tc>
      </w:tr>
    </w:tbl>
    <w:p>
      <w:pPr>
        <w:pStyle w:val="dingding_code"/>
        <w:shd w:val="clear" w:color="auto" w:fill="D0CECE"/>
      </w:pPr>
      <w:r>
        <w:t xml:space="preserve">typedef struct</w:t>
        <w:br w:type="textWrapping"/>
        <w:t xml:space="preserve">{</w:t>
        <w:br w:type="textWrapping"/>
        <w:t xml:space="preserve">  uint32_t DMA_PeripheralBaseAddr;  /**&lt; Specifies the peripheral base address for DMAy Channelx. */</w:t>
        <w:br w:type="textWrapping"/>
        <w:t xml:space="preserve"/>
        <w:br w:type="textWrapping"/>
        <w:t xml:space="preserve">  uint32_t DMA_MemoryBaseAddr;      /**&lt; Specifies the memory base address for DMAy Channelx. */</w:t>
        <w:br w:type="textWrapping"/>
        <w:t xml:space="preserve"/>
        <w:br w:type="textWrapping"/>
        <w:t xml:space="preserve">  uint32_t DMA_DIR;                 /**&lt; Specifies if the peripheral is the source or destination.</w:t>
        <w:br w:type="textWrapping"/>
        <w:t xml:space="preserve">                                         This parameter can be a value of @ref DMA_data_transfer_direction */</w:t>
        <w:br w:type="textWrapping"/>
        <w:t xml:space="preserve"/>
        <w:br w:type="textWrapping"/>
        <w:t xml:space="preserve">  uint32_t DMA_BufferSize;          /**&lt; Specifies the buffer size, in data unit, of the specified Channel. </w:t>
        <w:br w:type="textWrapping"/>
        <w:t xml:space="preserve">                                         The data unit is equal to the configuration set in DMA_PeripheralDataSize</w:t>
        <w:br w:type="textWrapping"/>
        <w:t xml:space="preserve">                                         or DMA_MemoryDataSize members depending in the transfer direction. */</w:t>
        <w:br w:type="textWrapping"/>
        <w:t xml:space="preserve"/>
        <w:br w:type="textWrapping"/>
        <w:t xml:space="preserve">  uint32_t DMA_PeripheralInc;       /**&lt; Specifies whether the Peripheral address register is incremented or not.</w:t>
        <w:br w:type="textWrapping"/>
        <w:t xml:space="preserve">                                         This parameter can be a value of @ref DMA_peripheral_incremented_mode */</w:t>
        <w:br w:type="textWrapping"/>
        <w:t xml:space="preserve"/>
        <w:br w:type="textWrapping"/>
        <w:t xml:space="preserve">  uint32_t DMA_MemoryInc;           /**&lt; Specifies whether the memory address register is incremented or not.</w:t>
        <w:br w:type="textWrapping"/>
        <w:t xml:space="preserve">                                         This parameter can be a value of @ref DMA_memory_incremented_mode */</w:t>
        <w:br w:type="textWrapping"/>
        <w:t xml:space="preserve"/>
        <w:br w:type="textWrapping"/>
        <w:t xml:space="preserve">  uint32_t DMA_PeripheralDataSize;  /**&lt; Specifies the Peripheral data width.</w:t>
        <w:br w:type="textWrapping"/>
        <w:t xml:space="preserve">                                         This parameter can be a value of @ref DMA_peripheral_data_size */</w:t>
        <w:br w:type="textWrapping"/>
        <w:t xml:space="preserve"/>
        <w:br w:type="textWrapping"/>
        <w:t xml:space="preserve">  uint32_t DMA_MemoryDataSize;      /**&lt; Specifies the Memory data width.</w:t>
        <w:br w:type="textWrapping"/>
        <w:t xml:space="preserve">                                         This parameter can be a value of @ref DMA_memory_data_size */</w:t>
        <w:br w:type="textWrapping"/>
        <w:t xml:space="preserve"/>
        <w:br w:type="textWrapping"/>
        <w:t xml:space="preserve">  uint32_t DMA_Mode;                /**&lt; Specifies the operation mode of the DMAy Channelx.</w:t>
        <w:br w:type="textWrapping"/>
        <w:t xml:space="preserve">                                         This parameter can be a value of @ref DMA_circular_normal_mode. */</w:t>
        <w:br w:type="textWrapping"/>
        <w:t xml:space="preserve"/>
        <w:br w:type="textWrapping"/>
        <w:t xml:space="preserve">  uint32_t DMA_Priority;            /**&lt; Specifies the software priority for the DMAy Channelx.</w:t>
        <w:br w:type="textWrapping"/>
        <w:t xml:space="preserve">                                         This parameter can be a value of @ref DMA_priority_level */</w:t>
        <w:br w:type="textWrapping"/>
        <w:t xml:space="preserve"/>
        <w:br w:type="textWrapping"/>
        <w:t xml:space="preserve">  uint32_t DMA_M2M;                 /**&lt; Specifies if the DMAy Channelx will be used in memory-to-memory transfer.</w:t>
        <w:br w:type="textWrapping"/>
        <w:t xml:space="preserve">                                         This parameter can be a value of @ref DMA_memory_to_memory */</w:t>
        <w:br w:type="textWrapping"/>
        <w:t xml:space="preserve">  uint32_t DMA_PeripheralHandshake; /**&lt; Specifies the hardware handshake between the peripheral and DMA Channelx.</w:t>
        <w:br w:type="textWrapping"/>
        <w:t xml:space="preserve">                                         This parameter can be a value of @ref DMA_peripherals_handshake_definition */</w:t>
        <w:br w:type="textWrapping"/>
        <w:t xml:space="preserve">}DMA_InitTypeDef;</w:t>
      </w:r>
    </w:p>
    <w:p>
      <w:pPr>
        <w:pStyle w:val="dingding-heading2"/>
      </w:pPr>
      <w:r>
        <w:t xml:space="preserve">How to use this driver:</w:t>
      </w:r>
    </w:p>
    <w:p>
      <w:pPr>
        <w:pStyle w:val="dingding_code"/>
        <w:shd w:val="clear" w:color="auto" w:fill="D0CECE"/>
      </w:pPr>
      <w:r>
        <w:t xml:space="preserve">    DMA_DeInit(DMA_Channel1);</w:t>
        <w:br w:type="textWrapping"/>
        <w:t xml:space="preserve">    DMA_InitStructure.DMA_PeripheralBaseAddr  = Base_Addr;</w:t>
        <w:br w:type="textWrapping"/>
        <w:t xml:space="preserve">    DMA_InitStructure.DMA_MemoryBaseAddr      = (uint32_t)TxBuffer;</w:t>
        <w:br w:type="textWrapping"/>
        <w:t xml:space="preserve">    DMA_InitStructure.DMA_DIR                 = DMA_DIR_PeripheralDST;</w:t>
        <w:br w:type="textWrapping"/>
        <w:t xml:space="preserve">    DMA_InitStructure.DMA_BufferSize          = TxBufferSize;</w:t>
        <w:br w:type="textWrapping"/>
        <w:t xml:space="preserve">    DMA_InitStructure.DMA_PeripheralInc       = DMA_PeripheralInc_Disable;</w:t>
        <w:br w:type="textWrapping"/>
        <w:t xml:space="preserve">    DMA_InitStructure.DMA_MemoryInc           = DMA_MemoryInc_Enable;</w:t>
        <w:br w:type="textWrapping"/>
        <w:t xml:space="preserve">    DMA_InitStructure.DMA_PeripheralDataSize  = DMA_PeripheralDataSize_Byte;</w:t>
        <w:br w:type="textWrapping"/>
        <w:t xml:space="preserve">    DMA_InitStructure.DMA_MemoryDataSize      = DMA_MemoryDataSize_Byte;</w:t>
        <w:br w:type="textWrapping"/>
        <w:t xml:space="preserve">    DMA_InitStructure.DMA_Mode                = DMA_Mode_Normal;</w:t>
        <w:br w:type="textWrapping"/>
        <w:t xml:space="preserve">    DMA_InitStructure.DMA_Priority            = DMA_Priority_VeryHigh;</w:t>
        <w:br w:type="textWrapping"/>
        <w:t xml:space="preserve">    DMA_InitStructure.DMA_M2M                 = DMA_M2M_Disable;</w:t>
        <w:br w:type="textWrapping"/>
        <w:t xml:space="preserve">    DMA_InitStructure.DMA_PeripheralHandshake = DMA_PeripheralHandshake_USART1_TX;</w:t>
        <w:br w:type="textWrapping"/>
        <w:t xml:space="preserve">    /* Configure DMA Channel1 */</w:t>
        <w:br w:type="textWrapping"/>
        <w:t xml:space="preserve">    DMA_Init(DMA_Channel1, &amp;DMA_InitStructure);</w:t>
        <w:br w:type="textWrapping"/>
        <w:t xml:space="preserve"/>
        <w:br w:type="textWrapping"/>
        <w:t xml:space="preserve">    USART_InitStructure.USART_BaudRate            = 115200;</w:t>
        <w:br w:type="textWrapping"/>
        <w:t xml:space="preserve">    USART_InitStructure.USART_WordLength          = USART_WordLength_8b;</w:t>
        <w:br w:type="textWrapping"/>
        <w:t xml:space="preserve">    USART_InitStructure.USART_StopBits            = USART_StopBits_1;</w:t>
        <w:br w:type="textWrapping"/>
        <w:t xml:space="preserve">    USART_InitStructure.USART_Parity              = USART_Parity_No;</w:t>
        <w:br w:type="textWrapping"/>
        <w:t xml:space="preserve">    USART_InitStructure.USART_HardwareFlowControl = USART_HardwareFlowControl_None;</w:t>
        <w:br w:type="textWrapping"/>
        <w:t xml:space="preserve">    /* Configure USART1 */</w:t>
        <w:br w:type="textWrapping"/>
        <w:t xml:space="preserve">    USART_Init(USART1, &amp;USART_InitStructure);</w:t>
        <w:br w:type="textWrapping"/>
        <w:t xml:space="preserve"/>
        <w:br w:type="textWrapping"/>
        <w:t xml:space="preserve">    /* Enable USART1 DMA TX request */</w:t>
        <w:br w:type="textWrapping"/>
        <w:t xml:space="preserve">    USART_DMACmd(USART1, USART_DMAReq_Tx, ENABLE);</w:t>
        <w:br w:type="textWrapping"/>
        <w:t xml:space="preserve"/>
        <w:br w:type="textWrapping"/>
        <w:t xml:space="preserve">    /* Enable USART1 TX DMA Channel */</w:t>
        <w:br w:type="textWrapping"/>
        <w:t xml:space="preserve">    DMA_Cmd(DMA_Channel1, ENABLE);</w:t>
      </w:r>
    </w:p>
    <w:p>
      <w:pPr>
        <w:pStyle w:val="dingding-heading2"/>
      </w:pPr>
      <w:r>
        <w:t xml:space="preserve">Known behavior and issue:</w:t>
      </w:r>
    </w:p>
    <w:p>
      <w:pPr/>
      <w:r/>
    </w:p>
    <w:sectPr>
      <w:pgSz w:w="16840.05" w:h="23820" w:orient="landscape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_code">
    <w:name w:val="钉钉文档代码块"/>
    <w:tc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