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t>Revision History</w:t>
      </w:r>
    </w:p>
    <w:tbl>
      <w:tblPr>
        <w:tblStyle w:val="6"/>
        <w:tblW w:w="832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1"/>
        <w:gridCol w:w="1612"/>
        <w:gridCol w:w="1792"/>
        <w:gridCol w:w="283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Cs w:val="20"/>
              </w:rPr>
            </w:pPr>
            <w:r>
              <w:rPr>
                <w:b/>
                <w:sz w:val="28"/>
                <w:szCs w:val="20"/>
              </w:rPr>
              <w:t>Date</w:t>
            </w:r>
          </w:p>
        </w:tc>
        <w:tc>
          <w:tcPr>
            <w:tcW w:w="161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Cs w:val="20"/>
              </w:rPr>
            </w:pPr>
            <w:r>
              <w:rPr>
                <w:b/>
                <w:sz w:val="28"/>
                <w:szCs w:val="20"/>
              </w:rPr>
              <w:t>Revision</w:t>
            </w:r>
          </w:p>
        </w:tc>
        <w:tc>
          <w:tcPr>
            <w:tcW w:w="17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Cs w:val="20"/>
              </w:rPr>
            </w:pPr>
            <w:r>
              <w:rPr>
                <w:b/>
                <w:sz w:val="28"/>
                <w:szCs w:val="20"/>
              </w:rPr>
              <w:t>Author</w:t>
            </w:r>
          </w:p>
        </w:tc>
        <w:tc>
          <w:tcPr>
            <w:tcW w:w="283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Cs w:val="20"/>
              </w:rPr>
            </w:pPr>
            <w:r>
              <w:rPr>
                <w:b/>
                <w:sz w:val="28"/>
                <w:szCs w:val="20"/>
              </w:rPr>
              <w:t>Changes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1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sz w:val="28"/>
                <w:szCs w:val="20"/>
              </w:rPr>
              <w:t>2022/</w:t>
            </w:r>
            <w:r>
              <w:rPr>
                <w:rFonts w:hint="eastAsia"/>
                <w:sz w:val="28"/>
                <w:szCs w:val="20"/>
                <w:lang w:val="en-US" w:eastAsia="zh-CN"/>
              </w:rPr>
              <w:t>4</w:t>
            </w:r>
            <w:r>
              <w:rPr>
                <w:sz w:val="28"/>
                <w:szCs w:val="20"/>
              </w:rPr>
              <w:t>/</w:t>
            </w:r>
            <w:r>
              <w:rPr>
                <w:rFonts w:hint="eastAsia"/>
                <w:sz w:val="28"/>
                <w:szCs w:val="20"/>
                <w:lang w:val="en-US" w:eastAsia="zh-CN"/>
              </w:rPr>
              <w:t>3</w:t>
            </w:r>
          </w:p>
        </w:tc>
        <w:tc>
          <w:tcPr>
            <w:tcW w:w="161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Cs w:val="20"/>
              </w:rPr>
            </w:pPr>
            <w:r>
              <w:rPr>
                <w:sz w:val="28"/>
                <w:szCs w:val="20"/>
              </w:rPr>
              <w:t>1.0</w:t>
            </w:r>
          </w:p>
        </w:tc>
        <w:tc>
          <w:tcPr>
            <w:tcW w:w="179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Luoming</w:t>
            </w:r>
          </w:p>
        </w:tc>
        <w:tc>
          <w:tcPr>
            <w:tcW w:w="283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Cs w:val="20"/>
              </w:rPr>
            </w:pPr>
            <w:r>
              <w:rPr>
                <w:sz w:val="28"/>
                <w:szCs w:val="20"/>
              </w:rPr>
              <w:t>Initial version.</w:t>
            </w:r>
          </w:p>
        </w:tc>
      </w:tr>
    </w:tbl>
    <w:p/>
    <w:p>
      <w:pPr>
        <w:numPr>
          <w:ilvl w:val="0"/>
          <w:numId w:val="0"/>
        </w:numPr>
        <w:rPr>
          <w:rFonts w:eastAsiaTheme="min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一．</w:t>
      </w:r>
      <w:r>
        <w:rPr>
          <w:rFonts w:hint="eastAsia" w:eastAsiaTheme="minorEastAsia"/>
          <w:b/>
          <w:bCs/>
          <w:sz w:val="28"/>
          <w:szCs w:val="28"/>
        </w:rPr>
        <w:t>IP</w:t>
      </w:r>
      <w:r>
        <w:rPr>
          <w:rFonts w:eastAsiaTheme="minorEastAsia"/>
          <w:b/>
          <w:bCs/>
          <w:sz w:val="28"/>
          <w:szCs w:val="28"/>
        </w:rPr>
        <w:t xml:space="preserve"> Description: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1"/>
        </w:rPr>
        <w:t>The Block Diagram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object>
          <v:shape id="_x0000_i1025" o:spt="75" type="#_x0000_t75" style="height:138pt;width:413.6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>
            <o:LockedField>false</o:LockedField>
          </o:OLEObject>
        </w:object>
      </w:r>
    </w:p>
    <w:p>
      <w:pPr>
        <w:jc w:val="center"/>
      </w:pPr>
    </w:p>
    <w:p/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b/>
          <w:bCs w:val="0"/>
          <w:sz w:val="21"/>
          <w:szCs w:val="21"/>
        </w:rPr>
      </w:pPr>
      <w:r>
        <w:rPr>
          <w:b/>
          <w:bCs w:val="0"/>
          <w:sz w:val="21"/>
          <w:szCs w:val="21"/>
        </w:rPr>
        <w:t xml:space="preserve">Feature set: </w:t>
      </w:r>
      <w:r>
        <w:rPr>
          <w:rFonts w:hint="eastAsia"/>
          <w:b/>
          <w:bCs w:val="0"/>
          <w:sz w:val="21"/>
          <w:szCs w:val="21"/>
        </w:rPr>
        <w:t>（功能列表）：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bookmarkStart w:id="0" w:name="OLE_LINK46"/>
      <w:bookmarkStart w:id="1" w:name="OLE_LINK45"/>
      <w:r>
        <w:rPr>
          <w:rFonts w:hint="eastAsia"/>
          <w:b w:val="0"/>
          <w:bCs w:val="0"/>
          <w:sz w:val="21"/>
          <w:szCs w:val="20"/>
        </w:rPr>
        <w:t>Compatible with</w:t>
      </w:r>
      <w:bookmarkEnd w:id="0"/>
      <w:bookmarkEnd w:id="1"/>
      <w:r>
        <w:rPr>
          <w:rFonts w:hint="eastAsia"/>
          <w:b w:val="0"/>
          <w:bCs w:val="0"/>
          <w:sz w:val="21"/>
          <w:szCs w:val="20"/>
        </w:rPr>
        <w:t xml:space="preserve"> Motorola</w:t>
      </w:r>
      <w:r>
        <w:rPr>
          <w:b w:val="0"/>
          <w:bCs w:val="0"/>
          <w:sz w:val="21"/>
          <w:szCs w:val="20"/>
        </w:rPr>
        <w:t>’</w:t>
      </w:r>
      <w:r>
        <w:rPr>
          <w:rFonts w:hint="eastAsia"/>
          <w:b w:val="0"/>
          <w:bCs w:val="0"/>
          <w:sz w:val="21"/>
          <w:szCs w:val="20"/>
        </w:rPr>
        <w:t>s SPI specification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4 to 32 bits SPI master/slave support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Master and slave support TI mode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APB compatible interface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Support DMA 4 words burst or single word transfer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Full duplex synchronous operation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Configurable master or slave support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16bit Programmable Baud Rate Generator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 xml:space="preserve">The SPI clock can be up to </w:t>
      </w:r>
      <w:r>
        <w:rPr>
          <w:b w:val="0"/>
          <w:bCs w:val="0"/>
          <w:sz w:val="21"/>
          <w:szCs w:val="20"/>
        </w:rPr>
        <w:t>“</w:t>
      </w:r>
      <w:r>
        <w:rPr>
          <w:rFonts w:hint="eastAsia"/>
          <w:b w:val="0"/>
          <w:bCs w:val="0"/>
          <w:sz w:val="21"/>
          <w:szCs w:val="20"/>
        </w:rPr>
        <w:t>pclk/2</w:t>
      </w:r>
      <w:r>
        <w:rPr>
          <w:b w:val="0"/>
          <w:bCs w:val="0"/>
          <w:sz w:val="21"/>
          <w:szCs w:val="20"/>
        </w:rPr>
        <w:t>”</w:t>
      </w:r>
      <w:r>
        <w:rPr>
          <w:rFonts w:hint="eastAsia"/>
          <w:b w:val="0"/>
          <w:bCs w:val="0"/>
          <w:sz w:val="21"/>
          <w:szCs w:val="20"/>
        </w:rPr>
        <w:t xml:space="preserve"> (pclk is APB CLOCK) in SPI master mode, and can be up to </w:t>
      </w:r>
      <w:r>
        <w:rPr>
          <w:b w:val="0"/>
          <w:bCs w:val="0"/>
          <w:sz w:val="21"/>
          <w:szCs w:val="20"/>
        </w:rPr>
        <w:t>“</w:t>
      </w:r>
      <w:r>
        <w:rPr>
          <w:rFonts w:hint="eastAsia"/>
          <w:b w:val="0"/>
          <w:bCs w:val="0"/>
          <w:sz w:val="21"/>
          <w:szCs w:val="20"/>
        </w:rPr>
        <w:t>pclk/4</w:t>
      </w:r>
      <w:r>
        <w:rPr>
          <w:b w:val="0"/>
          <w:bCs w:val="0"/>
          <w:sz w:val="21"/>
          <w:szCs w:val="20"/>
        </w:rPr>
        <w:t>”</w:t>
      </w:r>
      <w:r>
        <w:rPr>
          <w:rFonts w:hint="eastAsia"/>
          <w:b w:val="0"/>
          <w:bCs w:val="0"/>
          <w:sz w:val="21"/>
          <w:szCs w:val="20"/>
        </w:rPr>
        <w:t xml:space="preserve"> in SPI slave mode (that is APB 120-MHz Clock Rate for up to 30-Mbaud Operation)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Serial clock with programmable polarity and phase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MSB or LSB first data transmit and receive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Support one master and multi-slave operation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Support 4-32bits data to be synchronously transmitted and received simultaneously in slave mode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32 words depth FIFO for buffered transmit and receive</w:t>
      </w:r>
    </w:p>
    <w:p>
      <w:pPr>
        <w:numPr>
          <w:ilvl w:val="0"/>
          <w:numId w:val="2"/>
        </w:numPr>
        <w:tabs>
          <w:tab w:val="left" w:pos="888"/>
          <w:tab w:val="clear" w:pos="840"/>
        </w:tabs>
        <w:autoSpaceDE w:val="0"/>
        <w:autoSpaceDN w:val="0"/>
        <w:adjustRightInd w:val="0"/>
        <w:ind w:left="888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Interrupt-driven operation:</w:t>
      </w:r>
    </w:p>
    <w:p>
      <w:pPr>
        <w:autoSpaceDE w:val="0"/>
        <w:autoSpaceDN w:val="0"/>
        <w:adjustRightInd w:val="0"/>
        <w:ind w:left="468" w:firstLine="420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 xml:space="preserve">Transmitter FIFO empty, Transmitter FIFO underrun, </w:t>
      </w:r>
    </w:p>
    <w:p>
      <w:pPr>
        <w:autoSpaceDE w:val="0"/>
        <w:autoSpaceDN w:val="0"/>
        <w:adjustRightInd w:val="0"/>
        <w:ind w:left="468" w:firstLine="420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Receiver Data Available, Receiver overrun, RX FIFO Full,</w:t>
      </w:r>
    </w:p>
    <w:p>
      <w:pPr>
        <w:autoSpaceDE w:val="0"/>
        <w:autoSpaceDN w:val="0"/>
        <w:adjustRightInd w:val="0"/>
        <w:ind w:left="468" w:firstLine="420"/>
        <w:jc w:val="left"/>
        <w:rPr>
          <w:b w:val="0"/>
          <w:bCs w:val="0"/>
          <w:sz w:val="21"/>
          <w:szCs w:val="20"/>
        </w:rPr>
      </w:pPr>
      <w:r>
        <w:rPr>
          <w:rFonts w:hint="eastAsia"/>
          <w:b w:val="0"/>
          <w:bCs w:val="0"/>
          <w:sz w:val="21"/>
          <w:szCs w:val="20"/>
        </w:rPr>
        <w:t>Receive Completed in SPI master mode, Transmitter empty</w:t>
      </w:r>
    </w:p>
    <w:p>
      <w:pPr>
        <w:pStyle w:val="2"/>
        <w:rPr>
          <w:rFonts w:eastAsiaTheme="minorEastAsia"/>
          <w:b/>
          <w:sz w:val="21"/>
          <w:szCs w:val="21"/>
        </w:rPr>
      </w:pPr>
      <w:r>
        <w:rPr>
          <w:rFonts w:hint="eastAsia"/>
          <w:lang w:val="en-US" w:eastAsia="zh-CN"/>
        </w:rPr>
        <w:t>二．</w:t>
      </w:r>
      <w:r>
        <w:rPr>
          <w:rFonts w:eastAsiaTheme="minorEastAsia"/>
          <w:b/>
          <w:sz w:val="28"/>
          <w:szCs w:val="28"/>
        </w:rPr>
        <w:t xml:space="preserve">Feature comparison with STM32: </w:t>
      </w:r>
      <w:r>
        <w:rPr>
          <w:rFonts w:hint="eastAsia" w:eastAsiaTheme="minorEastAsia"/>
          <w:b/>
          <w:sz w:val="28"/>
          <w:szCs w:val="28"/>
        </w:rPr>
        <w:t>（跟S</w:t>
      </w:r>
      <w:r>
        <w:rPr>
          <w:rFonts w:eastAsiaTheme="minorEastAsia"/>
          <w:b/>
          <w:sz w:val="28"/>
          <w:szCs w:val="28"/>
        </w:rPr>
        <w:t>TM32</w:t>
      </w:r>
      <w:r>
        <w:rPr>
          <w:rFonts w:hint="eastAsia" w:eastAsiaTheme="minorEastAsia"/>
          <w:b/>
          <w:sz w:val="28"/>
          <w:szCs w:val="28"/>
        </w:rPr>
        <w:t>的功能比较）</w:t>
      </w:r>
    </w:p>
    <w:p>
      <w:pPr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1.  </w:t>
      </w:r>
      <w:r>
        <w:rPr>
          <w:b/>
          <w:sz w:val="21"/>
          <w:szCs w:val="21"/>
        </w:rPr>
        <w:t>Chip-Platform:</w:t>
      </w:r>
    </w:p>
    <w:tbl>
      <w:tblPr>
        <w:tblStyle w:val="6"/>
        <w:tblW w:w="8603" w:type="dxa"/>
        <w:tblInd w:w="-19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7"/>
        <w:gridCol w:w="2127"/>
        <w:gridCol w:w="1951"/>
        <w:gridCol w:w="194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符号描述：</w:t>
            </w:r>
          </w:p>
          <w:p>
            <w:pPr>
              <w:numPr>
                <w:ilvl w:val="0"/>
                <w:numId w:val="3"/>
              </w:numPr>
              <w:ind w:left="4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✅支持</w:t>
            </w:r>
          </w:p>
          <w:p>
            <w:pPr>
              <w:numPr>
                <w:ilvl w:val="0"/>
                <w:numId w:val="3"/>
              </w:numPr>
              <w:ind w:left="44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❌不支持</w:t>
            </w:r>
          </w:p>
          <w:p>
            <w:pPr>
              <w:numPr>
                <w:ilvl w:val="0"/>
                <w:numId w:val="3"/>
              </w:numPr>
              <w:ind w:left="440"/>
              <w:jc w:val="left"/>
              <w:rPr>
                <w:sz w:val="15"/>
                <w:szCs w:val="15"/>
              </w:rPr>
            </w:pPr>
            <w:r>
              <w:rPr>
                <w:color w:val="0070C0"/>
                <w:sz w:val="15"/>
                <w:szCs w:val="15"/>
              </w:rPr>
              <w:t>❌</w:t>
            </w:r>
            <w:r>
              <w:rPr>
                <w:sz w:val="15"/>
                <w:szCs w:val="15"/>
              </w:rPr>
              <w:t>硬件有，但SDK</w:t>
            </w:r>
            <w:r>
              <w:rPr>
                <w:rFonts w:hint="eastAsia"/>
                <w:sz w:val="15"/>
                <w:szCs w:val="15"/>
              </w:rPr>
              <w:t>计划</w:t>
            </w:r>
            <w:r>
              <w:rPr>
                <w:sz w:val="15"/>
                <w:szCs w:val="15"/>
              </w:rPr>
              <w:t>不支持</w:t>
            </w:r>
          </w:p>
        </w:tc>
        <w:tc>
          <w:tcPr>
            <w:tcW w:w="212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sz w:val="15"/>
                <w:szCs w:val="15"/>
              </w:rPr>
              <w:t>AT1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03</w:t>
            </w:r>
          </w:p>
        </w:tc>
        <w:tc>
          <w:tcPr>
            <w:tcW w:w="195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STM32</w:t>
            </w:r>
          </w:p>
        </w:tc>
        <w:tc>
          <w:tcPr>
            <w:tcW w:w="194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5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sz w:val="15"/>
                <w:szCs w:val="15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3线全双工同步传输</w:t>
            </w:r>
          </w:p>
        </w:tc>
        <w:tc>
          <w:tcPr>
            <w:tcW w:w="212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✅</w:t>
            </w:r>
          </w:p>
        </w:tc>
        <w:tc>
          <w:tcPr>
            <w:tcW w:w="19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5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sz w:val="15"/>
                <w:szCs w:val="15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带或不带第三根双向数据线的双线单工同步传输</w:t>
            </w:r>
          </w:p>
        </w:tc>
        <w:tc>
          <w:tcPr>
            <w:tcW w:w="212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sz w:val="15"/>
                <w:szCs w:val="15"/>
              </w:rPr>
              <w:t>❌</w:t>
            </w:r>
          </w:p>
        </w:tc>
        <w:tc>
          <w:tcPr>
            <w:tcW w:w="19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5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sz w:val="15"/>
                <w:szCs w:val="15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8或16位传输帧格式选择</w:t>
            </w:r>
          </w:p>
        </w:tc>
        <w:tc>
          <w:tcPr>
            <w:tcW w:w="212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✅</w:t>
            </w:r>
          </w:p>
        </w:tc>
        <w:tc>
          <w:tcPr>
            <w:tcW w:w="19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5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主或从操作</w:t>
            </w:r>
          </w:p>
        </w:tc>
        <w:tc>
          <w:tcPr>
            <w:tcW w:w="212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✅</w:t>
            </w:r>
          </w:p>
        </w:tc>
        <w:tc>
          <w:tcPr>
            <w:tcW w:w="19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sz w:val="15"/>
                <w:szCs w:val="15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支持多主模式 </w:t>
            </w:r>
          </w:p>
        </w:tc>
        <w:tc>
          <w:tcPr>
            <w:tcW w:w="212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❌</w:t>
            </w:r>
          </w:p>
        </w:tc>
        <w:tc>
          <w:tcPr>
            <w:tcW w:w="19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sz w:val="15"/>
                <w:szCs w:val="15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8个主模式波特率预分频系数(最大为fPCLK/2)  </w:t>
            </w:r>
          </w:p>
        </w:tc>
        <w:tc>
          <w:tcPr>
            <w:tcW w:w="212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✅</w:t>
            </w:r>
          </w:p>
        </w:tc>
        <w:tc>
          <w:tcPr>
            <w:tcW w:w="19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sz w:val="15"/>
                <w:szCs w:val="15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从模式频率 (最大为fPCLK/2) </w:t>
            </w:r>
          </w:p>
        </w:tc>
        <w:tc>
          <w:tcPr>
            <w:tcW w:w="212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(最大为fPCLK/4) </w:t>
            </w:r>
          </w:p>
        </w:tc>
        <w:tc>
          <w:tcPr>
            <w:tcW w:w="19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color w:val="000000"/>
                <w:sz w:val="15"/>
                <w:szCs w:val="15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主模式和从模式下均可以由软件或硬件进行NSS管理：主/从操作模式的动态改变 </w:t>
            </w:r>
          </w:p>
        </w:tc>
        <w:tc>
          <w:tcPr>
            <w:tcW w:w="212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❌</w:t>
            </w:r>
          </w:p>
        </w:tc>
        <w:tc>
          <w:tcPr>
            <w:tcW w:w="19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可编程的时钟极性和相位</w:t>
            </w:r>
          </w:p>
        </w:tc>
        <w:tc>
          <w:tcPr>
            <w:tcW w:w="2127" w:type="dxa"/>
            <w:tcBorders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51" w:type="dxa"/>
            <w:tcBorders>
              <w:right w:val="single" w:color="000000" w:sz="6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可编程的数据顺序，MSB在前或LSB在前</w:t>
            </w:r>
          </w:p>
        </w:tc>
        <w:tc>
          <w:tcPr>
            <w:tcW w:w="2127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51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可触发中断的专用发送和接收标志</w:t>
            </w:r>
          </w:p>
        </w:tc>
        <w:tc>
          <w:tcPr>
            <w:tcW w:w="2127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51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SPI总线忙状态标志</w:t>
            </w:r>
          </w:p>
        </w:tc>
        <w:tc>
          <w:tcPr>
            <w:tcW w:w="2127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sz w:val="15"/>
                <w:szCs w:val="15"/>
              </w:rPr>
              <w:t>❌</w:t>
            </w:r>
          </w:p>
        </w:tc>
        <w:tc>
          <w:tcPr>
            <w:tcW w:w="1951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sz w:val="15"/>
                <w:szCs w:val="15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支持可靠通信的硬件CRC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sz w:val="15"/>
                <w:szCs w:val="15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─ 在发送模式下，CRC值可以被作为最后一个字节发送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─ 在全双工模式中对接收到的最后一个字节自动进行CRC校验</w:t>
            </w:r>
          </w:p>
        </w:tc>
        <w:tc>
          <w:tcPr>
            <w:tcW w:w="2127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sz w:val="15"/>
                <w:szCs w:val="15"/>
              </w:rPr>
              <w:t>❌</w:t>
            </w:r>
          </w:p>
        </w:tc>
        <w:tc>
          <w:tcPr>
            <w:tcW w:w="1951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可触发中断的主模式故障、过载以及CRC错误标志</w:t>
            </w:r>
          </w:p>
        </w:tc>
        <w:tc>
          <w:tcPr>
            <w:tcW w:w="2127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  <w:r>
              <w:rPr>
                <w:rFonts w:hint="eastAsia" w:ascii="Segoe UI Emoji" w:hAnsi="Segoe UI Emoji" w:cs="Segoe UI Emoji"/>
                <w:sz w:val="15"/>
                <w:szCs w:val="15"/>
                <w:lang w:val="en-US" w:eastAsia="zh-CN"/>
              </w:rPr>
              <w:t>无</w:t>
            </w: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CRC错误标志</w:t>
            </w:r>
          </w:p>
        </w:tc>
        <w:tc>
          <w:tcPr>
            <w:tcW w:w="1951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支持DMA功能的1字节发送或接收缓冲器：产生发送和接受请求</w:t>
            </w:r>
          </w:p>
        </w:tc>
        <w:tc>
          <w:tcPr>
            <w:tcW w:w="2127" w:type="dxa"/>
            <w:tcBorders>
              <w:right w:val="single" w:color="000000" w:sz="6" w:space="0"/>
            </w:tcBorders>
          </w:tcPr>
          <w:p>
            <w:pPr>
              <w:rPr>
                <w:rFonts w:hint="eastAsia" w:ascii="Segoe UI Emoji" w:hAnsi="Segoe UI Emoji" w:cs="Segoe UI Emoji" w:eastAsiaTheme="minorEastAsia"/>
                <w:sz w:val="15"/>
                <w:szCs w:val="15"/>
                <w:lang w:val="en-US" w:eastAsia="zh-CN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支持DMA功能的多字节发送和接收缓冲器：产生发送和接受请求</w:t>
            </w:r>
          </w:p>
        </w:tc>
        <w:tc>
          <w:tcPr>
            <w:tcW w:w="1951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</w:p>
        </w:tc>
        <w:tc>
          <w:tcPr>
            <w:tcW w:w="1948" w:type="dxa"/>
            <w:tcBorders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支持I</w:t>
            </w: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5"/>
                <w:szCs w:val="15"/>
                <w:lang w:val="en-US" w:eastAsia="zh-CN" w:bidi="ar"/>
              </w:rPr>
              <w:t>2S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音频协议接口</w:t>
            </w:r>
          </w:p>
        </w:tc>
        <w:tc>
          <w:tcPr>
            <w:tcW w:w="212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sz w:val="15"/>
                <w:szCs w:val="15"/>
              </w:rPr>
              <w:t>❌</w:t>
            </w:r>
          </w:p>
        </w:tc>
        <w:tc>
          <w:tcPr>
            <w:tcW w:w="19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 Emoji" w:hAnsi="Segoe UI Emoji" w:cs="Segoe UI Emoji"/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大容量产品和互联型产品上</w:t>
            </w:r>
          </w:p>
        </w:tc>
        <w:tc>
          <w:tcPr>
            <w:tcW w:w="194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Segoe UI Emoji" w:hAnsi="Segoe UI Emoji" w:cs="Segoe UI Emoji"/>
                <w:sz w:val="15"/>
                <w:szCs w:val="15"/>
              </w:rPr>
            </w:pPr>
          </w:p>
        </w:tc>
      </w:tr>
    </w:tbl>
    <w:p/>
    <w:p>
      <w:pPr>
        <w:numPr>
          <w:ilvl w:val="0"/>
          <w:numId w:val="0"/>
        </w:numPr>
        <w:ind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API Design:</w:t>
      </w:r>
    </w:p>
    <w:tbl>
      <w:tblPr>
        <w:tblStyle w:val="6"/>
        <w:tblW w:w="8942" w:type="dxa"/>
        <w:tblInd w:w="-4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4032"/>
        <w:gridCol w:w="39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403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AT103</w:t>
            </w:r>
          </w:p>
        </w:tc>
        <w:tc>
          <w:tcPr>
            <w:tcW w:w="397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STM32F10x_StdPeriph_Lib_V3.5.0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Init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/de-init</w:t>
            </w:r>
          </w:p>
        </w:tc>
        <w:tc>
          <w:tcPr>
            <w:tcW w:w="403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SPI_I2S_DeInit(SPI_TypeDef* SPIx);</w:t>
            </w:r>
          </w:p>
          <w:p>
            <w:pP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SPI_Init(SPI_TypeDef* SPIx,</w:t>
            </w:r>
          </w:p>
          <w:p>
            <w:pPr>
              <w:ind w:firstLine="600" w:firstLineChars="4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SPI_InitTypeDef* SPI_InitStruct);</w:t>
            </w:r>
          </w:p>
          <w:p>
            <w:pP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/>
                <w:sz w:val="15"/>
                <w:szCs w:val="15"/>
                <w:lang w:val="en-US"/>
              </w:rPr>
            </w:pPr>
            <w:r>
              <w:rPr>
                <w:rFonts w:hint="default"/>
                <w:b/>
                <w:bCs/>
                <w:sz w:val="15"/>
                <w:szCs w:val="15"/>
                <w:lang w:val="en-US" w:eastAsia="zh-CN"/>
              </w:rPr>
              <w:t>SPI_StructInit(SPI_InitTypeDef* SPI_InitStruct)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;</w:t>
            </w:r>
          </w:p>
        </w:tc>
        <w:tc>
          <w:tcPr>
            <w:tcW w:w="397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v</w:t>
            </w:r>
            <w:r>
              <w:rPr>
                <w:rFonts w:hint="eastAsia"/>
                <w:b/>
                <w:bCs/>
                <w:sz w:val="15"/>
                <w:szCs w:val="15"/>
              </w:rPr>
              <w:t>oid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SPI_I2S_DeInit(SPI_TypeDef* SPIx);</w:t>
            </w:r>
          </w:p>
          <w:p>
            <w:pP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v</w:t>
            </w:r>
            <w:r>
              <w:rPr>
                <w:rFonts w:hint="eastAsia"/>
                <w:b/>
                <w:bCs/>
                <w:sz w:val="15"/>
                <w:szCs w:val="15"/>
              </w:rPr>
              <w:t>oid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SPI_Init(SPI_TypeDef* SPIx,</w:t>
            </w:r>
          </w:p>
          <w:p>
            <w:pPr>
              <w:ind w:firstLine="900" w:firstLineChars="600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SPI_InitTypeDef* SPI_InitStruct);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v</w:t>
            </w:r>
            <w:r>
              <w:rPr>
                <w:rFonts w:hint="eastAsia"/>
                <w:b/>
                <w:bCs/>
                <w:sz w:val="15"/>
                <w:szCs w:val="15"/>
              </w:rPr>
              <w:t>oid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sz w:val="15"/>
                <w:szCs w:val="15"/>
                <w:lang w:val="en-US" w:eastAsia="zh-CN"/>
              </w:rPr>
              <w:t>SPI_StructInit(SPI_InitTypeDef* SPI_InitStruct)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;</w:t>
            </w:r>
          </w:p>
          <w:p>
            <w:pP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Config</w:t>
            </w:r>
          </w:p>
        </w:tc>
        <w:tc>
          <w:tcPr>
            <w:tcW w:w="403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void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SPI_Cmd(SPI_TypeDef* SPIx, </w:t>
            </w:r>
          </w:p>
          <w:p>
            <w:pPr>
              <w:ind w:firstLine="750" w:firstLineChars="500"/>
              <w:rPr>
                <w:rFonts w:hint="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FunctionalState NewState)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;</w:t>
            </w:r>
          </w:p>
          <w:p>
            <w:pP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v</w:t>
            </w:r>
            <w:r>
              <w:rPr>
                <w:rFonts w:hint="eastAsia"/>
                <w:b/>
                <w:bCs/>
                <w:sz w:val="15"/>
                <w:szCs w:val="15"/>
              </w:rPr>
              <w:t>oid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SPI_DataSizeConfig(SPI_TypeDef*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SPIx, 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uint16_t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SPI_DataSize);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void SPI_BiDirectionalLineConfig(SPI_TypeDef* SPIx, </w:t>
            </w:r>
          </w:p>
          <w:p>
            <w:pPr>
              <w:ind w:firstLine="2101" w:firstLineChars="140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uint16_t SPI_Direction);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Void </w:t>
            </w:r>
            <w:r>
              <w:rPr>
                <w:rFonts w:hint="eastAsia"/>
                <w:b/>
                <w:bCs/>
                <w:sz w:val="15"/>
                <w:szCs w:val="15"/>
              </w:rPr>
              <w:t>FlagStatus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SPI_I2S_GetFlagStatus(SPI_TypeDef* SPIx, </w:t>
            </w:r>
          </w:p>
          <w:p>
            <w:pPr>
              <w:ind w:firstLine="2251" w:firstLineChars="15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uint16_t SPI_I2S_FLAG);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397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void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SPI_Cmd(SPI_TypeDef* SPIx, </w:t>
            </w:r>
          </w:p>
          <w:p>
            <w:pPr>
              <w:ind w:firstLine="750" w:firstLineChars="5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FunctionalState NewState)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;</w:t>
            </w: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v</w:t>
            </w:r>
            <w:r>
              <w:rPr>
                <w:rFonts w:hint="eastAsia"/>
                <w:b/>
                <w:bCs/>
                <w:sz w:val="15"/>
                <w:szCs w:val="15"/>
              </w:rPr>
              <w:t>oid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SPI_DataSizeConfig(SPI_TypeDef*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SPIx, 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uint16_t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SPI_DataSize);</w:t>
            </w: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void SPI_BiDirectionalLineConfig(SPI_TypeDef* SPIx, </w:t>
            </w:r>
          </w:p>
          <w:p>
            <w:pPr>
              <w:ind w:firstLine="2101" w:firstLineChars="14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uint16_t SPI_Direction);</w:t>
            </w:r>
          </w:p>
          <w:p>
            <w:pPr>
              <w:ind w:firstLine="2101" w:firstLineChars="1400"/>
              <w:rPr>
                <w:rFonts w:hint="eastAsia"/>
                <w:b/>
                <w:bCs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Void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FlagStatus SPI_I2S_GetFlagStatus(SPI_TypeDef* SPIx, </w:t>
            </w:r>
          </w:p>
          <w:p>
            <w:pPr>
              <w:ind w:firstLine="2251" w:firstLineChars="15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uint16_t SPI_I2S_FLAG);</w:t>
            </w:r>
          </w:p>
          <w:p>
            <w:pPr>
              <w:ind w:firstLine="2251" w:firstLineChars="1500"/>
              <w:rPr>
                <w:rFonts w:hint="eastAsia"/>
                <w:b/>
                <w:bCs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 xml:space="preserve">void SPI_I2S_ClearFlag(SPI_TypeDef* SPIx, </w:t>
            </w:r>
          </w:p>
          <w:p>
            <w:pPr>
              <w:ind w:firstLine="1651" w:firstLineChars="1100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uint16_t SPI_I2S_FLAG);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DMA</w:t>
            </w:r>
          </w:p>
        </w:tc>
        <w:tc>
          <w:tcPr>
            <w:tcW w:w="403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void SPI_I2S_DMACmd(SPI_TypeDef* SPIx, 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uint32_t SPI_I2S_DMAReq，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FunctionalState NewState)；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397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void SPI_I2S_DMACmd(SPI_TypeDef* SPIx, 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uint16_t SPI_I2S_DMAReq, 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FunctionalState NewState);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INT</w:t>
            </w:r>
          </w:p>
        </w:tc>
        <w:tc>
          <w:tcPr>
            <w:tcW w:w="403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SPI_I2S_ITConfig(SPI_TypeDef* SPIx, </w:t>
            </w:r>
          </w:p>
          <w:p>
            <w:pPr>
              <w:ind w:firstLine="1201" w:firstLineChars="8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uint8_t SPI_I2S_IT, </w:t>
            </w:r>
          </w:p>
          <w:p>
            <w:pPr>
              <w:ind w:firstLine="1201" w:firstLineChars="8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FunctionalState NewState)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;</w:t>
            </w:r>
          </w:p>
          <w:p>
            <w:pPr>
              <w:ind w:firstLine="1201" w:firstLineChars="8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ITStatus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SPI_I2S_GetITStatus(SPI_TypeDef*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SPIx, </w:t>
            </w:r>
          </w:p>
          <w:p>
            <w:pPr>
              <w:ind w:firstLine="1951" w:firstLineChars="13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uint8_t SPI_I2S_IT);</w:t>
            </w: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void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SPI_I2S_ClearITPendingBit(SPI_TypeDef* SPIx, </w:t>
            </w:r>
          </w:p>
          <w:p>
            <w:pPr>
              <w:ind w:firstLine="1201" w:firstLineChars="800"/>
              <w:rPr>
                <w:rFonts w:hint="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uint8_t SPI_I2S_IT)</w:t>
            </w:r>
            <w:r>
              <w:rPr>
                <w:rFonts w:hint="eastAsia"/>
                <w:b/>
                <w:bCs/>
                <w:sz w:val="15"/>
                <w:szCs w:val="15"/>
                <w:lang w:eastAsia="zh-CN"/>
              </w:rPr>
              <w:t>；</w:t>
            </w:r>
          </w:p>
          <w:p>
            <w:pPr>
              <w:ind w:firstLine="1201" w:firstLineChars="800"/>
              <w:rPr>
                <w:rFonts w:hint="eastAsia"/>
                <w:b/>
                <w:bCs/>
                <w:sz w:val="15"/>
                <w:szCs w:val="15"/>
                <w:lang w:eastAsia="zh-CN"/>
              </w:rPr>
            </w:pPr>
          </w:p>
          <w:p>
            <w:pPr>
              <w:ind w:firstLine="900" w:firstLineChars="6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397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SPI_I2S_ITConfig(SPI_TypeDef* SPIx, </w:t>
            </w:r>
          </w:p>
          <w:p>
            <w:pPr>
              <w:ind w:firstLine="1201" w:firstLineChars="8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uint8_t SPI_I2S_IT, </w:t>
            </w:r>
          </w:p>
          <w:p>
            <w:pPr>
              <w:ind w:firstLine="1201" w:firstLineChars="8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FunctionalState NewState)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;</w:t>
            </w:r>
          </w:p>
          <w:p>
            <w:pPr>
              <w:ind w:firstLine="1201" w:firstLineChars="800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ITStatus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SPI_I2S_GetITStatus(SPI_TypeDef*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SPIx, </w:t>
            </w:r>
          </w:p>
          <w:p>
            <w:pPr>
              <w:ind w:firstLine="1951" w:firstLineChars="13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uint8_t SPI_I2S_IT);</w:t>
            </w: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void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SPI_I2S_ClearITPendingBit(SPI_TypeDef* SPIx, </w:t>
            </w:r>
          </w:p>
          <w:p>
            <w:pPr>
              <w:ind w:firstLine="1201" w:firstLineChars="800"/>
              <w:rPr>
                <w:rFonts w:hint="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uint8_t SPI_I2S_IT)</w:t>
            </w:r>
            <w:r>
              <w:rPr>
                <w:rFonts w:hint="eastAsia"/>
                <w:b/>
                <w:bCs/>
                <w:sz w:val="15"/>
                <w:szCs w:val="15"/>
                <w:lang w:eastAsia="zh-CN"/>
              </w:rPr>
              <w:t>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Tx/Rx</w:t>
            </w:r>
          </w:p>
          <w:p>
            <w:pPr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Data</w:t>
            </w:r>
          </w:p>
        </w:tc>
        <w:tc>
          <w:tcPr>
            <w:tcW w:w="403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void SPI_I2S_SendData(SPI_TypeDef* SPIx, 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u</w:t>
            </w:r>
            <w:r>
              <w:rPr>
                <w:rFonts w:hint="eastAsia"/>
                <w:b/>
                <w:bCs/>
                <w:sz w:val="15"/>
                <w:szCs w:val="15"/>
              </w:rPr>
              <w:t>int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sz w:val="15"/>
                <w:szCs w:val="15"/>
              </w:rPr>
              <w:t>_t Data);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uint16_t SPI_I2S_ReceiveData(SPI_TypeDef* SPIx);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397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void SPI_I2S_SendData(SPI_TypeDef* SPIx, 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uint16_t Data);</w:t>
            </w:r>
          </w:p>
          <w:p>
            <w:pPr>
              <w:rPr>
                <w:szCs w:val="20"/>
              </w:rPr>
            </w:pPr>
          </w:p>
          <w:p>
            <w:pPr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uint16_t SPI_I2S_ReceiveData(SPI_TypeDef* SPIx);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NSS</w:t>
            </w:r>
          </w:p>
        </w:tc>
        <w:tc>
          <w:tcPr>
            <w:tcW w:w="4032" w:type="dxa"/>
            <w:tcBorders>
              <w:right w:val="single" w:color="000000" w:sz="6" w:space="0"/>
            </w:tcBorders>
          </w:tcPr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rFonts w:hint="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void SPI_SSOutputCmd(SPI_TypeDef*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15"/>
                <w:szCs w:val="15"/>
              </w:rPr>
              <w:t>SPIx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,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FunctionalState NewState);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3970" w:type="dxa"/>
            <w:tcBorders>
              <w:right w:val="single" w:color="000000" w:sz="6" w:space="0"/>
            </w:tcBorders>
          </w:tcPr>
          <w:p>
            <w:pPr>
              <w:rPr>
                <w:rFonts w:hint="eastAsia" w:eastAsiaTheme="minorEastAsia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 xml:space="preserve">void SPI_NSSInternalSoftwareConfig(SPI_TypeDef* 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SPIx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  <w:lang w:val="en-US" w:eastAsia="zh-CN"/>
              </w:rPr>
              <w:t>,</w:t>
            </w:r>
          </w:p>
          <w:p>
            <w:pPr>
              <w:ind w:firstLine="1801" w:firstLineChars="1200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uint16_t SPI_NSSInternalSoft);</w:t>
            </w:r>
          </w:p>
          <w:p>
            <w:pPr>
              <w:ind w:firstLine="1800" w:firstLineChars="1200"/>
              <w:rPr>
                <w:rFonts w:hint="eastAsia"/>
                <w:color w:val="FF0000"/>
                <w:sz w:val="15"/>
                <w:szCs w:val="15"/>
              </w:rPr>
            </w:pPr>
          </w:p>
          <w:p>
            <w:pPr>
              <w:rPr>
                <w:rFonts w:hint="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void SPI_SSOutputCmd(SPI_TypeDef* 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15"/>
                <w:szCs w:val="15"/>
              </w:rPr>
              <w:t>SPIx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,</w:t>
            </w:r>
          </w:p>
          <w:p>
            <w:pPr>
              <w:ind w:firstLine="1651" w:firstLineChars="1100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FunctionalState NewState);</w:t>
            </w:r>
          </w:p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CRC</w:t>
            </w:r>
          </w:p>
        </w:tc>
        <w:tc>
          <w:tcPr>
            <w:tcW w:w="4032" w:type="dxa"/>
            <w:tcBorders>
              <w:right w:val="single" w:color="000000" w:sz="6" w:space="0"/>
            </w:tcBorders>
          </w:tcPr>
          <w:p>
            <w:pPr>
              <w:rPr>
                <w:szCs w:val="20"/>
              </w:rPr>
            </w:pPr>
          </w:p>
        </w:tc>
        <w:tc>
          <w:tcPr>
            <w:tcW w:w="3970" w:type="dxa"/>
            <w:tcBorders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void SPI_TransmitCRC(SPI_TypeDef* SPIx);</w:t>
            </w:r>
          </w:p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 xml:space="preserve">void SPI_CalculateCRC(SPI_TypeDef* 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 xml:space="preserve">SPIx, </w:t>
            </w:r>
          </w:p>
          <w:p>
            <w:pPr>
              <w:ind w:firstLine="1501" w:firstLineChars="1000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FunctionalState NewState);</w:t>
            </w:r>
          </w:p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uint16_t SPI_GetCRC(SPI_TypeDef* SPIx, uint8_t SPI_CRC);</w:t>
            </w:r>
          </w:p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uint16_t SPI_GetCRCPolynomial(SPI_TypeDef* SPIx);</w:t>
            </w:r>
          </w:p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I2S</w:t>
            </w:r>
          </w:p>
        </w:tc>
        <w:tc>
          <w:tcPr>
            <w:tcW w:w="4032" w:type="dxa"/>
            <w:tcBorders>
              <w:right w:val="single" w:color="000000" w:sz="6" w:space="0"/>
            </w:tcBorders>
          </w:tcPr>
          <w:p>
            <w:pPr>
              <w:rPr>
                <w:szCs w:val="20"/>
              </w:rPr>
            </w:pPr>
          </w:p>
        </w:tc>
        <w:tc>
          <w:tcPr>
            <w:tcW w:w="3970" w:type="dxa"/>
            <w:tcBorders>
              <w:right w:val="single" w:color="000000" w:sz="6" w:space="0"/>
            </w:tcBorders>
          </w:tcPr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 xml:space="preserve">void I2S_Init(SPI_TypeDef* SPIx, </w:t>
            </w:r>
          </w:p>
          <w:p>
            <w:pPr>
              <w:ind w:firstLine="900" w:firstLineChars="600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I2S_InitTypeDef* I2S_InitStruct);</w:t>
            </w:r>
          </w:p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void I2S_StructInit(I2S_InitTypeDef* I2S_InitStruct);</w:t>
            </w:r>
          </w:p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</w:p>
          <w:p>
            <w:pPr>
              <w:rPr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void I2S_Cmd(SPI_TypeDef* SPIx, FunctionalState NewState);</w:t>
            </w:r>
          </w:p>
          <w:p>
            <w:pPr>
              <w:rPr>
                <w:szCs w:val="20"/>
              </w:rPr>
            </w:pPr>
          </w:p>
        </w:tc>
      </w:tr>
    </w:tbl>
    <w:p/>
    <w:p>
      <w:pPr>
        <w:numPr>
          <w:ilvl w:val="0"/>
          <w:numId w:val="4"/>
        </w:num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AT103-SDK design</w:t>
      </w:r>
    </w:p>
    <w:p>
      <w:pPr>
        <w:numPr>
          <w:ilvl w:val="0"/>
          <w:numId w:val="5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Driver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lang w:val="en-US" w:eastAsia="zh-CN"/>
        </w:rPr>
        <w:t xml:space="preserve">1.1   </w:t>
      </w:r>
      <w:r>
        <w:rPr>
          <w:rFonts w:eastAsiaTheme="minorEastAsia"/>
          <w:b/>
        </w:rPr>
        <w:t>D</w:t>
      </w:r>
      <w:r>
        <w:rPr>
          <w:rFonts w:hint="eastAsia" w:eastAsiaTheme="minorEastAsia"/>
          <w:b/>
        </w:rPr>
        <w:t>ata</w:t>
      </w:r>
      <w:r>
        <w:rPr>
          <w:rFonts w:eastAsiaTheme="minorEastAsia"/>
          <w:b/>
        </w:rPr>
        <w:t xml:space="preserve"> structure design: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1.1.1  </w:t>
      </w: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at103.h</w:t>
      </w:r>
      <w:r>
        <w:rPr>
          <w:rFonts w:hint="eastAsia"/>
          <w:b/>
          <w:bCs/>
          <w:sz w:val="15"/>
          <w:szCs w:val="15"/>
          <w:lang w:val="en-US" w:eastAsia="zh-CN"/>
        </w:rPr>
        <w:t>/</w:t>
      </w: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 xml:space="preserve">SPI_TypeDef </w:t>
      </w:r>
      <w:r>
        <w:rPr>
          <w:rFonts w:hint="eastAsia"/>
          <w:b/>
          <w:bCs/>
          <w:sz w:val="15"/>
          <w:szCs w:val="15"/>
          <w:lang w:val="en-US" w:eastAsia="zh-CN"/>
        </w:rPr>
        <w:t>: SPI MemMap &amp; RegistorDescriptor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/**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* @brief SPI Peripheral Interface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firstLine="150" w:firstLineChars="10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typedef struct</w:t>
      </w:r>
    </w:p>
    <w:p>
      <w:pPr>
        <w:numPr>
          <w:ilvl w:val="0"/>
          <w:numId w:val="0"/>
        </w:numPr>
        <w:ind w:firstLine="150" w:firstLineChars="10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{</w:t>
      </w:r>
    </w:p>
    <w:p>
      <w:pPr>
        <w:numPr>
          <w:ilvl w:val="0"/>
          <w:numId w:val="0"/>
        </w:numPr>
        <w:ind w:firstLine="150" w:firstLineChars="10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} SPI_TypeDef;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 w:val="0"/>
          <w:sz w:val="15"/>
          <w:szCs w:val="15"/>
          <w:lang w:val="en-US" w:eastAsia="zh-CN"/>
        </w:rPr>
        <w:t>#define SPI1    ((SPI_TypeDef *)SPI1_BASE)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 w:val="0"/>
          <w:sz w:val="15"/>
          <w:szCs w:val="15"/>
          <w:lang w:val="en-US" w:eastAsia="zh-CN"/>
        </w:rPr>
        <w:t>#define SPI2    ((SPI_TypeDef *)SPI2_BASE)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1.1.2 </w:t>
      </w:r>
      <w:r>
        <w:rPr>
          <w:rFonts w:hint="eastAsia" w:eastAsiaTheme="minorEastAsia"/>
          <w:b/>
          <w:sz w:val="18"/>
          <w:szCs w:val="18"/>
          <w:lang w:val="en-US" w:eastAsia="zh-CN"/>
        </w:rPr>
        <w:t>at103_spi.h</w:t>
      </w:r>
      <w:r>
        <w:rPr>
          <w:rFonts w:hint="eastAsia"/>
          <w:b/>
          <w:sz w:val="18"/>
          <w:szCs w:val="18"/>
          <w:lang w:val="en-US" w:eastAsia="zh-CN"/>
        </w:rPr>
        <w:t>/</w:t>
      </w:r>
      <w:r>
        <w:rPr>
          <w:rFonts w:hint="eastAsia" w:eastAsiaTheme="minorEastAsia"/>
          <w:b/>
          <w:sz w:val="18"/>
          <w:szCs w:val="18"/>
          <w:lang w:val="en-US" w:eastAsia="zh-CN"/>
        </w:rPr>
        <w:t xml:space="preserve"> SPI_InitTypeDef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 xml:space="preserve"> * @brief SPI Init Structure definition 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>typedef struct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 xml:space="preserve">  uint16_t SPI_Direction;        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 xml:space="preserve">  uint16_t SPI_Mode;             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 xml:space="preserve">  uint16_t SPI_DataSize;         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 xml:space="preserve">  uint16_t SPI_CPOL;            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 xml:space="preserve">  uint16_t SPI_CPHA;              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 xml:space="preserve">  uint16_t SPI_NSS;              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 xml:space="preserve">  uint16_t SPI_BaudRatePrescaler;    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 xml:space="preserve">uint16_t SPI_FirstBit;           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 xml:space="preserve">  uint16_t SPI_CRCPolynomial;      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  <w:r>
        <w:rPr>
          <w:rFonts w:hint="default" w:eastAsiaTheme="minorEastAsia"/>
          <w:b w:val="0"/>
          <w:bCs/>
          <w:sz w:val="15"/>
          <w:szCs w:val="15"/>
          <w:lang w:val="en-US" w:eastAsia="zh-CN"/>
        </w:rPr>
        <w:t>}SPI_InitTypeDef;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1.1.3  </w:t>
      </w:r>
      <w:r>
        <w:rPr>
          <w:rFonts w:hint="eastAsia" w:eastAsiaTheme="minorEastAsia"/>
          <w:b/>
          <w:bCs/>
          <w:sz w:val="18"/>
          <w:szCs w:val="18"/>
          <w:lang w:val="en-US" w:eastAsia="zh-CN"/>
        </w:rPr>
        <w:t>at103_spi.</w:t>
      </w:r>
      <w:r>
        <w:rPr>
          <w:rFonts w:hint="eastAsia"/>
          <w:b/>
          <w:bCs/>
          <w:sz w:val="18"/>
          <w:szCs w:val="18"/>
          <w:lang w:val="en-US" w:eastAsia="zh-CN"/>
        </w:rPr>
        <w:t>c/library fuction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1.1.3.1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 xml:space="preserve">函数SPI_DeInit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6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SPI_DeInit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void SPI_DeInit(SPI_TypeDef* SPIx)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将外设 SPIx 寄存器重设为缺省值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对 SPI1，RCC_APB2PeriphClockCmd().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SPI2，RCC_APB1PeriphClockCmd().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1.1.3.2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 xml:space="preserve">函数SPI_Init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SPI_Init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void SPI_Init(SPI_TypeDef* SPIx, SPI_InitTypeDef* SPI_InitStruct)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根据 SPI_InitStruct 中指定的参数初始化外设 SPIx 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1.1.3.3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SPI_StructInit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SPI_StructInit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void SPI_StructInit(SPI_InitTypeDef* SPI_InitStruct)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把 SPI_InitStruct 中的每一个参数按缺省值填入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SPI_InitStruct：指向结构 SPI_InitTypeDef 的指针，待初始化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1.1.3.4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SPI_ Cmd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SPI_ Cmd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void SPI_Cmd(SPI_TypeDef* SPIx, FunctionalState NewState)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使能或者失能 SPI 外设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NewState: 外设 SPIx 的新状态 ENABLE 或者 DISABLE。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1.1.3.5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ascii="TimesNewRomanPSMT" w:hAnsi="TimesNewRomanPSMT" w:eastAsia="微软雅黑" w:cs="TimesNewRomanPSMT"/>
          <w:color w:val="000000"/>
          <w:kern w:val="0"/>
          <w:sz w:val="15"/>
          <w:szCs w:val="21"/>
          <w:lang w:val="en-US" w:eastAsia="zh-CN" w:bidi="ar"/>
        </w:rPr>
        <w:t>SPI_ITConfig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</w:t>
            </w:r>
            <w:r>
              <w:rPr>
                <w:rFonts w:ascii="TimesNewRomanPSMT" w:hAnsi="TimesNewRomanPSMT" w:eastAsia="微软雅黑" w:cs="TimesNewRomanPSMT"/>
                <w:color w:val="000000"/>
                <w:kern w:val="0"/>
                <w:sz w:val="15"/>
                <w:szCs w:val="21"/>
                <w:lang w:val="en-US" w:eastAsia="zh-CN" w:bidi="ar"/>
              </w:rPr>
              <w:t>SPI_ITConfig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微软雅黑" w:cs="TimesNewRomanPSMT"/>
                <w:color w:val="000000"/>
                <w:kern w:val="0"/>
                <w:sz w:val="15"/>
                <w:szCs w:val="21"/>
                <w:lang w:val="en-US" w:eastAsia="zh-CN" w:bidi="ar"/>
              </w:rPr>
              <w:t>void SPI_ITConfig(SPI_TypeDef* SPIx, u16 SPI_IT, FunctionalState NewState)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使能或者失能 SPI 外设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="TimesNewRomanPSMT" w:hAnsi="TimesNewRomanPSMT" w:eastAsia="微软雅黑" w:cs="TimesNewRomanPSMT"/>
                <w:color w:val="000000"/>
                <w:kern w:val="0"/>
                <w:sz w:val="15"/>
                <w:szCs w:val="21"/>
                <w:lang w:val="en-US" w:eastAsia="zh-CN" w:bidi="ar"/>
              </w:rPr>
              <w:t>SPI_IT</w:t>
            </w:r>
            <w:r>
              <w:rPr>
                <w:rFonts w:hint="eastAsia" w:ascii="宋体" w:hAnsi="宋体" w:eastAsia="微软雅黑" w:cs="宋体"/>
                <w:color w:val="000000"/>
                <w:kern w:val="0"/>
                <w:sz w:val="15"/>
                <w:szCs w:val="21"/>
                <w:lang w:val="en-US" w:eastAsia="zh-CN" w:bidi="ar"/>
              </w:rPr>
              <w:t xml:space="preserve">：待使能或者失能的 </w:t>
            </w:r>
            <w:r>
              <w:rPr>
                <w:rFonts w:hint="default" w:ascii="TimesNewRomanPSMT" w:hAnsi="TimesNewRomanPSMT" w:eastAsia="微软雅黑" w:cs="TimesNewRomanPSMT"/>
                <w:color w:val="000000"/>
                <w:kern w:val="0"/>
                <w:sz w:val="15"/>
                <w:szCs w:val="21"/>
                <w:lang w:val="en-US" w:eastAsia="zh-CN" w:bidi="ar"/>
              </w:rPr>
              <w:t xml:space="preserve">SPI </w:t>
            </w:r>
            <w:r>
              <w:rPr>
                <w:rFonts w:hint="eastAsia" w:ascii="宋体" w:hAnsi="宋体" w:eastAsia="微软雅黑" w:cs="宋体"/>
                <w:color w:val="000000"/>
                <w:kern w:val="0"/>
                <w:sz w:val="15"/>
                <w:szCs w:val="21"/>
                <w:lang w:val="en-US" w:eastAsia="zh-CN" w:bidi="ar"/>
              </w:rPr>
              <w:t>中断源;同时使能SPI中断；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NewState: </w:t>
            </w:r>
            <w:r>
              <w:rPr>
                <w:rFonts w:hint="default" w:ascii="TimesNewRomanPSMT" w:hAnsi="TimesNewRomanPSMT" w:eastAsia="微软雅黑" w:cs="TimesNewRomanPSMT"/>
                <w:color w:val="000000"/>
                <w:kern w:val="0"/>
                <w:sz w:val="15"/>
                <w:szCs w:val="21"/>
                <w:lang w:val="en-US" w:eastAsia="zh-CN" w:bidi="ar"/>
              </w:rPr>
              <w:t xml:space="preserve">SPIx </w:t>
            </w:r>
            <w:r>
              <w:rPr>
                <w:rFonts w:hint="eastAsia" w:ascii="宋体" w:hAnsi="宋体" w:eastAsia="微软雅黑" w:cs="宋体"/>
                <w:color w:val="000000"/>
                <w:kern w:val="0"/>
                <w:sz w:val="15"/>
                <w:szCs w:val="21"/>
                <w:lang w:val="en-US" w:eastAsia="zh-CN" w:bidi="ar"/>
              </w:rPr>
              <w:t xml:space="preserve">中断的新状态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ENABLE 或者 DISABLE。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1.1.3.6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5"/>
          <w:szCs w:val="15"/>
          <w:lang w:val="en-US" w:eastAsia="zh-CN" w:bidi="ar"/>
        </w:rPr>
        <w:t>SPI_ DMACmd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SPI_ DMACmd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void SPI_DMACmd(SPI_TypeDef* SPIx, u16 SPI_DMAReq, FunctionalState NewState)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使能或者失能指定 SPI 的 DMA 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SPI_DMAReq：待使能或者失能的 SPI DMA 传输请求;设定txtlf或rxtlf;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NewState:  SPIx DMA 传输的新状态 ENABLE 或者 DISABLE.。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1.1.3.7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SPI_ SendData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SPI_ SendData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void SPI_SendData(SPI_TypeDef* SPIx, u16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通过外设 SPIx 发送一个数据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Data: 待发送的数据。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1.1.3.8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SPI_ ReceiveData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SPI_ ReceiveData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u16 SPI_ReceiveData(SPI_TypeDef* SPIx)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返回通过 SPIx 最近接收的数据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接收到的字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1.1.3.9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SPI_SSOutputCmd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SPI_SSOutputCmd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void SPI_SSOutputCmd(SPI_TypeDef* SPIx, FunctionalState NewState)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使能或者失能指定的 SPI SS 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NewState:使能或者失能指定的 SPI SS 输出ENABLE 或者 DISABLE。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1.1.3.10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ascii="TimesNewRomanPSMT" w:hAnsi="TimesNewRomanPSMT" w:eastAsia="微软雅黑" w:cs="TimesNewRomanPSMT"/>
          <w:color w:val="000000"/>
          <w:kern w:val="0"/>
          <w:sz w:val="15"/>
          <w:szCs w:val="21"/>
          <w:lang w:val="en-US" w:eastAsia="zh-CN" w:bidi="ar"/>
        </w:rPr>
        <w:t>SPI_DataSizeConfig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ascii="TimesNewRomanPSMT" w:hAnsi="TimesNewRomanPSMT" w:eastAsia="微软雅黑" w:cs="TimesNewRomanPSMT"/>
                <w:color w:val="000000"/>
                <w:kern w:val="0"/>
                <w:sz w:val="15"/>
                <w:szCs w:val="21"/>
                <w:lang w:val="en-US" w:eastAsia="zh-CN" w:bidi="ar"/>
              </w:rPr>
              <w:t>SPI_DataSizeConfig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微软雅黑" w:cs="TimesNewRomanPSMT"/>
                <w:color w:val="000000"/>
                <w:kern w:val="0"/>
                <w:sz w:val="15"/>
                <w:szCs w:val="21"/>
                <w:lang w:val="en-US" w:eastAsia="zh-CN" w:bidi="ar"/>
              </w:rPr>
              <w:t xml:space="preserve">void SPI_DataSizeConfig(SPI_TypeDef* SPIx, u16 SPI_DatSize)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微软雅黑" w:cs="宋体"/>
                <w:color w:val="000000"/>
                <w:kern w:val="0"/>
                <w:sz w:val="15"/>
                <w:szCs w:val="21"/>
                <w:lang w:val="en-US" w:eastAsia="zh-CN" w:bidi="ar"/>
              </w:rPr>
              <w:t xml:space="preserve">设置选定的 </w:t>
            </w:r>
            <w:r>
              <w:rPr>
                <w:rFonts w:hint="default" w:ascii="TimesNewRomanPSMT" w:hAnsi="TimesNewRomanPSMT" w:eastAsia="微软雅黑" w:cs="TimesNewRomanPSMT"/>
                <w:color w:val="000000"/>
                <w:kern w:val="0"/>
                <w:sz w:val="15"/>
                <w:szCs w:val="21"/>
                <w:lang w:val="en-US" w:eastAsia="zh-CN" w:bidi="ar"/>
              </w:rPr>
              <w:t xml:space="preserve">SPI </w:t>
            </w:r>
            <w:r>
              <w:rPr>
                <w:rFonts w:hint="eastAsia" w:ascii="宋体" w:hAnsi="宋体" w:eastAsia="微软雅黑" w:cs="宋体"/>
                <w:color w:val="000000"/>
                <w:kern w:val="0"/>
                <w:sz w:val="15"/>
                <w:szCs w:val="21"/>
                <w:lang w:val="en-US" w:eastAsia="zh-CN" w:bidi="ar"/>
              </w:rPr>
              <w:t>数据大小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="TimesNewRomanPSMT" w:hAnsi="TimesNewRomanPSMT" w:eastAsia="微软雅黑" w:cs="TimesNewRomanPSMT"/>
                <w:color w:val="000000"/>
                <w:kern w:val="0"/>
                <w:sz w:val="15"/>
                <w:szCs w:val="21"/>
                <w:lang w:val="en-US" w:eastAsia="zh-CN" w:bidi="ar"/>
              </w:rPr>
              <w:t>SPI_DataSize</w:t>
            </w:r>
            <w:r>
              <w:rPr>
                <w:rFonts w:hint="eastAsia" w:ascii="宋体" w:hAnsi="宋体" w:eastAsia="微软雅黑" w:cs="宋体"/>
                <w:color w:val="000000"/>
                <w:kern w:val="0"/>
                <w:sz w:val="15"/>
                <w:szCs w:val="21"/>
                <w:lang w:val="en-US" w:eastAsia="zh-CN" w:bidi="ar"/>
              </w:rPr>
              <w:t>：</w:t>
            </w:r>
            <w:r>
              <w:rPr>
                <w:rFonts w:hint="default" w:ascii="TimesNewRomanPSMT" w:hAnsi="TimesNewRomanPSMT" w:eastAsia="微软雅黑" w:cs="TimesNewRomanPSMT"/>
                <w:color w:val="000000"/>
                <w:kern w:val="0"/>
                <w:sz w:val="15"/>
                <w:szCs w:val="21"/>
                <w:lang w:val="en-US" w:eastAsia="zh-CN" w:bidi="ar"/>
              </w:rPr>
              <w:t xml:space="preserve">SPI </w:t>
            </w:r>
            <w:r>
              <w:rPr>
                <w:rFonts w:hint="eastAsia" w:ascii="宋体" w:hAnsi="宋体" w:eastAsia="微软雅黑" w:cs="宋体"/>
                <w:color w:val="000000"/>
                <w:kern w:val="0"/>
                <w:sz w:val="15"/>
                <w:szCs w:val="21"/>
                <w:lang w:val="en-US" w:eastAsia="zh-CN" w:bidi="ar"/>
              </w:rPr>
              <w:t>数据大小。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1.1.3.11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SPI_BiDirectionalLineConfig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SPI_BiDirectionalLineConfig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void SPI_BiDirectionalLineConfig(SPI_TypeDef* SPIx, u16 SPI_Direction)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选择指定 SPI 在双向模式下的数据传输方向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SPI_Direction:选择SPI在双向模式下的数据传输方向。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1.1.3.12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SPI_I2S_GetFlagStatus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SPI_I2S_GetFlagStatus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FlagStatus SPI_I2S_GetFlagStatus(SPI_TypeDef* SPIx, uint16_t SPI_I2S_FLAG)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检查指定的 SPI 标志位设置与否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SPI_I2S_FLAG：待检查的 SPI 标志位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SPI_I2S_FLAG 的新状态（SET 或者 RESET）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1.1.3.13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SPI_I2S_GetITStatus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SPI_I2S_GetITStatus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ITStatus SPI_I2S_GetITStatus(SPI_TypeDef* SPIx, uint8_t SPI_I2S_IT)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检查指定的 SPI 中断发生与否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SPI_I2S_IT：待检查的 SPI 中断源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SPI_IT 的新状态 （SET 或者 RESET）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 xml:space="preserve">1.1.3.14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函数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SPI_I2S_ClearITPendingBit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函数名 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SPI_I2S_ClearITPendingBit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函数原形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void SPI_I2S_ClearITPendingBit(SPI_TypeDef* SPIx, uint8_t SPI_I2S_IT)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功能描述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清除 SPIx 的中断待处理位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输入参数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SPIx：x 可以是 1 或者 2，来选择 SPI 外设;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SPI_I2S_IT：待清除的 SPI 中断源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输出参数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返回值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SPI_IT 的新状态 （SET 或者 RESET）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先决条件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被调用函数</w:t>
            </w:r>
          </w:p>
        </w:tc>
        <w:tc>
          <w:tcPr>
            <w:tcW w:w="67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eastAsia="微软雅黑"/>
          <w:b/>
          <w:lang w:val="en-US" w:eastAsia="zh-CN"/>
        </w:rPr>
      </w:pPr>
      <w:r>
        <w:rPr>
          <w:rFonts w:hint="eastAsia" w:eastAsia="微软雅黑"/>
          <w:b/>
          <w:lang w:val="en-US" w:eastAsia="zh-CN"/>
        </w:rPr>
        <w:t>Examples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./project/examples/spi/main.c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功能概述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用查询标志方式实现SPI1和SPI2之间的四线双工通信。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第一步：SPI1作为主机，SPI2 作为从机,完成它们之间的32Bytes数据传输，检查SPI1接收的数据和SPI2发送的数据，SPI2接收的数据和SPI1发送的数据，是否一致，debug 输出结果。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第二步：SPI1作为从机，SPI2 作为主机,完成它们之间的32Bytes数据传输，检查SPI2接收的数据和SPI1发送的数据，SPI1接收的数据和SPI2发送的数据，是否一致，debug 输出结果。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15"/>
          <w:lang w:val="en-US" w:eastAsia="zh-CN" w:bidi="ar"/>
        </w:rPr>
      </w:pPr>
      <w:r>
        <w:rPr>
          <w:rFonts w:hint="eastAsia" w:eastAsia="微软雅黑"/>
          <w:b/>
          <w:bCs/>
          <w:sz w:val="21"/>
          <w:lang w:val="en-US" w:eastAsia="zh-CN"/>
        </w:rPr>
        <w:t>使用库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1"/>
          <w:szCs w:val="15"/>
          <w:lang w:val="en-US" w:eastAsia="zh-CN" w:bidi="ar"/>
        </w:rPr>
        <w:t>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SPI_Init(SPIy, &amp;SPI_InitStructure);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SPI_Cmd(SPIy, ENABLE);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SPI_SSOutputCmd(SPIy, ENABLE);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SPI_I2S_GetFlagStatus(SPIy, SPI_I2S_FLAG_TXE)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SPI_I2S_SendData(SPIz, SPIz_Buffer_Tx[TxIdx])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SPI_I2S_ReceiveData(SPIy)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./project/examples/spi_interrupt/main.c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功能概述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用中断方式实现SPI1和SPI2之间的三线单工通信。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第一步：SPI1作为主机发送，SPI2 作为从机接收,完成它们之间的单向32Bytes数据传输，检查SPI2接收的数据和SPI1发送的数据，是否一致，debug 输出结果。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第二步：SPI1作为从机接收，SPI2 作为主机发送,完成它们之间的单向32Bytes数据传输，检查SPI1接收的数据和SPI2发送的数据，是否一致，debug 输出结果。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15"/>
          <w:lang w:val="en-US" w:eastAsia="zh-CN" w:bidi="ar"/>
        </w:rPr>
      </w:pPr>
      <w:r>
        <w:rPr>
          <w:rFonts w:hint="eastAsia" w:eastAsia="微软雅黑"/>
          <w:b/>
          <w:bCs/>
          <w:sz w:val="21"/>
          <w:lang w:val="en-US" w:eastAsia="zh-CN"/>
        </w:rPr>
        <w:t>使用库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1"/>
          <w:szCs w:val="15"/>
          <w:lang w:val="en-US" w:eastAsia="zh-CN" w:bidi="ar"/>
        </w:rPr>
        <w:t>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SPI_I2S_DeInit(SPIy);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SPI_Init(SPIy, &amp;SPI_InitStructure);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SPI_I2S_ClearITPendingBit(SPIy, SPI_I2S_IT_ALL);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SPI_I2S_ITConfig(SPIy, SPI_I2S_IT_TXE, ENABLE);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SPI_Cmd(SPIy, ENABLE);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SPI_SSOutputCmd(SPIy, ENABLE);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bookmarkStart w:id="2" w:name="_GoBack"/>
      <w:bookmarkEnd w:id="2"/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SPI_I2S_SendData(SPIz, SPIz_Buffer_Tx[TxIdx])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SPI_I2S_ReceiveData(SPIy)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./project/examples/spi_dma/main.c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功能概述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用dma传输方式实现SPI1和SPI2之间的四线双工通信。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SPI1的TXFIFO通过DMA channel1 与memory建立DMA通道，RXFIFO通过DMA channel2 与memory建立DMA通道;SPI2的TXFIFO通过DMA channel3 与memory建立DMA通道，RXFIFO通过DMA channel4 与memory建立DMA通道;配置SPI和DMA,触发DMA通道传输，SPI1作为SPI主机，SPI2作为SPI从机，通过SPI总线收发64byte数据，SPI通信完成后，检查memory中SPI1接收数据缓冲和SPI2发送数据缓冲，SPI1发送数据缓冲和SPI2接收数据缓冲，是否一致，debug 输出结果。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15"/>
          <w:lang w:val="en-US" w:eastAsia="zh-CN" w:bidi="ar"/>
        </w:rPr>
      </w:pPr>
      <w:r>
        <w:rPr>
          <w:rFonts w:hint="eastAsia" w:eastAsia="微软雅黑"/>
          <w:b/>
          <w:bCs/>
          <w:sz w:val="21"/>
          <w:lang w:val="en-US" w:eastAsia="zh-CN"/>
        </w:rPr>
        <w:t>使用库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1"/>
          <w:szCs w:val="15"/>
          <w:lang w:val="en-US" w:eastAsia="zh-CN" w:bidi="ar"/>
        </w:rPr>
        <w:t>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DMA_Cmd(DMA_Channelx, DISABLE);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DMA_DeInit(DMA_Channelx);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DMA_StructInit(&amp;DMA_InitStructure);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DMA_Init(DMA_Channelx, &amp;DMA_InitStructure);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5"/>
          <w:szCs w:val="15"/>
          <w:lang w:val="en-US" w:eastAsia="zh-CN" w:bidi="ar"/>
        </w:rPr>
        <w:t>SPI_I2S_DeInit(SPIx);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SPI_Init(SP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, &amp;SPI_InitStructure);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SPI_I2S_DMACmd(SPI_MASTER, SPI_I2S_DMAReq_Tx, ENABLE);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DMA_Cmd(DMA_Channel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 xml:space="preserve">, ENABLE);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SPI_Cmd(SPI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, ENABLE);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SPI_SSOutputCmd(SPI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, ENABLE);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DMA_GetFlagStatus(DMA_FLAG_TE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DMA_ClearFlag(DMA_FLAG_GLx);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5"/>
          <w:szCs w:val="15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A9D5F"/>
    <w:multiLevelType w:val="singleLevel"/>
    <w:tmpl w:val="B8EA9D5F"/>
    <w:lvl w:ilvl="0" w:tentative="0">
      <w:start w:val="3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2D8C1818"/>
    <w:multiLevelType w:val="multilevel"/>
    <w:tmpl w:val="2D8C181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3E45E414"/>
    <w:multiLevelType w:val="singleLevel"/>
    <w:tmpl w:val="3E45E41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51F2ACC"/>
    <w:multiLevelType w:val="multilevel"/>
    <w:tmpl w:val="651F2AC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743E73F4"/>
    <w:multiLevelType w:val="multilevel"/>
    <w:tmpl w:val="743E73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430E5"/>
    <w:rsid w:val="000071B4"/>
    <w:rsid w:val="00075089"/>
    <w:rsid w:val="000C1C68"/>
    <w:rsid w:val="00180182"/>
    <w:rsid w:val="00270092"/>
    <w:rsid w:val="0027401F"/>
    <w:rsid w:val="002913AA"/>
    <w:rsid w:val="002E7871"/>
    <w:rsid w:val="00305C50"/>
    <w:rsid w:val="003405DE"/>
    <w:rsid w:val="003566E5"/>
    <w:rsid w:val="003B1680"/>
    <w:rsid w:val="0048641F"/>
    <w:rsid w:val="004E48E9"/>
    <w:rsid w:val="004F0D6A"/>
    <w:rsid w:val="004F4FE6"/>
    <w:rsid w:val="004F5F2B"/>
    <w:rsid w:val="005159A9"/>
    <w:rsid w:val="005328E9"/>
    <w:rsid w:val="00550440"/>
    <w:rsid w:val="005A424C"/>
    <w:rsid w:val="005E4BF6"/>
    <w:rsid w:val="00626FC5"/>
    <w:rsid w:val="006F7548"/>
    <w:rsid w:val="00703018"/>
    <w:rsid w:val="00703BDE"/>
    <w:rsid w:val="007430E5"/>
    <w:rsid w:val="007E160D"/>
    <w:rsid w:val="00811EDD"/>
    <w:rsid w:val="00855FA8"/>
    <w:rsid w:val="00891D15"/>
    <w:rsid w:val="008C0370"/>
    <w:rsid w:val="008C502C"/>
    <w:rsid w:val="008D0399"/>
    <w:rsid w:val="00A01DD9"/>
    <w:rsid w:val="00A2364D"/>
    <w:rsid w:val="00A317BC"/>
    <w:rsid w:val="00A348ED"/>
    <w:rsid w:val="00A366F9"/>
    <w:rsid w:val="00A84656"/>
    <w:rsid w:val="00B41B91"/>
    <w:rsid w:val="00B43F00"/>
    <w:rsid w:val="00B50C21"/>
    <w:rsid w:val="00BE0271"/>
    <w:rsid w:val="00C46A89"/>
    <w:rsid w:val="00C76765"/>
    <w:rsid w:val="00CA0A05"/>
    <w:rsid w:val="00CC06CC"/>
    <w:rsid w:val="00D155C1"/>
    <w:rsid w:val="00D16F1D"/>
    <w:rsid w:val="00DA11DC"/>
    <w:rsid w:val="00DA4683"/>
    <w:rsid w:val="00DB1D7F"/>
    <w:rsid w:val="00E0449E"/>
    <w:rsid w:val="00E704CE"/>
    <w:rsid w:val="00EF4F8C"/>
    <w:rsid w:val="00F35D9E"/>
    <w:rsid w:val="00F944DE"/>
    <w:rsid w:val="00FD59EB"/>
    <w:rsid w:val="00FF76A3"/>
    <w:rsid w:val="022C7B64"/>
    <w:rsid w:val="02A43553"/>
    <w:rsid w:val="04400DBF"/>
    <w:rsid w:val="04B4146E"/>
    <w:rsid w:val="08094AF5"/>
    <w:rsid w:val="09560FA9"/>
    <w:rsid w:val="0C4B7121"/>
    <w:rsid w:val="0F7265B0"/>
    <w:rsid w:val="103243B7"/>
    <w:rsid w:val="11095289"/>
    <w:rsid w:val="11BE6071"/>
    <w:rsid w:val="1BA80DB6"/>
    <w:rsid w:val="1C9B001E"/>
    <w:rsid w:val="20794524"/>
    <w:rsid w:val="22DE4C48"/>
    <w:rsid w:val="2326565C"/>
    <w:rsid w:val="23F1451A"/>
    <w:rsid w:val="26FF1516"/>
    <w:rsid w:val="28106AEC"/>
    <w:rsid w:val="2941775F"/>
    <w:rsid w:val="2BAC758D"/>
    <w:rsid w:val="2D4F3063"/>
    <w:rsid w:val="2E267044"/>
    <w:rsid w:val="2E5075BB"/>
    <w:rsid w:val="3116659E"/>
    <w:rsid w:val="33DC1D5B"/>
    <w:rsid w:val="3C1A36D3"/>
    <w:rsid w:val="400143C7"/>
    <w:rsid w:val="40B973BB"/>
    <w:rsid w:val="44904B81"/>
    <w:rsid w:val="4703609F"/>
    <w:rsid w:val="48105E65"/>
    <w:rsid w:val="4B2F7AC4"/>
    <w:rsid w:val="4B4F0192"/>
    <w:rsid w:val="4D83738B"/>
    <w:rsid w:val="4FE11DF4"/>
    <w:rsid w:val="513A2737"/>
    <w:rsid w:val="5306030F"/>
    <w:rsid w:val="53173B48"/>
    <w:rsid w:val="57B87DED"/>
    <w:rsid w:val="58F85ACE"/>
    <w:rsid w:val="59E71D82"/>
    <w:rsid w:val="5BAA609A"/>
    <w:rsid w:val="5C934B79"/>
    <w:rsid w:val="5E161BB4"/>
    <w:rsid w:val="5E283ECE"/>
    <w:rsid w:val="5F3D4C99"/>
    <w:rsid w:val="67451C07"/>
    <w:rsid w:val="67974E28"/>
    <w:rsid w:val="6C924406"/>
    <w:rsid w:val="6F284AE0"/>
    <w:rsid w:val="6FC628EB"/>
    <w:rsid w:val="7A015EC4"/>
    <w:rsid w:val="7D292FB1"/>
    <w:rsid w:val="7D6C4A72"/>
    <w:rsid w:val="7D7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next w:val="1"/>
    <w:link w:val="11"/>
    <w:unhideWhenUsed/>
    <w:qFormat/>
    <w:uiPriority w:val="9"/>
    <w:pPr>
      <w:keepNext/>
      <w:keepLines/>
      <w:spacing w:before="348" w:after="190"/>
      <w:outlineLvl w:val="1"/>
    </w:pPr>
    <w:rPr>
      <w:rFonts w:asciiTheme="minorHAnsi" w:hAnsiTheme="minorHAnsi" w:eastAsiaTheme="minorEastAsia" w:cstheme="minorBidi"/>
      <w:b/>
      <w:kern w:val="2"/>
      <w:sz w:val="28"/>
      <w:szCs w:val="20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qFormat/>
    <w:uiPriority w:val="0"/>
    <w:rPr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7"/>
    <w:link w:val="2"/>
    <w:qFormat/>
    <w:uiPriority w:val="9"/>
    <w:rPr>
      <w:b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1501</Words>
  <Characters>8560</Characters>
  <Lines>71</Lines>
  <Paragraphs>20</Paragraphs>
  <TotalTime>39</TotalTime>
  <ScaleCrop>false</ScaleCrop>
  <LinksUpToDate>false</LinksUpToDate>
  <CharactersWithSpaces>10041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2022-01-07T01:45:00Z</dcterms:created>
  <dc:creator>YF1</dc:creator>
  <cp:lastModifiedBy>Administrator</cp:lastModifiedBy>
  <dcterms:modified xsi:type="dcterms:W3CDTF">2022-05-14T01:51:37Z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