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79D1" w14:textId="77777777" w:rsidR="00872B19" w:rsidRPr="00E9756F" w:rsidRDefault="00872B19" w:rsidP="00872B19">
      <w:pPr>
        <w:pStyle w:val="a3"/>
        <w:rPr>
          <w:rFonts w:ascii="Times New Roman" w:hAnsi="Times New Roman" w:cs="Times New Roman"/>
        </w:rPr>
      </w:pPr>
      <w:r>
        <w:rPr>
          <w:rFonts w:ascii="Times New Roman" w:hAnsi="Times New Roman" w:cs="Times New Roman"/>
        </w:rPr>
        <w:t xml:space="preserve">Ενίσχυση της </w:t>
      </w:r>
    </w:p>
    <w:p w14:paraId="6B449435" w14:textId="30EAF8FA" w:rsidR="00872B19" w:rsidRPr="00E9756F" w:rsidRDefault="00872B19" w:rsidP="00872B19">
      <w:pPr>
        <w:pStyle w:val="a3"/>
        <w:rPr>
          <w:rFonts w:ascii="Times New Roman" w:hAnsi="Times New Roman" w:cs="Times New Roman"/>
        </w:rPr>
      </w:pPr>
      <w:r>
        <w:rPr>
          <w:rFonts w:ascii="Times New Roman" w:hAnsi="Times New Roman" w:cs="Times New Roman"/>
        </w:rPr>
        <w:t>Κοινωνικο-Συναισθηματικής Λειτουργικότητας Ενηλίκων με Αναπηρίες:</w:t>
      </w:r>
    </w:p>
    <w:p w14:paraId="17B2B942" w14:textId="2A23CBB3" w:rsidR="00872B19" w:rsidRDefault="00872B19" w:rsidP="00872B19">
      <w:pPr>
        <w:pStyle w:val="a4"/>
        <w:rPr>
          <w:rFonts w:ascii="Times New Roman" w:hAnsi="Times New Roman" w:cs="Times New Roman"/>
        </w:rPr>
      </w:pPr>
      <w:r>
        <w:rPr>
          <w:rFonts w:ascii="Times New Roman" w:hAnsi="Times New Roman" w:cs="Times New Roman"/>
        </w:rPr>
        <w:t>Αξιολόγηση Βιωματικής Παρέμβασης σε Δομή Ημερήσιας Φροντίδας</w:t>
      </w:r>
    </w:p>
    <w:p w14:paraId="47674A92" w14:textId="77777777" w:rsidR="002561A3" w:rsidRDefault="002561A3" w:rsidP="002561A3"/>
    <w:p w14:paraId="2614D60F" w14:textId="77777777" w:rsidR="002561A3" w:rsidRDefault="002561A3" w:rsidP="002561A3"/>
    <w:p w14:paraId="1CE982FC" w14:textId="77777777" w:rsidR="002561A3" w:rsidRDefault="002561A3" w:rsidP="002561A3"/>
    <w:p w14:paraId="10E51EC7" w14:textId="77777777" w:rsidR="002561A3" w:rsidRDefault="002561A3" w:rsidP="002561A3"/>
    <w:p w14:paraId="160C1A40" w14:textId="77777777" w:rsidR="002561A3" w:rsidRDefault="002561A3" w:rsidP="002561A3"/>
    <w:p w14:paraId="67C48829" w14:textId="77777777" w:rsidR="002561A3" w:rsidRDefault="002561A3" w:rsidP="002561A3"/>
    <w:p w14:paraId="4F3A4C49" w14:textId="77777777" w:rsidR="002561A3" w:rsidRDefault="002561A3" w:rsidP="002561A3"/>
    <w:p w14:paraId="6BB9BED1" w14:textId="77777777" w:rsidR="002561A3" w:rsidRDefault="002561A3" w:rsidP="002561A3"/>
    <w:p w14:paraId="06A77969" w14:textId="77777777" w:rsidR="002561A3" w:rsidRDefault="002561A3" w:rsidP="002561A3"/>
    <w:p w14:paraId="5321C9C9" w14:textId="77777777" w:rsidR="002561A3" w:rsidRDefault="002561A3" w:rsidP="002561A3"/>
    <w:p w14:paraId="0877533E" w14:textId="77777777" w:rsidR="002561A3" w:rsidRDefault="002561A3" w:rsidP="002561A3"/>
    <w:p w14:paraId="63BA7FE2" w14:textId="77777777" w:rsidR="002561A3" w:rsidRDefault="002561A3" w:rsidP="002561A3"/>
    <w:p w14:paraId="290B3B25" w14:textId="77777777" w:rsidR="002561A3" w:rsidRDefault="002561A3" w:rsidP="002561A3"/>
    <w:p w14:paraId="34CB83D7" w14:textId="77777777" w:rsidR="002561A3" w:rsidRDefault="002561A3" w:rsidP="002561A3"/>
    <w:p w14:paraId="17ABEAB9" w14:textId="77777777" w:rsidR="002561A3" w:rsidRDefault="002561A3" w:rsidP="002561A3"/>
    <w:p w14:paraId="135E216F" w14:textId="77777777" w:rsidR="002561A3" w:rsidRDefault="002561A3" w:rsidP="002561A3"/>
    <w:p w14:paraId="24F22EE7" w14:textId="77777777" w:rsidR="002561A3" w:rsidRDefault="002561A3" w:rsidP="002561A3"/>
    <w:p w14:paraId="57E96DD8" w14:textId="77777777" w:rsidR="002561A3" w:rsidRPr="002561A3" w:rsidRDefault="002561A3" w:rsidP="002561A3"/>
    <w:p w14:paraId="42C3A758" w14:textId="0F2EF67C" w:rsidR="00FB056D" w:rsidRPr="00E9756F" w:rsidRDefault="00FB056D" w:rsidP="00872B19">
      <w:pPr>
        <w:pStyle w:val="1"/>
        <w:spacing w:line="360" w:lineRule="auto"/>
        <w:rPr>
          <w:rFonts w:ascii="Times New Roman" w:hAnsi="Times New Roman" w:cs="Times New Roman"/>
        </w:rPr>
      </w:pPr>
      <w:r>
        <w:rPr>
          <w:rFonts w:ascii="Times New Roman" w:hAnsi="Times New Roman" w:cs="Times New Roman"/>
        </w:rPr>
        <w:lastRenderedPageBreak/>
        <w:t>Περίληψη</w:t>
      </w:r>
    </w:p>
    <w:p w14:paraId="66F7A3DF" w14:textId="1D34ED0C" w:rsidR="00FB056D" w:rsidRPr="00FB056D" w:rsidRDefault="00FB056D" w:rsidP="00872B19">
      <w:pPr>
        <w:spacing w:line="360" w:lineRule="auto"/>
        <w:rPr>
          <w:rFonts w:ascii="Times New Roman" w:hAnsi="Times New Roman" w:cs="Times New Roman"/>
        </w:rPr>
      </w:pPr>
      <w:r>
        <w:rPr>
          <w:rFonts w:ascii="Times New Roman" w:hAnsi="Times New Roman" w:cs="Times New Roman"/>
        </w:rPr>
        <w:t>Η κοινωνικο-συναισθηματική λειτουργικότητα των ενηλίκων με αναπηρίες αποτελεί κρίσιμο παράγοντα για την ποιότητα ζωής, την αυτονομία και την ουσιαστική κοινωνική ένταξη τους. Τα τελευταία χρόνια, η διεθνής βιβλιογραφία έχει αναδείξει τη σημασία παρεμβάσεων που ενισχύουν δεξιότητες όπως η αναγνώριση και η ρύθμιση των συναισθημάτων, η ενσυναίσθηση, η συνεργασία και η συμμετοχή σε ομάδες, στο πλαίσιο της Κοινωνικο-Συναισθηματικής Μάθησης (Social and Emotional Learning, SEL) και της συναισθηματικής νοημοσύνης (Goleman, 1995; CASEL, 2020; Durlak et al., 2011). Ωστόσο, οι μελέτες που εστιάζουν σε ενήλικες με αναπηρίες σε δομές τύπου Κέντρων Διημέρευσης Ημερήσιας Φροντίδας</w:t>
      </w:r>
      <w:r>
        <w:rPr>
          <w:rStyle w:val="ad"/>
          <w:rFonts w:ascii="Times New Roman" w:hAnsi="Times New Roman" w:cs="Times New Roman"/>
        </w:rPr>
        <w:footnoteReference w:id="1"/>
      </w:r>
      <w:r>
        <w:rPr>
          <w:rFonts w:ascii="Times New Roman" w:hAnsi="Times New Roman" w:cs="Times New Roman"/>
        </w:rPr>
        <w:t xml:space="preserve"> (ΚΔΗΦ) παραμένουν περιορισμένες.</w:t>
      </w:r>
    </w:p>
    <w:p w14:paraId="45569819" w14:textId="0AE54D73" w:rsidR="00FB056D" w:rsidRPr="00FB056D" w:rsidRDefault="00FB056D" w:rsidP="00872B19">
      <w:pPr>
        <w:spacing w:line="360" w:lineRule="auto"/>
        <w:rPr>
          <w:rFonts w:ascii="Times New Roman" w:hAnsi="Times New Roman" w:cs="Times New Roman"/>
        </w:rPr>
      </w:pPr>
      <w:r>
        <w:rPr>
          <w:rFonts w:ascii="Times New Roman" w:hAnsi="Times New Roman" w:cs="Times New Roman"/>
        </w:rPr>
        <w:t>Σκοπός της παρούσας έρευνας είναι να αξιολογήσει την αποτελεσματικότητα ενός ολιστικού, βιωματικού προγράμματος κοινωνικο-συναισθηματικής ενδυνάμωσης για ενήλικες ωφελούμενους με νοητικές και ψυχοκοινωνικές δυσκολίες σε δομή ημερήσιας φροντίδας. Η αξιολόγηση πραγματοποιήθηκε διαχρονικά σε τρεις φάσεις (πριν την παρέμβαση – Φάση Α, κατά τη διάρκειά της – Φάση Β, και μετά την ολοκλήρωσή της – Φάση Γ), αξιοποιώντας ως τριπλή πηγή πληροφόρησης: τις αυτο-αναφορές ωφελούμενων, τις παρατηρήσεις εκπαιδευτών/τριών και τις αξιολογήσεις ενός ανεξάρτητου παρατηρητή.</w:t>
      </w:r>
    </w:p>
    <w:p w14:paraId="2615DB1D" w14:textId="331238FE" w:rsidR="00FB056D" w:rsidRPr="00FB056D" w:rsidRDefault="00FB056D" w:rsidP="00872B19">
      <w:pPr>
        <w:spacing w:line="360" w:lineRule="auto"/>
        <w:rPr>
          <w:rFonts w:ascii="Times New Roman" w:hAnsi="Times New Roman" w:cs="Times New Roman"/>
        </w:rPr>
      </w:pPr>
      <w:r>
        <w:rPr>
          <w:rFonts w:ascii="Times New Roman" w:hAnsi="Times New Roman" w:cs="Times New Roman"/>
        </w:rPr>
        <w:t xml:space="preserve">Στην έρευνα συμμετείχαν 30 ενήλικες ωφελούμενοι του προγράμματος, δύο (2) εκπαιδευτές/τριες και ένας ανεξάρτητος παρατηρητής. Η ανάλυση πραγματοποιήθηκε σε πλήρη ζεύγη παρατηρήσεων (complete cases: ωφελούμενοι n=30, εκπαιδευτές n=30, παρατηρητής n=30). Η κοινωνικο-συναισθηματική λειτουργικότητα αποτιμήθηκε μέσω δομημένου εργαλείου με κλίμακες Likert, που κάλυπταν βασικούς δείκτες όπως αναγνώριση και έκφραση συναισθημάτων, αυτορρύθμιση, συνεργασία, ένταξη στην ομάδα και αποδοχή του εαυτού και του άλλου. Η στατιστική ανάλυση περιλάμβανε ελέγχους συζευγμένων δειγμάτων (paired t-tests; Student, 1908) για τη σύγκριση των </w:t>
        <w:lastRenderedPageBreak/>
        <w:t xml:space="preserve">βαθμολογιών μεταξύ Φάσης Α και Φάσης Γ για κάθε κατηγορία αξιολογητή, καθώς και υπολογισμό μεγεθών επίδρασης με χρήση του δείκτη </w:t>
      </w:r>
      <w:r>
        <w:rPr>
          <w:rFonts w:ascii="Times New Roman" w:hAnsi="Times New Roman" w:cs="Times New Roman"/>
          <w:lang w:val="en-US"/>
        </w:rPr>
        <w:t>d</w:t>
      </w:r>
      <w:r>
        <w:rPr>
          <w:rFonts w:ascii="Times New Roman" w:hAnsi="Times New Roman" w:cs="Times New Roman"/>
        </w:rPr>
        <w:t xml:space="preserve"> του </w:t>
      </w:r>
      <w:r>
        <w:rPr>
          <w:rFonts w:ascii="Times New Roman" w:hAnsi="Times New Roman" w:cs="Times New Roman"/>
          <w:lang w:val="en-US"/>
        </w:rPr>
        <w:t>Cohen</w:t>
      </w:r>
      <w:r>
        <w:rPr>
          <w:rFonts w:ascii="Times New Roman" w:hAnsi="Times New Roman" w:cs="Times New Roman"/>
        </w:rPr>
        <w:t xml:space="preserve"> (Cohen, 1988).</w:t>
      </w:r>
    </w:p>
    <w:p w14:paraId="29EB1345" w14:textId="2412B56E" w:rsidR="000D1B9E" w:rsidRDefault="000D1B9E" w:rsidP="00872B19">
      <w:pPr>
        <w:spacing w:line="360" w:lineRule="auto"/>
        <w:rPr>
          <w:rFonts w:ascii="Times New Roman" w:hAnsi="Times New Roman" w:cs="Times New Roman"/>
        </w:rPr>
      </w:pPr>
      <w:r>
        <w:rPr>
          <w:rFonts w:ascii="Times New Roman" w:hAnsi="Times New Roman" w:cs="Times New Roman"/>
        </w:rPr>
        <w:t>Τα αποτελέσματα έδειξαν σημαντική και ουσιαστική βελτίωση της κοινωνικο-συναισθηματικής λειτουργικότητας των ωφελούμενων σε όλες τις πηγές αξιολόγησης. Οι μέσοι όροι των αυτο-αναφορών αυξήθηκαν από 3.24 στη Φάση Α σε 4.75 στη Φάση Γ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2.45), ενώ στα ερωτηματολόγια των εκπαιδευτών/τριών καταγράφηκε αντίστοιχη βελτίωση από 2.84 σε 3.49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1.17). Με τη βοήθεια των αξιολογήσεων του ανεξάρτητου παρατηρητή επιβεβαιώθηκε η θετική μεταβολή, με τους μέσους όρους να αυξάνονται από 2.18 σε 2.60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1.63). Η διαχρονική ανάλυση ανέδειξε σταθερή και συνεχόμενη άνοδο από τη Φάση Α έως τη Φάση Γ σε όλες τις κατηγορίες αξιολογητών.</w:t>
      </w:r>
    </w:p>
    <w:p w14:paraId="69B0134C" w14:textId="17F2538A" w:rsidR="00FB056D" w:rsidRPr="00FB056D" w:rsidRDefault="00FB056D" w:rsidP="00872B19">
      <w:pPr>
        <w:spacing w:line="360" w:lineRule="auto"/>
        <w:rPr>
          <w:rFonts w:ascii="Times New Roman" w:hAnsi="Times New Roman" w:cs="Times New Roman"/>
        </w:rPr>
      </w:pPr>
      <w:r>
        <w:rPr>
          <w:rFonts w:ascii="Times New Roman" w:hAnsi="Times New Roman" w:cs="Times New Roman"/>
        </w:rPr>
        <w:t>Τα ευρήματα υποδεικνύουν ότι ένα συστηματικά σχεδιασμένο, βιωματικό πρόγραμμα σε πλαίσιο ΚΔΗΦ φαίνεται να λειτουργεί ως σημαντικό εργαλείο ενδυνάμωσης της κοινωνικο-συναισθηματικής λειτουργικότητας ενηλίκων με αναπηρίες, ενισχύοντας την ένταξη, τη συμμετοχή και την ψυχοκοινωνική τους ευημερία. Η έρευνα συμβάλλει στη διεθνή βιβλιογραφία προσφέροντας ένα τεκμηριωμένο, αναπαραγώγιμο μοντέλο παρέμβασης και αξιολόγησης, ειδικά προσαρμοσμένο σε δομές ημερήσιας φροντίδας ενηλίκων με αναπηρίες.</w:t>
      </w:r>
    </w:p>
    <w:p w14:paraId="097EF8DE" w14:textId="17E60D03" w:rsidR="00FB056D" w:rsidRPr="00E9756F" w:rsidRDefault="00FB056D" w:rsidP="00872B19">
      <w:pPr>
        <w:spacing w:line="360" w:lineRule="auto"/>
        <w:rPr>
          <w:rFonts w:ascii="Times New Roman" w:hAnsi="Times New Roman" w:cs="Times New Roman"/>
        </w:rPr>
      </w:pPr>
      <w:r>
        <w:rPr>
          <w:rFonts w:ascii="Times New Roman" w:hAnsi="Times New Roman" w:cs="Times New Roman"/>
          <w:b/>
          <w:bCs/>
        </w:rPr>
        <w:t>Λέξεις-κλειδιά</w:t>
      </w:r>
      <w:r>
        <w:rPr>
          <w:rFonts w:ascii="Times New Roman" w:hAnsi="Times New Roman" w:cs="Times New Roman"/>
        </w:rPr>
        <w:t>: κοινωνικο-συναισθηματική μάθηση, συναισθηματική νοημοσύνη, ενήλικες με αναπηρίες, ΚΔΗΦ, ομαδικές παρεμβάσεις, κοινωνική ένταξη, αξιολόγηση προγραμμάτων.</w:t>
      </w:r>
    </w:p>
    <w:p w14:paraId="13569D7B" w14:textId="77777777" w:rsidR="00822B6A" w:rsidRPr="00E9756F" w:rsidRDefault="00822B6A" w:rsidP="00872B19">
      <w:pPr>
        <w:spacing w:line="360" w:lineRule="auto"/>
        <w:rPr>
          <w:rFonts w:ascii="Times New Roman" w:hAnsi="Times New Roman" w:cs="Times New Roman"/>
        </w:rPr>
      </w:pPr>
    </w:p>
    <w:p w14:paraId="5AA5DB0E" w14:textId="77777777" w:rsidR="00822B6A" w:rsidRPr="00E9756F" w:rsidRDefault="00822B6A" w:rsidP="00872B19">
      <w:pPr>
        <w:spacing w:line="360" w:lineRule="auto"/>
        <w:rPr>
          <w:rFonts w:ascii="Times New Roman" w:hAnsi="Times New Roman" w:cs="Times New Roman"/>
        </w:rPr>
      </w:pPr>
    </w:p>
    <w:p w14:paraId="2B4434D7" w14:textId="77777777" w:rsidR="00822B6A" w:rsidRPr="00E9756F" w:rsidRDefault="00822B6A" w:rsidP="00872B19">
      <w:pPr>
        <w:spacing w:line="360" w:lineRule="auto"/>
        <w:rPr>
          <w:rFonts w:ascii="Times New Roman" w:hAnsi="Times New Roman" w:cs="Times New Roman"/>
        </w:rPr>
      </w:pPr>
    </w:p>
    <w:p w14:paraId="4857E9FC" w14:textId="77777777" w:rsidR="00822B6A" w:rsidRDefault="00822B6A" w:rsidP="00872B19">
      <w:pPr>
        <w:spacing w:line="360" w:lineRule="auto"/>
        <w:rPr>
          <w:rFonts w:ascii="Times New Roman" w:hAnsi="Times New Roman" w:cs="Times New Roman"/>
        </w:rPr>
      </w:pPr>
    </w:p>
    <w:p w14:paraId="1DBF32C4" w14:textId="77777777" w:rsidR="00474423" w:rsidRDefault="00474423" w:rsidP="00872B19">
      <w:pPr>
        <w:spacing w:line="360" w:lineRule="auto"/>
        <w:rPr>
          <w:rFonts w:ascii="Times New Roman" w:hAnsi="Times New Roman" w:cs="Times New Roman"/>
        </w:rPr>
      </w:pPr>
    </w:p>
    <w:p w14:paraId="08F2D316" w14:textId="77777777" w:rsidR="00474423" w:rsidRPr="00E9756F" w:rsidRDefault="00474423" w:rsidP="00872B19">
      <w:pPr>
        <w:spacing w:line="360" w:lineRule="auto"/>
        <w:rPr>
          <w:rFonts w:ascii="Times New Roman" w:hAnsi="Times New Roman" w:cs="Times New Roman"/>
        </w:rPr>
      </w:pPr>
    </w:p>
    <w:p w14:paraId="2019CA83" w14:textId="78659976" w:rsidR="00FB056D" w:rsidRPr="00E9756F" w:rsidRDefault="00FB056D" w:rsidP="00872B19">
      <w:pPr>
        <w:pStyle w:val="10"/>
        <w:spacing w:line="360" w:lineRule="auto"/>
        <w:rPr>
          <w:rFonts w:ascii="Times New Roman" w:hAnsi="Times New Roman" w:cs="Times New Roman"/>
        </w:rPr>
      </w:pPr>
      <w:r>
        <w:rPr>
          <w:rFonts w:ascii="Times New Roman" w:hAnsi="Times New Roman" w:cs="Times New Roman"/>
        </w:rPr>
        <w:lastRenderedPageBreak/>
        <w:t>Εισαγωγή</w:t>
      </w:r>
    </w:p>
    <w:p w14:paraId="3CBA477C" w14:textId="77777777" w:rsidR="00FB056D" w:rsidRPr="00FB056D" w:rsidRDefault="00FB056D" w:rsidP="00872B19">
      <w:pPr>
        <w:spacing w:line="360" w:lineRule="auto"/>
        <w:rPr>
          <w:rFonts w:ascii="Times New Roman" w:hAnsi="Times New Roman" w:cs="Times New Roman"/>
        </w:rPr>
      </w:pPr>
      <w:r>
        <w:rPr>
          <w:rFonts w:ascii="Times New Roman" w:hAnsi="Times New Roman" w:cs="Times New Roman"/>
        </w:rPr>
        <w:t>Η κοινωνικο-συναισθηματική λειτουργικότητα αποτελεί θεμελιώδη παράγοντα για την ποιότητα ζωής, την ενδυνάμωση και την κοινωνική ένταξη των ατόμων με αναπηρίες. Η σύγχρονη διεθνής βιβλιογραφία αναγνωρίζει ότι δεξιότητες όπως η αναγνώριση και έκφραση συναισθημάτων, η αυτορρύθμιση, η κοινωνική επίγνωση, η ενσυναίσθηση και η συνεργασία αποτελούν κρίσιμη βάση για τη συμμετοχή σε κοινωνικά, εκπαιδευτικά και εργασιακά πλαίσια (CASEL, 2020; Weissberg et al., 2015). Παράλληλα, η Συναισθηματική Νοημοσύνη, όπως ορίστηκε από τον Goleman (1995), έχει αναδειχθεί ως βασικός παράγοντας ευημερίας, ψυχικής ανθεκτικότητας και επιτυχημένων διαπροσωπικών σχέσεων, ενώ σχετίζεται στενά με την κοινωνικο-συναισθηματική μάθηση.</w:t>
      </w:r>
    </w:p>
    <w:p w14:paraId="341B4B0F" w14:textId="77777777" w:rsidR="002023E6" w:rsidRDefault="00FB056D" w:rsidP="00872B19">
      <w:pPr>
        <w:spacing w:line="360" w:lineRule="auto"/>
        <w:rPr>
          <w:rFonts w:ascii="Times New Roman" w:hAnsi="Times New Roman" w:cs="Times New Roman"/>
        </w:rPr>
      </w:pPr>
      <w:r>
        <w:rPr>
          <w:rFonts w:ascii="Times New Roman" w:hAnsi="Times New Roman" w:cs="Times New Roman"/>
        </w:rPr>
        <w:t xml:space="preserve">Στο πλαίσιο των Κέντρων Διημέρευσης Ημερήσιας Φροντίδας (ΚΔΗΦ), τα οποία απευθύνονται σε ενήλικες με νοητικές και ψυχοκοινωνικές δυσκολίες, η ανάπτυξη κοινωνικο-συναισθηματικών δεξιοτήτων αποκτά ιδιαίτερη σημασία. Τα ΚΔΗΦ αποτελούν δομές που συνδυάζουν εκπαίδευση, φροντίδα, υποστήριξη και κοινωνική ένταξη, προσφέροντας ένα περιβάλλον στο οποίο οι ωφελούμενοι μπορούν να αναπτύξουν σταθερές κοινωνικές σχέσεις, δεξιότητες αυτονομίας και ενίσχυση αυτοεκτίμησης (Simonsen et al., 2020). </w:t>
      </w:r>
    </w:p>
    <w:p w14:paraId="304AF540" w14:textId="4EFBA49A" w:rsidR="002023E6" w:rsidRDefault="002023E6" w:rsidP="00872B19">
      <w:pPr>
        <w:spacing w:line="360" w:lineRule="auto"/>
        <w:rPr>
          <w:rFonts w:ascii="Times New Roman" w:hAnsi="Times New Roman" w:cs="Times New Roman"/>
        </w:rPr>
      </w:pPr>
      <w:r>
        <w:rPr>
          <w:rFonts w:ascii="Times New Roman" w:hAnsi="Times New Roman" w:cs="Times New Roman"/>
        </w:rPr>
        <w:t>Στην θεωρία του Vygotsky (1978) υπογραμμίζεται ο ρόλος της κοινωνικής αλληλεπίδρασης ως κινητήρια δύναμη της μάθησης, γεγονός που ενισχύει την ανάγκη για παρεμβάσεις που ενθαρρύνουν τη συνεργασία, τον διάλογο και τη βιωματική εμπλοκή. Αντίστοιχα, ο Yalom (2005) τεκμηριώνει ότι οι ομαδικές διαδικασίες μπορούν να αποτελέσουν ισχυρό θεραπευτικό παράγοντα, ενισχύοντας την ενσυναίσθηση, την αυθεντική έκφραση και τη συναισθηματική συνδεσιμότητα μεταξύ συμμετεχόντων. Οι αρχές αυτές έχουν ιδιαίτερη αξία στους ενήλικες με αναπηρίες, των οποίων η κοινωνικο-συναισθηματική ανάπτυξη συχνά καθορίζεται από το βαθμό συμμετοχής σε ασφαλή και υποστηρικτικά κοινωνικά περιβάλλοντα (Shogren et al., 2017).</w:t>
      </w:r>
    </w:p>
    <w:p w14:paraId="1D001001"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Η αποτελεσματικότητα των ομαδικών παρεμβάσεων δεν εξηγείται αποκλειστικά από το περιεχόμενο των δραστηριοτήτων, αλλά σε μεγάλο βαθμό από τη δυναμική της ομάδας και την ποιότητα των διαπροσωπικών σχέσεων που αναπτύσσονται εντός αυτής. Σύγχρονες μετα-αναλύσεις υποδεικνύουν ότι η ομαδική συνοχή (group cohesion) αποτελεί έναν από τους ισχυρότερους προγνωστικούς παράγοντες θετικής θεραπευτικής έκβασης, ανεξάρτητα από τη θεωρητική προσέγγιση της παρέμβασης (Burlingame, McClendon, &amp; Alonso, 2011). Η συνοχή συνδέεται με την αίσθηση ασφάλειας, εμπιστοσύνης και αποδοχής, στοιχεία που διευκολύνουν την αυθεντική έκφραση συναισθημάτων και την ενεργή συμμετοχή των μελών. Παράλληλα, η θεραπευτική σχέση, είτε σε ατομικό είτε σε ομαδικό πλαίσιο, έχει αναδειχθεί ως κρίσιμος παράγοντας αλλαγής, με την ποιότητά της να επηρεάζει σημαντικά την αποτελεσματικότητα των παρεμβάσεων (Norcross &amp; Lambert, 2019; Wampold &amp; Imel, 2015).</w:t>
      </w:r>
    </w:p>
    <w:p w14:paraId="1D001002"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Η συναισθηματική ασφάλεια και η εμπειρία αποδοχής αποτελούν θεμελιώδεις προϋποθέσεις για την ανάπτυξη κοινωνικο-συναισθηματικών δεξιοτήτων. Στο πλαίσιο της θεωρίας προσκόλλησης, η ύπαρξη ενός “ασφαλούς πλαισίου” (secure base) επιτρέπει στο άτομο να εξερευνήσει, να εκφραστεί και να πειραματιστεί με νέες συμπεριφορές χωρίς τον φόβο απόρριψης (Bowlby, 1988). Σε ομαδικά περιβάλλοντα, η λειτουργία αυτή μεταφέρεται σε συλλογικό επίπεδο, όπου η ομάδα μπορεί να λειτουργήσει ως πλαίσιο συναισθηματικής συγκράτησης και επεξεργασίας εμπειριών. Σύγχρονες προσεγγίσεις από τον χώρο της διαπροσωπικής νευροβιολογίας υπογραμμίζουν ότι η συναισθηματική ρύθμιση αναπτύσσεται μέσα από σχέσεις και κοινωνική αλληλεπίδραση (Siegel, 2012; Schore, 2012), ενώ η εμπειρία αποδοχής και συναισθηματικής αντήχησης (emotional attunement) συμβάλλει στην ενίσχυση της αυτορρύθμισης και της συναισθηματικής επίγνωσης.</w:t>
      </w:r>
    </w:p>
    <w:p w14:paraId="7279FFF1" w14:textId="77777777" w:rsidR="00CC6C0D" w:rsidRPr="00AA41D9" w:rsidRDefault="00FB056D" w:rsidP="00872B19">
      <w:pPr>
        <w:spacing w:line="360" w:lineRule="auto"/>
        <w:rPr>
          <w:rFonts w:ascii="Times New Roman" w:hAnsi="Times New Roman" w:cs="Times New Roman"/>
        </w:rPr>
      </w:pPr>
      <w:r>
        <w:rPr>
          <w:rFonts w:ascii="Times New Roman" w:hAnsi="Times New Roman" w:cs="Times New Roman"/>
        </w:rPr>
        <w:t xml:space="preserve">Ωστόσο, παρά την ύπαρξη θεωρητικών και ερευνητικών μελετών που αναδεικνύουν τη σημασία της κοινωνικο-συναισθηματικής ανάπτυξης, εντοπίζονται σημαντικά κενά στη βιβλιογραφία. Οι περισσότερες μελέτες επικεντρώνονται σε παιδιά ή εφήβους, σε σχολικές τάξεις ή ειδικά προγράμματα εκπαίδευσης (Humphrey, 2013; Oberle, 2019), </w:t>
        <w:lastRenderedPageBreak/>
        <w:t xml:space="preserve">ενώ οι έρευνες που αφορούν ενήλικες σε πλαίσια ημερήσιας φροντίδας είναι περιορισμένες, συχνά περιγραφικές και σπάνια περιλαμβάνουν συστηματική αξιολόγηση της αποτελεσματικότητας συγκεκριμένων παρεμβάσεων. </w:t>
      </w:r>
    </w:p>
    <w:p w14:paraId="4D5CB5AA" w14:textId="0EA0D9E4" w:rsidR="00CC6C0D" w:rsidRPr="00FB056D" w:rsidRDefault="00CC6C0D" w:rsidP="00CC6C0D">
      <w:pPr>
        <w:spacing w:line="360" w:lineRule="auto"/>
        <w:rPr>
          <w:rFonts w:ascii="Times New Roman" w:hAnsi="Times New Roman" w:cs="Times New Roman"/>
        </w:rPr>
      </w:pPr>
      <w:r>
        <w:rPr>
          <w:rFonts w:ascii="Times New Roman" w:hAnsi="Times New Roman" w:cs="Times New Roman"/>
        </w:rPr>
        <w:t>Επιπλέον, έρευνες που εξετάζουν κοινωνικές δεξιότητες σε ενήλικες με νοητική αναπηρία έχουν δείξει βελτιώσεις μετά από εκπαίδευση σε μικρές ομάδες (Hall &amp; Kramer, 2009; Verdonschot et al., 2009), αλλά δεν αξιοποιούν, από όσο γνωρίζουμε, τριπλή πηγή αξιολόγησης (ωφελούμενοι–εκπαιδευτές–ανεξάρτητος παρατηρητής) ή διαχρονικό σχεδιασμό πολλαπλών φάσεων, ενώ ακόμα πιο σπάνια εφαρμόζουν θεωρητικά πλαίσια όπως SEL ή Συναισθηματική Νοημοσύνη σε ενήλικο πληθυσμό.</w:t>
      </w:r>
    </w:p>
    <w:p w14:paraId="6125783F" w14:textId="49A164F0" w:rsidR="00FB056D" w:rsidRPr="00FB056D" w:rsidRDefault="00FB056D" w:rsidP="00872B19">
      <w:pPr>
        <w:spacing w:line="360" w:lineRule="auto"/>
        <w:rPr>
          <w:rFonts w:ascii="Times New Roman" w:hAnsi="Times New Roman" w:cs="Times New Roman"/>
        </w:rPr>
      </w:pPr>
      <w:r>
        <w:rPr>
          <w:rFonts w:ascii="Times New Roman" w:hAnsi="Times New Roman" w:cs="Times New Roman"/>
        </w:rPr>
        <w:t>Η παρούσα μελέτη συνεισφέρει στη διεθνή συζήτηση με τρόπο ουσιαστικό, καλύπτοντας πολλαπλά κενά της βιβλιογραφίας:</w:t>
      </w:r>
    </w:p>
    <w:p w14:paraId="7582E2F3" w14:textId="00797C85" w:rsidR="00FB056D" w:rsidRPr="00FB056D" w:rsidRDefault="00FB056D" w:rsidP="00872B19">
      <w:pPr>
        <w:numPr>
          <w:ilvl w:val="0"/>
          <w:numId w:val="19"/>
        </w:numPr>
        <w:spacing w:line="360" w:lineRule="auto"/>
        <w:rPr>
          <w:rFonts w:ascii="Times New Roman" w:hAnsi="Times New Roman" w:cs="Times New Roman"/>
        </w:rPr>
      </w:pPr>
      <w:r>
        <w:rPr>
          <w:rFonts w:ascii="Times New Roman" w:hAnsi="Times New Roman" w:cs="Times New Roman"/>
        </w:rPr>
        <w:t>Αξιολογείται συστηματικά ένα ολιστικό, βιωματικό πρόγραμμα κοινωνικο-συναισθηματικής ενδυνάμωσης σε ΚΔΗΦ, έναν χώρο που ελάχιστα έχει ερευνηθεί.</w:t>
      </w:r>
    </w:p>
    <w:p w14:paraId="39496ADB" w14:textId="5003B9C2" w:rsidR="00FB056D" w:rsidRPr="00FB056D" w:rsidRDefault="00FB056D" w:rsidP="00872B19">
      <w:pPr>
        <w:numPr>
          <w:ilvl w:val="0"/>
          <w:numId w:val="19"/>
        </w:numPr>
        <w:spacing w:line="360" w:lineRule="auto"/>
        <w:rPr>
          <w:rFonts w:ascii="Times New Roman" w:hAnsi="Times New Roman" w:cs="Times New Roman"/>
        </w:rPr>
      </w:pPr>
      <w:r>
        <w:rPr>
          <w:rFonts w:ascii="Times New Roman" w:hAnsi="Times New Roman" w:cs="Times New Roman"/>
        </w:rPr>
        <w:t>Χρησιμοποιείται τριπλή πηγή αξιολόγησης, εξασφαλίζοντας υψηλή διασταυρούμενη αξιοπιστία των ευρημάτων.</w:t>
      </w:r>
    </w:p>
    <w:p w14:paraId="509520A9" w14:textId="312ACE0D" w:rsidR="00FB056D" w:rsidRPr="00FB056D" w:rsidRDefault="00FB056D" w:rsidP="00872B19">
      <w:pPr>
        <w:numPr>
          <w:ilvl w:val="0"/>
          <w:numId w:val="19"/>
        </w:numPr>
        <w:spacing w:line="360" w:lineRule="auto"/>
        <w:rPr>
          <w:rFonts w:ascii="Times New Roman" w:hAnsi="Times New Roman" w:cs="Times New Roman"/>
        </w:rPr>
      </w:pPr>
      <w:r>
        <w:rPr>
          <w:rFonts w:ascii="Times New Roman" w:hAnsi="Times New Roman" w:cs="Times New Roman"/>
        </w:rPr>
        <w:t>Εφαρμόζεται διαχρονικός σχεδιασμός τριών φάσεων (pre–mid–post), επιτρέποντας την ανάλυση της εξελικτικής πορείας και όχι μόνο της τελικής επίδρασης.</w:t>
      </w:r>
    </w:p>
    <w:p w14:paraId="0412C9B7" w14:textId="29EE14D9" w:rsidR="00FB056D" w:rsidRPr="00FB056D" w:rsidRDefault="00FB056D" w:rsidP="00872B19">
      <w:pPr>
        <w:numPr>
          <w:ilvl w:val="0"/>
          <w:numId w:val="19"/>
        </w:numPr>
        <w:spacing w:line="360" w:lineRule="auto"/>
        <w:rPr>
          <w:rFonts w:ascii="Times New Roman" w:hAnsi="Times New Roman" w:cs="Times New Roman"/>
          <w:lang w:val="en-US"/>
        </w:rPr>
      </w:pPr>
      <w:r>
        <w:rPr>
          <w:rFonts w:ascii="Times New Roman" w:hAnsi="Times New Roman" w:cs="Times New Roman"/>
        </w:rPr>
        <w:t>Βασίζεται</w:t>
      </w:r>
      <w:r>
        <w:rPr>
          <w:rFonts w:ascii="Times New Roman" w:hAnsi="Times New Roman" w:cs="Times New Roman"/>
          <w:lang w:val="en-US"/>
        </w:rPr>
        <w:t xml:space="preserve"> </w:t>
      </w:r>
      <w:r>
        <w:rPr>
          <w:rFonts w:ascii="Times New Roman" w:hAnsi="Times New Roman" w:cs="Times New Roman"/>
        </w:rPr>
        <w:t>σε</w:t>
      </w:r>
      <w:r>
        <w:rPr>
          <w:rFonts w:ascii="Times New Roman" w:hAnsi="Times New Roman" w:cs="Times New Roman"/>
          <w:lang w:val="en-US"/>
        </w:rPr>
        <w:t xml:space="preserve"> </w:t>
      </w:r>
      <w:r>
        <w:rPr>
          <w:rFonts w:ascii="Times New Roman" w:hAnsi="Times New Roman" w:cs="Times New Roman"/>
        </w:rPr>
        <w:t>ισχυρή</w:t>
      </w:r>
      <w:r>
        <w:rPr>
          <w:rFonts w:ascii="Times New Roman" w:hAnsi="Times New Roman" w:cs="Times New Roman"/>
          <w:lang w:val="en-US"/>
        </w:rPr>
        <w:t xml:space="preserve"> </w:t>
      </w:r>
      <w:r>
        <w:rPr>
          <w:rFonts w:ascii="Times New Roman" w:hAnsi="Times New Roman" w:cs="Times New Roman"/>
        </w:rPr>
        <w:t>στατιστική</w:t>
      </w:r>
      <w:r>
        <w:rPr>
          <w:rFonts w:ascii="Times New Roman" w:hAnsi="Times New Roman" w:cs="Times New Roman"/>
          <w:lang w:val="en-US"/>
        </w:rPr>
        <w:t xml:space="preserve"> </w:t>
      </w:r>
      <w:r>
        <w:rPr>
          <w:rFonts w:ascii="Times New Roman" w:hAnsi="Times New Roman" w:cs="Times New Roman"/>
        </w:rPr>
        <w:t>τεκμηρίωση</w:t>
      </w:r>
      <w:r>
        <w:rPr>
          <w:rFonts w:ascii="Times New Roman" w:hAnsi="Times New Roman" w:cs="Times New Roman"/>
          <w:lang w:val="en-US"/>
        </w:rPr>
        <w:t xml:space="preserve"> (paired t-tests</w:t>
      </w:r>
      <w:r>
        <w:rPr>
          <w:rStyle w:val="ad"/>
          <w:rFonts w:ascii="Times New Roman" w:hAnsi="Times New Roman" w:cs="Times New Roman"/>
          <w:lang w:val="en-US"/>
        </w:rPr>
        <w:footnoteReference w:id="2"/>
      </w:r>
      <w:r>
        <w:rPr>
          <w:rFonts w:ascii="Times New Roman" w:hAnsi="Times New Roman" w:cs="Times New Roman"/>
          <w:lang w:val="en-US"/>
        </w:rPr>
        <w:t>, effect sizes</w:t>
      </w:r>
      <w:r>
        <w:rPr>
          <w:rStyle w:val="ad"/>
          <w:rFonts w:ascii="Times New Roman" w:hAnsi="Times New Roman" w:cs="Times New Roman"/>
          <w:lang w:val="en-US"/>
        </w:rPr>
        <w:footnoteReference w:id="3"/>
      </w:r>
      <w:r>
        <w:rPr>
          <w:rFonts w:ascii="Times New Roman" w:hAnsi="Times New Roman" w:cs="Times New Roman"/>
          <w:lang w:val="en-US"/>
        </w:rPr>
        <w:t>, CIs</w:t>
      </w:r>
      <w:r>
        <w:rPr>
          <w:rStyle w:val="ad"/>
          <w:rFonts w:ascii="Times New Roman" w:hAnsi="Times New Roman" w:cs="Times New Roman"/>
          <w:lang w:val="en-US"/>
        </w:rPr>
        <w:footnoteReference w:id="4"/>
      </w:r>
      <w:r>
        <w:rPr>
          <w:rFonts w:ascii="Times New Roman" w:hAnsi="Times New Roman" w:cs="Times New Roman"/>
          <w:lang w:val="en-US"/>
        </w:rPr>
        <w:t>, trajectory analysis</w:t>
      </w:r>
      <w:r>
        <w:rPr>
          <w:rStyle w:val="ad"/>
          <w:rFonts w:ascii="Times New Roman" w:hAnsi="Times New Roman" w:cs="Times New Roman"/>
          <w:lang w:val="en-US"/>
        </w:rPr>
        <w:footnoteReference w:id="5"/>
      </w:r>
      <w:r>
        <w:rPr>
          <w:rFonts w:ascii="Times New Roman" w:hAnsi="Times New Roman" w:cs="Times New Roman"/>
          <w:lang w:val="en-US"/>
        </w:rPr>
        <w:t>).</w:t>
      </w:r>
    </w:p>
    <w:p w14:paraId="09AA8A70" w14:textId="5AA7F274" w:rsidR="003B3DF2" w:rsidRDefault="00FB056D" w:rsidP="003B3DF2">
      <w:pPr>
        <w:numPr>
          <w:ilvl w:val="0"/>
          <w:numId w:val="19"/>
        </w:numPr>
        <w:spacing w:line="360" w:lineRule="auto"/>
        <w:rPr>
          <w:rFonts w:ascii="Times New Roman" w:hAnsi="Times New Roman" w:cs="Times New Roman"/>
        </w:rPr>
      </w:pPr>
      <w:r>
        <w:rPr>
          <w:rFonts w:ascii="Times New Roman" w:hAnsi="Times New Roman" w:cs="Times New Roman"/>
        </w:rPr>
        <w:lastRenderedPageBreak/>
        <w:t>Συνδέεται η θεωρία με την πράξη αξιοποιώντας μοντέλα SEL, Συναισθηματικής Νοημοσύνης, Κοινωνικής Μάθησης και Θεραπευτικών Παραγόντων Ομάδας.</w:t>
      </w:r>
    </w:p>
    <w:p w14:paraId="68444081" w14:textId="58F1630A" w:rsidR="003B3DF2" w:rsidRDefault="003B3DF2" w:rsidP="003B3DF2">
      <w:pPr>
        <w:spacing w:line="360" w:lineRule="auto"/>
        <w:rPr>
          <w:rFonts w:ascii="Times New Roman" w:hAnsi="Times New Roman" w:cs="Times New Roman"/>
        </w:rPr>
      </w:pPr>
      <w:r>
        <w:rPr>
          <w:rFonts w:ascii="Times New Roman" w:hAnsi="Times New Roman" w:cs="Times New Roman"/>
        </w:rPr>
        <w:t xml:space="preserve">Επιπλέον, με την παρούσα μελέτη εισάγεται μια σημαντική καινοτομία στο πεδίο, καθώς η παρέμβαση που αξιολογήθηκε, η οποία υλοποιήθηκε υπό τον τίτλο «Το Σύμπαν Μέσα Μας», εντάσσεται σε έναν σχετικά περιορισμένο αριθμό τεκμηριωμένων, οργανωμένων προσεγγίσεων βασισμένες στις τέχνες (στο εξής </w:t>
      </w:r>
      <w:r>
        <w:rPr>
          <w:rFonts w:ascii="Times New Roman" w:hAnsi="Times New Roman" w:cs="Times New Roman"/>
          <w:lang w:val="en-US"/>
        </w:rPr>
        <w:t>arts</w:t>
      </w:r>
      <w:r>
        <w:rPr>
          <w:rFonts w:ascii="Times New Roman" w:hAnsi="Times New Roman" w:cs="Times New Roman"/>
        </w:rPr>
        <w:t>-</w:t>
      </w:r>
      <w:r>
        <w:rPr>
          <w:rFonts w:ascii="Times New Roman" w:hAnsi="Times New Roman" w:cs="Times New Roman"/>
          <w:lang w:val="en-US"/>
        </w:rPr>
        <w:t>based</w:t>
      </w:r>
      <w:r>
        <w:rPr>
          <w:rFonts w:ascii="Times New Roman" w:hAnsi="Times New Roman" w:cs="Times New Roman"/>
        </w:rPr>
        <w:t xml:space="preserve">), κοινωνικο-συναισθηματικές παρεμβάσεις ειδικά σχεδιασμένες για ενήλικες με αναπηρίες σε πλαίσιο ημερήσιας φροντίδας. Στο πρόγραμμα αξιοποιήθηκαν ποικίλες βιωματικές πρακτικές (θεατρική έκφραση, μουσική, κίνηση, δημιουργία συμβολικών αντικειμένων, αφηγηματικές διαδικασίες) με στόχο την ανάπτυξη δεξιοτήτων SEL μέσω συμβολικής, σωματικής και διαπροσωπικής μάθησης, μια προσέγγιση που έχει περιγραφεί στη διεθνή βιβλιογραφία ως ιδιαίτερα αποτελεσματική για ομάδες με σύνθετες ανάγκες (Leavy, 2015; Stickley &amp; Wright, 2018). </w:t>
      </w:r>
    </w:p>
    <w:p w14:paraId="150261DF" w14:textId="56055442" w:rsidR="001228D1" w:rsidRDefault="001228D1" w:rsidP="003B3DF2">
      <w:pPr>
        <w:spacing w:line="360" w:lineRule="auto"/>
        <w:rPr>
          <w:rFonts w:ascii="Times New Roman" w:hAnsi="Times New Roman" w:cs="Times New Roman"/>
        </w:rPr>
      </w:pPr>
      <w:r>
        <w:rPr>
          <w:rFonts w:ascii="Times New Roman" w:hAnsi="Times New Roman" w:cs="Times New Roman"/>
        </w:rPr>
        <w:t xml:space="preserve">Με βάση τη διεθνή βιβλιογραφία και το θεωρητικό πλαίσιο της Κοινωνικο-Συναισθηματικής Μάθησης, η παρούσα μελέτη υιοθετεί ένα εννοιολογικό μοντέλο που οργανώνει τις αναμενόμενες επιδράσεις της παρέμβασης σε τρεις αλληλένδετους άξονες: (α) κοινωνική αλληλεπίδραση και επικοινωνιακές δεξιότητες, (β) κοινωνικο-συναισθηματική ευημερία και συναισθηματική ρύθμιση, και (γ) ενεργή συμμετοχή και λειτουργική εμπλοκή στο πλαίσιο της ομάδας. Το μοντέλο αυτό υποθέτει ότι η συστηματική, βιωματική και ομαδικά δομημένη παρέμβαση δύναται να ενεργοποιήσει μηχανισμούς αλλαγής όπως η ασφαλής συναισθηματική έκφραση, η ενίσχυση της ομαδικής συνοχής, η κοινωνική ενίσχυση μέσω αλληλεπίδρασης και η σταδιακή εσωτερίκευση δεξιοτήτων, οδηγώντας σε πολυεπίπεδη βελτίωση της κοινωνικο-συναισθηματικής λειτουργικότητας των ωφελούμενων. Με βάση το παραπάνω πλαίσιο, η έρευνα διατυπώνει τις ακόλουθες ερευνητικές υποθέσεις: Υ1: Η παρέμβαση θα συνδέεται με στατιστικά σημαντική βελτίωση της κοινωνικο-συναισθηματικής λειτουργικότητας μεταξύ Φάσης Α και Φάσης Γ· Υ2: Η βελτίωση θα παρατηρηθεί ταυτόχρονα και στις τρεις ανεξάρτητες πηγές αξιολόγησης (ωφελούμενοι, εκπαιδευτές, παρατηρητής)· Υ3: Η πορεία της αλλαγής θα είναι προοδευτική και στατιστικά σημαντική σε κάθε διαδοχική φάση (Α→Β και Β→Γ). Στην </w:t>
        <w:fldChar w:fldCharType="begin"/>
        <w:instrText xml:space="preserve"> REF _Ref216802898 \h  \* MERGEFORMAT </w:instrText>
        <w:fldChar w:fldCharType="separate"/>
        <w:t xml:space="preserve">Εικόνα </w:t>
      </w:r>
      <w:r>
        <w:rPr>
          <w:rFonts w:ascii="Times New Roman" w:hAnsi="Times New Roman" w:cs="Times New Roman"/>
          <w:noProof/>
        </w:rPr>
        <w:t>1</w:t>
      </w:r>
      <w:r>
        <w:rPr>
          <w:rFonts w:ascii="Times New Roman" w:hAnsi="Times New Roman" w:cs="Times New Roman"/>
        </w:rPr>
        <w:fldChar w:fldCharType="end"/>
        <w:t xml:space="preserve"> αποτυπώνεται γραφικά το εν λόγω εννοιολογικό πλαίσιο, το οποίο καθοδήγησε τόσο τον σχεδιασμό της παρέμβασης όσο και την ανάλυση και ερμηνεία των αποτελεσμάτων της μελέτης.</w:t>
      </w:r>
    </w:p>
    <w:p w14:paraId="44AFDCD3" w14:textId="5F634BD5" w:rsidR="001228D1" w:rsidRDefault="00C946BF" w:rsidP="001228D1">
      <w:pPr>
        <w:keepNext/>
        <w:spacing w:line="360" w:lineRule="auto"/>
      </w:pPr>
      <w:r>
        <w:rPr>
          <w:noProof/>
        </w:rPr>
        <w:lastRenderedPageBreak/>
        <w:drawing>
          <wp:inline distT="0" distB="0" distL="0" distR="0" wp14:anchorId="7F61197E" wp14:editId="413708FE">
            <wp:extent cx="5274310" cy="3144520"/>
            <wp:effectExtent l="0" t="0" r="2540" b="0"/>
            <wp:docPr id="1658597833"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97833" name="Εικόνα 1658597833"/>
                    <pic:cNvPicPr/>
                  </pic:nvPicPr>
                  <pic:blipFill>
                    <a:blip r:embed="rId8">
                      <a:extLst>
                        <a:ext uri="{28A0092B-C50C-407E-A947-70E740481C1C}">
                          <a14:useLocalDpi xmlns:a14="http://schemas.microsoft.com/office/drawing/2010/main" val="0"/>
                        </a:ext>
                      </a:extLst>
                    </a:blip>
                    <a:stretch>
                      <a:fillRect/>
                    </a:stretch>
                  </pic:blipFill>
                  <pic:spPr>
                    <a:xfrm>
                      <a:off x="0" y="0"/>
                      <a:ext cx="5274310" cy="3144520"/>
                    </a:xfrm>
                    <a:prstGeom prst="rect">
                      <a:avLst/>
                    </a:prstGeom>
                  </pic:spPr>
                </pic:pic>
              </a:graphicData>
            </a:graphic>
          </wp:inline>
        </w:drawing>
      </w:r>
    </w:p>
    <w:p w14:paraId="68AB0C0F" w14:textId="0A137A33" w:rsidR="001228D1" w:rsidRDefault="001228D1" w:rsidP="001228D1">
      <w:pPr>
        <w:pStyle w:val="ab"/>
        <w:rPr>
          <w:rFonts w:ascii="Times New Roman" w:hAnsi="Times New Roman" w:cs="Times New Roman"/>
        </w:rPr>
      </w:pPr>
      <w:bookmarkStart w:id="0" w:name="_Ref216802898"/>
      <w:r>
        <w:t xml:space="preserve">Εικόνα </w:t>
      </w:r>
      <w:fldSimple w:instr=" SEQ Εικόνα \* ARABIC ">
        <w:r>
          <w:rPr>
            <w:noProof/>
          </w:rPr>
          <w:t>1</w:t>
        </w:r>
      </w:fldSimple>
      <w:bookmarkEnd w:id="0"/>
      <w:r>
        <w:t>: Εννοιολογικό μοντέλο της παρέμβασης και των μηχανισμών αλλαγής.</w:t>
      </w:r>
    </w:p>
    <w:p w14:paraId="1555D4B5" w14:textId="433989EB" w:rsidR="00CC6C0D" w:rsidRDefault="00CC6C0D" w:rsidP="00CC6C0D">
      <w:pPr>
        <w:pStyle w:val="1"/>
        <w:rPr>
          <w:rFonts w:ascii="Times New Roman" w:hAnsi="Times New Roman" w:cs="Times New Roman"/>
        </w:rPr>
      </w:pPr>
      <w:r>
        <w:rPr>
          <w:rFonts w:ascii="Times New Roman" w:hAnsi="Times New Roman" w:cs="Times New Roman"/>
        </w:rPr>
        <w:t>Θεωρητικό Υπόβαθρο</w:t>
      </w:r>
    </w:p>
    <w:p w14:paraId="5F1F0A2F" w14:textId="53B08FFB" w:rsidR="00CC6C0D" w:rsidRDefault="005A151E" w:rsidP="005A151E">
      <w:pPr>
        <w:spacing w:line="360" w:lineRule="auto"/>
        <w:rPr>
          <w:rFonts w:ascii="Times New Roman" w:hAnsi="Times New Roman" w:cs="Times New Roman"/>
        </w:rPr>
      </w:pPr>
      <w:r>
        <w:rPr>
          <w:rFonts w:ascii="Times New Roman" w:hAnsi="Times New Roman" w:cs="Times New Roman"/>
        </w:rPr>
        <w:t xml:space="preserve">Στο παρόν κεφάλαιο παρουσιάζονται και αναλύονται σύγχρονες μελέτες, αξιολογημένες από κριτές, δημοσιευμένες σε έγκριτα επιστημονικά περιοδικά, οι οποίες συγκροτούν το θεωρητικό και εμπειρικό υπόβαθρο της παρούσας έρευνας. Σε αντίθεση με παλαιότερες προσεγγίσεις που εστίαζαν κυρίως στη λειτουργική εκπαίδευση ή στη συμπεριφορική συμμόρφωση (Emerson, 2001), η σύγχρονη βιβλιογραφία μετατοπίζεται προς παρεμβάσεις που ενισχύουν την αυτογνωσία, τη ρύθμιση συναισθημάτων, την αίσθηση του ανήκειν και τη συμμετοχή σε κοινοτικά και ομαδικά πλαίσια. Με αυτόν τον τρόπο, αναδεικνύεται τόσο τη συμβολή τους, όσο και τα ερευνητικά κενά που καθιστούν αναγκαία την παρούσα μελέτη. </w:t>
      </w:r>
    </w:p>
    <w:p w14:paraId="0F4640B1" w14:textId="5063A97B" w:rsidR="00BB5465" w:rsidRPr="00BB5465" w:rsidRDefault="00BB5465" w:rsidP="00BB5465">
      <w:pPr>
        <w:spacing w:line="360" w:lineRule="auto"/>
        <w:rPr>
          <w:rFonts w:ascii="Times New Roman" w:hAnsi="Times New Roman" w:cs="Times New Roman"/>
        </w:rPr>
      </w:pPr>
      <w:r>
        <w:rPr>
          <w:rFonts w:ascii="Times New Roman" w:hAnsi="Times New Roman" w:cs="Times New Roman"/>
        </w:rPr>
        <w:t xml:space="preserve">Σε αυτό το πλαίσιο, η μελέτη των Giummarra et al. (2022) παρέχει μια ολοκληρωμένη σύνθεση της διεθνούς βιβλιογραφίας σχετικά με παρεμβάσεις που στοχεύουν στην κοινωνική και κοινοτική συμμετοχή ενηλίκων με αυτισμό, νοητική ή ψυχοκοινωνική αναπηρία. Οι συγγραφείς καταδεικνύουν ότι παρεμβάσεις με έμφαση στη βιωματική συμμετοχή, στη δημιουργία ασφαλών κοινωνικών πλαισίων και στη σταθερή ομαδική εμπλοκή συνδέονται συστηματικά με βελτιώσεις στην κοινωνική λειτουργικότητα, την αυτοεκτίμηση και τη συναισθηματική ευημερία. Ωστόσο, επισημαίνεται ότι μεγάλο μέρος των μελετών στερείται διαχρονικής παρακολούθησης </w:t>
        <w:lastRenderedPageBreak/>
        <w:t>και πολυεπίπεδης αξιολόγησης, γεγονός που περιορίζει την ερμηνευτική ισχύ των αποτελεσμάτων.</w:t>
      </w:r>
    </w:p>
    <w:p w14:paraId="152C73EF" w14:textId="6E3DBF39" w:rsidR="00BB5465" w:rsidRPr="00BB5465" w:rsidRDefault="00BB5465" w:rsidP="00BB5465">
      <w:pPr>
        <w:spacing w:line="360" w:lineRule="auto"/>
        <w:rPr>
          <w:rFonts w:ascii="Times New Roman" w:hAnsi="Times New Roman" w:cs="Times New Roman"/>
        </w:rPr>
      </w:pPr>
      <w:r>
        <w:rPr>
          <w:rFonts w:ascii="Times New Roman" w:hAnsi="Times New Roman" w:cs="Times New Roman"/>
        </w:rPr>
        <w:t>Η ποιοτική μελέτη των Littlewood et al. (2018) διερεύνησε τις εμπειρίες ενηλίκων με ήπια νοητική αναπηρία αναφορικά με τις στρατηγικές ρύθμισης συναισθημάτων στην καθημερινότητα. Τα ευρήματα ανέδειξαν ότι οι συμμετέχοντες ανέπτυσσαν κυρίως εμπειρικές και μη τυπικές στρατηγικές ρύθμισης, συχνά μέσα από κοινωνικές αλληλεπιδράσεις, υπογραμμίζοντας τη σημασία παρεμβάσεων που ενσωματώνονται σε πραγματικά κοινωνικά πλαίσια και όχι σε απομονωμένες εκπαιδευτικές συνθήκες.</w:t>
      </w:r>
    </w:p>
    <w:p w14:paraId="6568630D" w14:textId="7D1C78F3" w:rsidR="00BB5465" w:rsidRPr="00BB5465" w:rsidRDefault="00BB5465" w:rsidP="00BB5465">
      <w:pPr>
        <w:spacing w:line="360" w:lineRule="auto"/>
        <w:rPr>
          <w:rFonts w:ascii="Times New Roman" w:hAnsi="Times New Roman" w:cs="Times New Roman"/>
        </w:rPr>
      </w:pPr>
      <w:r>
        <w:rPr>
          <w:rFonts w:ascii="Times New Roman" w:hAnsi="Times New Roman" w:cs="Times New Roman"/>
        </w:rPr>
        <w:t>Συμπληρωματικά, στην συστηματική ανασκόπηση των Jacob, Edozie και Pillay (2022) χαρτογραφείται ένα ευρύ φάσμα στρατηγικών ενίσχυσης κοινωνικών δεξιοτήτων σε άτομα με νοητική αναπηρία, όπως η αλληλοδιδακτική υποστήριξη μεταξύ συνομηλίκων (peer tutoring</w:t>
      </w:r>
      <w:r>
        <w:rPr>
          <w:rStyle w:val="ad"/>
          <w:rFonts w:ascii="Times New Roman" w:hAnsi="Times New Roman" w:cs="Times New Roman"/>
        </w:rPr>
        <w:footnoteReference w:id="6"/>
      </w:r>
      <w:r>
        <w:rPr>
          <w:rFonts w:ascii="Times New Roman" w:hAnsi="Times New Roman" w:cs="Times New Roman"/>
        </w:rPr>
        <w:t>), η εκμάθηση μέσω παρακολούθησης βιντεοσκοπημένων προτύπων (video modelling</w:t>
      </w:r>
      <w:r>
        <w:rPr>
          <w:rStyle w:val="ad"/>
          <w:rFonts w:ascii="Times New Roman" w:hAnsi="Times New Roman" w:cs="Times New Roman"/>
        </w:rPr>
        <w:footnoteReference w:id="7"/>
      </w:r>
      <w:r>
        <w:rPr>
          <w:rFonts w:ascii="Times New Roman" w:hAnsi="Times New Roman" w:cs="Times New Roman"/>
        </w:rPr>
        <w:t>) και παρεμβάσεις συναισθηματικής ρύθμισης μέσω παιχνιδιού. Παρότι οι περισσότερες παρεμβάσεις εμφάνισαν θετικά αποτελέσματα, οι συγγραφείς επισημαίνουν την απουσία ολοκληρωμένων προγραμμάτων που να συνδυάζουν πολλαπλές δεξιότητες SEL και να αξιολογούνται με διαχρονικό σχεδιασμό.</w:t>
      </w:r>
    </w:p>
    <w:p w14:paraId="70ACD1A5" w14:textId="77777777" w:rsidR="00BB5465" w:rsidRPr="00BB5465" w:rsidRDefault="00BB5465" w:rsidP="00BB5465">
      <w:pPr>
        <w:spacing w:line="360" w:lineRule="auto"/>
        <w:rPr>
          <w:rFonts w:ascii="Times New Roman" w:hAnsi="Times New Roman" w:cs="Times New Roman"/>
        </w:rPr>
      </w:pPr>
      <w:r>
        <w:rPr>
          <w:rFonts w:ascii="Times New Roman" w:hAnsi="Times New Roman" w:cs="Times New Roman"/>
        </w:rPr>
        <w:t xml:space="preserve">Στον τομέα των θεραπευτικών παρεμβάσεων, οι Vanutelli et al. (2023) εξέτασαν την εφαρμογή στοιχείων της </w:t>
      </w:r>
      <w:commentRangeStart w:id="1"/>
      <w:r>
        <w:rPr>
          <w:rFonts w:ascii="Times New Roman" w:hAnsi="Times New Roman" w:cs="Times New Roman"/>
        </w:rPr>
        <w:t>Διαλεκτικής Συμπεριφορικής Θεραπείας</w:t>
      </w:r>
      <w:commentRangeEnd w:id="1"/>
      <w:r>
        <w:rPr>
          <w:rStyle w:val="ae"/>
        </w:rPr>
        <w:commentReference w:id="1"/>
      </w:r>
      <w:r>
        <w:rPr>
          <w:rFonts w:ascii="Times New Roman" w:hAnsi="Times New Roman" w:cs="Times New Roman"/>
        </w:rPr>
        <w:t xml:space="preserve"> (Dialectical Behavior Therapy – DBT) για την ενίσχυση της συναισθηματικής ρύθμισης σε άτομα με νοητική αναπηρία. Παρότι το δείγμα περιλάμβανε κυρίως εφήβους και νεαρούς ενήλικες, τα αποτελέσματα καταδεικνύουν ότι δομημένες, βιωματικές παρεμβάσεις μπορούν να βελτιώσουν σημαντικά την αναγνώριση και διαχείριση συναισθημάτων, υποστηρίζοντας την ανάγκη προσαρμογής τέτοιων μοντέλων σε ενήλικους πληθυσμούς.</w:t>
      </w:r>
    </w:p>
    <w:p w14:paraId="30F3A4AC" w14:textId="61186B1E" w:rsidR="00BB5465" w:rsidRPr="00BB5465" w:rsidRDefault="00BB5465" w:rsidP="00BB5465">
      <w:pPr>
        <w:spacing w:line="360" w:lineRule="auto"/>
        <w:rPr>
          <w:rFonts w:ascii="Times New Roman" w:hAnsi="Times New Roman" w:cs="Times New Roman"/>
        </w:rPr>
      </w:pPr>
      <w:r>
        <w:rPr>
          <w:rFonts w:ascii="Times New Roman" w:hAnsi="Times New Roman" w:cs="Times New Roman"/>
        </w:rPr>
        <w:lastRenderedPageBreak/>
        <w:t>Σε πιο πρόσφατες συνθετικές εργασίες (Witwer, 2025) αναδεικνύεται η ετερογένεια των ψυχολογικών παρεμβάσεων σε ενήλικες με νοητική αναπηρία, επισημαίνοντας ότι οι περισσότερες στερούνται σαφούς θεωρητικού πλαισίου και συστηματικής αξιολόγησης. Αντίστοιχα, οι McNaughton et al. (2025) τονίζουν ότι η ουσιαστική κοινωνική συμμετοχή ενηλίκων με αναπτυξιακές αναπηρίες προϋποθέτει παρεμβάσεις που ενδυναμώνουν τη φωνή, τη συμμετοχικότητα και την αίσθηση του ανήκειν, πέρα από την απλή εκπαίδευση δεξιοτήτων.</w:t>
      </w:r>
    </w:p>
    <w:p w14:paraId="0E012C89" w14:textId="591F1B6D" w:rsidR="00BB5465" w:rsidRPr="00BB5465" w:rsidRDefault="00BB5465" w:rsidP="00BB5465">
      <w:pPr>
        <w:spacing w:line="360" w:lineRule="auto"/>
        <w:rPr>
          <w:rFonts w:ascii="Times New Roman" w:hAnsi="Times New Roman" w:cs="Times New Roman"/>
        </w:rPr>
      </w:pPr>
      <w:r>
        <w:rPr>
          <w:rFonts w:ascii="Times New Roman" w:hAnsi="Times New Roman" w:cs="Times New Roman"/>
        </w:rPr>
        <w:t>Σε γνωσιακό επίπεδο, η μελέτη των Okafor et al. (2025) συνδέει την ταχύτητα γνωσιακής επεξεργασίας με τη συναισθηματική ρύθμιση σε ενήλικες με νοητική αναπηρία, υποδεικνύοντας ότι παρεμβάσεις που βασίζονται αποκλειστικά σε λεκτική επεξεργασία ενδέχεται να είναι περιορισμένης αποτελεσματικότητας. Το εύρημα αυτό ενισχύει τη θεωρητική βάση βιωματικών και πολύτροπων παρεμβάσεων, οι οποίες αξιοποιούν σωματική, συμβολική και συναισθηματική εμπλοκή.</w:t>
      </w:r>
    </w:p>
    <w:p w14:paraId="5E163346" w14:textId="77777777" w:rsidR="00BB5465" w:rsidRPr="00BB5465" w:rsidRDefault="00BB5465" w:rsidP="00BB5465">
      <w:pPr>
        <w:spacing w:line="360" w:lineRule="auto"/>
        <w:rPr>
          <w:rFonts w:ascii="Times New Roman" w:hAnsi="Times New Roman" w:cs="Times New Roman"/>
        </w:rPr>
      </w:pPr>
      <w:r>
        <w:rPr>
          <w:rFonts w:ascii="Times New Roman" w:hAnsi="Times New Roman" w:cs="Times New Roman"/>
        </w:rPr>
        <w:t>Από θεωρητική σκοπιά, οι Sappok et al. (2022) προτείνουν ένα πλαίσιο κοινωνικής νευροεπιστήμης για την κατανόηση της κοινωνικο-συναισθηματικής ανάπτυξης σε άτομα με νοητική αναπηρία, τονίζοντας ότι η συναισθηματική επεξεργασία και η κοινωνική συμπεριφορά διαμορφώνονται μέσα από διαρκείς αλληλεπιδράσεις με το περιβάλλον. Το πλαίσιο αυτό συνδέεται άμεσα με παρεμβάσεις που αξιοποιούν ομαδικές και κοινοτικές εμπειρίες.</w:t>
      </w:r>
    </w:p>
    <w:p w14:paraId="14B9E46A" w14:textId="77777777" w:rsidR="00BB5465" w:rsidRPr="00BB5465" w:rsidRDefault="00BB5465" w:rsidP="00BB5465">
      <w:pPr>
        <w:spacing w:line="360" w:lineRule="auto"/>
        <w:rPr>
          <w:rFonts w:ascii="Times New Roman" w:hAnsi="Times New Roman" w:cs="Times New Roman"/>
        </w:rPr>
      </w:pPr>
      <w:r>
        <w:rPr>
          <w:rFonts w:ascii="Times New Roman" w:hAnsi="Times New Roman" w:cs="Times New Roman"/>
        </w:rPr>
        <w:t>Τέλος, η εμπειρική ποιοτική μελέτη των Parsakia, Saadati και Rostami (2024) εξετάζει την εμπειρία της κοινοτικής ένταξης ενηλίκων με νοητική αναπηρία, αναδεικνύοντας ότι η αίσθηση συμμετοχής, αποδοχής και συναισθηματικής ασφάλειας αποτελεί βασικό δείκτη επιτυχούς κοινωνικής ένταξης, συχνά σημαντικότερο από μεμονωμένες δεξιότητες.</w:t>
      </w:r>
    </w:p>
    <w:p w14:paraId="529229BD" w14:textId="232602FA" w:rsidR="00E70D8C" w:rsidRDefault="00BB5465" w:rsidP="005A151E">
      <w:pPr>
        <w:spacing w:line="360" w:lineRule="auto"/>
        <w:rPr>
          <w:rFonts w:ascii="Times New Roman" w:hAnsi="Times New Roman" w:cs="Times New Roman"/>
        </w:rPr>
      </w:pPr>
      <w:r>
        <w:rPr>
          <w:rFonts w:ascii="Times New Roman" w:hAnsi="Times New Roman" w:cs="Times New Roman"/>
        </w:rPr>
        <w:t>Συνολικά, η διεθνής βιβλιογραφία συγκλίνει στο ότι οι παρεμβάσεις που ενισχύουν την κοινωνικο-συναισθηματική λειτουργικότητα ενηλίκων με αναπηρίες είναι πιο αποτελεσματικές όταν είναι βιωματικές, πολύτροπες, ενσωματωμένες σε πραγματικά κοινωνικά πλαίσια και αξιολογούνται με πολυεπίπεδο και διαχρονικό σχεδιασμό. Παρά ταύτα, παραμένει εμφανές το κενό σε οργανωμένα προγράμματα που συνδυάζουν αυτά τα χαρακτηριστικά σε δομές ημερήσιας φροντίδας, γεγονός που καθιστά αναγκαία τη διερεύνηση νέων, ολιστικών μοντέλων παρέμβασης.</w:t>
      </w:r>
    </w:p>
    <w:p w14:paraId="4B001201" w14:textId="77777777" w:rsidR="00CC6C0D" w:rsidRDefault="00CC6C0D" w:rsidP="005A151E">
      <w:pPr>
        <w:spacing w:line="360" w:lineRule="auto"/>
        <w:rPr>
          <w:rFonts w:ascii="Times New Roman" w:hAnsi="Times New Roman" w:cs="Times New Roman"/>
        </w:rPr>
      </w:pPr>
      <w:r>
        <w:rPr>
          <w:rFonts w:ascii="Times New Roman" w:hAnsi="Times New Roman" w:cs="Times New Roman"/>
        </w:rPr>
        <w:t xml:space="preserve">Ένα κομβικό στοιχείο που αναδύεται από τη βιβλιογραφία είναι ο ρόλος της συναισθηματικής ασφάλειας ως προϋπόθεσης για την ουσιαστική κοινωνική συμμετοχή (Parsakia et al., 2024). Παράλληλα, το πλαίσιο της κοινωνικής νευροεπιστήμης αναδεικνύει τον ρόλο των διαπροσωπικών εμπειριών στη διαμόρφωση της κοινωνικο-συναισθηματικής λειτουργικότητας (Sappok et al., 2022).</w:t>
      </w:r>
    </w:p>
    <w:p w14:paraId="4B001202" w14:textId="77777777" w:rsidR="00CC6C0D" w:rsidRDefault="00CC6C0D" w:rsidP="005A151E">
      <w:pPr>
        <w:spacing w:line="360" w:lineRule="auto"/>
        <w:rPr>
          <w:rFonts w:ascii="Times New Roman" w:hAnsi="Times New Roman" w:cs="Times New Roman"/>
        </w:rPr>
      </w:pPr>
      <w:r>
        <w:rPr>
          <w:rFonts w:ascii="Times New Roman" w:hAnsi="Times New Roman" w:cs="Times New Roman"/>
        </w:rPr>
        <w:t xml:space="preserve">Η παρούσα παρέμβαση “Το Σύμπαν Μέσα Μας” εντάσσεται σε αυτό το σύγχρονο θεωρητικό και παιδαγωγικό πλαίσιο, αξιοποιώντας μια ολιστική, arts-based, κοινοτική προσέγγιση κοινωνικο-συναισθηματικής ενδυνάμωσης ενηλίκων με αναπηρίες σε ΚΔΗΦ.</w:t>
      </w:r>
    </w:p>
    <w:p w14:paraId="165A7837" w14:textId="23B7DFB6" w:rsidR="00EE226B" w:rsidRDefault="00EE226B" w:rsidP="005A151E">
      <w:pPr>
        <w:spacing w:line="360" w:lineRule="auto"/>
        <w:rPr>
          <w:rFonts w:ascii="Times New Roman" w:hAnsi="Times New Roman" w:cs="Times New Roman"/>
        </w:rPr>
      </w:pPr>
      <w:r>
        <w:rPr>
          <w:rFonts w:ascii="Times New Roman" w:hAnsi="Times New Roman" w:cs="Times New Roman"/>
        </w:rPr>
        <w:lastRenderedPageBreak/>
        <w:t xml:space="preserve">Στον </w:t>
        <w:fldChar w:fldCharType="begin"/>
        <w:instrText xml:space="preserve"> REF _Ref216431702 \h </w:instrText>
        <w:instrText xml:space="preserve"> \* MERGEFORMAT </w:instrText>
        <w:fldChar w:fldCharType="separate"/>
        <w:t xml:space="preserve">Πίνακα </w:t>
      </w:r>
      <w:r>
        <w:rPr>
          <w:rFonts w:ascii="Times New Roman" w:hAnsi="Times New Roman" w:cs="Times New Roman"/>
          <w:noProof/>
        </w:rPr>
        <w:t>1</w:t>
      </w:r>
      <w:r>
        <w:rPr>
          <w:rFonts w:ascii="Times New Roman" w:hAnsi="Times New Roman" w:cs="Times New Roman"/>
        </w:rPr>
        <w:fldChar w:fldCharType="end"/>
        <w:t xml:space="preserve"> συνοψίζονται οι επιλεγμένες μελέτες, εστιάζοντας στο είδος της παρέμβασης, τον πληθυσμό, το ερευνητικό πλάνο, το θεωρητικό πλαίσιο και τον τρόπο αξιολόγησης. Μέσα από αυτή τη συγκριτική αποτύπωση αναδεικνύονται τόσο τα κοινά σημεία όσο και τα συστηματικά κενά της βιβλιογραφίας, στα οποία έρχεται να απαντήσει η παρούσα έρευνα.</w:t>
      </w:r>
    </w:p>
    <w:p w14:paraId="7D15AAFD" w14:textId="77777777" w:rsidR="00EE226B" w:rsidRDefault="00EE226B" w:rsidP="005A151E">
      <w:pPr>
        <w:spacing w:line="360" w:lineRule="auto"/>
        <w:rPr>
          <w:rFonts w:ascii="Times New Roman" w:hAnsi="Times New Roman" w:cs="Times New Roman"/>
        </w:rPr>
        <w:sectPr w:rsidR="00EE226B">
          <w:pgSz w:w="11906" w:h="16838"/>
          <w:pgMar w:top="1440" w:right="1800" w:bottom="1440" w:left="1800" w:header="708" w:footer="708" w:gutter="0"/>
          <w:cols w:space="708"/>
          <w:docGrid w:linePitch="360"/>
        </w:sectPr>
      </w:pPr>
    </w:p>
    <w:p w14:paraId="770DB999" w14:textId="2D5E5859" w:rsidR="00306BAC" w:rsidRDefault="00306BAC" w:rsidP="00306BAC">
      <w:pPr>
        <w:pStyle w:val="ab"/>
        <w:keepNext/>
      </w:pPr>
      <w:bookmarkStart w:id="2" w:name="_Ref216431702"/>
      <w:r>
        <w:lastRenderedPageBreak/>
        <w:t xml:space="preserve">Πίνακας </w:t>
      </w:r>
      <w:fldSimple w:instr=" SEQ Πίνακας \* ARABIC ">
        <w:r>
          <w:rPr>
            <w:noProof/>
          </w:rPr>
          <w:t>1</w:t>
        </w:r>
      </w:fldSimple>
      <w:bookmarkEnd w:id="2"/>
      <w:r>
        <w:t>: Κατηγοριοποίηση σχετικών διεθνών μελετών και διαφοροποίηση της παρούσας έρευνας</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080"/>
        <w:gridCol w:w="2065"/>
        <w:gridCol w:w="2147"/>
        <w:gridCol w:w="1616"/>
        <w:gridCol w:w="2031"/>
        <w:gridCol w:w="2655"/>
      </w:tblGrid>
      <w:tr w:rsidR="00410A67" w:rsidRPr="00EE226B" w14:paraId="15A11399" w14:textId="77777777" w:rsidTr="00306BAC">
        <w:trPr>
          <w:tblHeader/>
          <w:tblCellSpacing w:w="15" w:type="dxa"/>
        </w:trPr>
        <w:tc>
          <w:tcPr>
            <w:tcW w:w="0" w:type="auto"/>
            <w:vAlign w:val="center"/>
            <w:hideMark/>
          </w:tcPr>
          <w:p w14:paraId="1A3914B9"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Μελέτη</w:t>
            </w:r>
          </w:p>
        </w:tc>
        <w:tc>
          <w:tcPr>
            <w:tcW w:w="0" w:type="auto"/>
            <w:vAlign w:val="center"/>
            <w:hideMark/>
          </w:tcPr>
          <w:p w14:paraId="1ADCBD6C"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Πληθυσμός</w:t>
            </w:r>
          </w:p>
        </w:tc>
        <w:tc>
          <w:tcPr>
            <w:tcW w:w="0" w:type="auto"/>
            <w:vAlign w:val="center"/>
            <w:hideMark/>
          </w:tcPr>
          <w:p w14:paraId="215BA543"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Τύπος παρέμβασης / εστίαση</w:t>
            </w:r>
          </w:p>
        </w:tc>
        <w:tc>
          <w:tcPr>
            <w:tcW w:w="0" w:type="auto"/>
            <w:vAlign w:val="center"/>
            <w:hideMark/>
          </w:tcPr>
          <w:p w14:paraId="53DFCAB0"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Θεωρητικό πλαίσιο</w:t>
            </w:r>
          </w:p>
        </w:tc>
        <w:tc>
          <w:tcPr>
            <w:tcW w:w="0" w:type="auto"/>
            <w:vAlign w:val="center"/>
            <w:hideMark/>
          </w:tcPr>
          <w:p w14:paraId="4B6FA97D"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Ερευνητικός σχεδιασμός</w:t>
            </w:r>
          </w:p>
        </w:tc>
        <w:tc>
          <w:tcPr>
            <w:tcW w:w="0" w:type="auto"/>
            <w:vAlign w:val="center"/>
            <w:hideMark/>
          </w:tcPr>
          <w:p w14:paraId="15C5FB4D"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Τρόπος αξιολόγησης</w:t>
            </w:r>
          </w:p>
        </w:tc>
        <w:tc>
          <w:tcPr>
            <w:tcW w:w="0" w:type="auto"/>
            <w:vAlign w:val="center"/>
            <w:hideMark/>
          </w:tcPr>
          <w:p w14:paraId="6746791C" w14:textId="77777777" w:rsidR="00EE226B" w:rsidRPr="00EE226B" w:rsidRDefault="00EE226B" w:rsidP="00306BAC">
            <w:pPr>
              <w:spacing w:line="360" w:lineRule="auto"/>
              <w:jc w:val="center"/>
              <w:rPr>
                <w:rFonts w:ascii="Times New Roman" w:hAnsi="Times New Roman" w:cs="Times New Roman"/>
                <w:b/>
                <w:bCs/>
                <w:sz w:val="20"/>
                <w:szCs w:val="20"/>
              </w:rPr>
            </w:pPr>
            <w:r>
              <w:rPr>
                <w:rFonts w:ascii="Times New Roman" w:hAnsi="Times New Roman" w:cs="Times New Roman"/>
                <w:b/>
                <w:bCs/>
                <w:sz w:val="20"/>
                <w:szCs w:val="20"/>
              </w:rPr>
              <w:t>Κύριοι περιορισμοί</w:t>
            </w:r>
          </w:p>
        </w:tc>
      </w:tr>
      <w:tr w:rsidR="00410A67" w:rsidRPr="00EE226B" w14:paraId="32308D2C" w14:textId="77777777" w:rsidTr="00306BAC">
        <w:trPr>
          <w:tblCellSpacing w:w="15" w:type="dxa"/>
        </w:trPr>
        <w:tc>
          <w:tcPr>
            <w:tcW w:w="0" w:type="auto"/>
            <w:vAlign w:val="center"/>
            <w:hideMark/>
          </w:tcPr>
          <w:p w14:paraId="5F7981B0"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Giummarra et al. (2022)</w:t>
            </w:r>
          </w:p>
        </w:tc>
        <w:tc>
          <w:tcPr>
            <w:tcW w:w="0" w:type="auto"/>
            <w:vAlign w:val="center"/>
            <w:hideMark/>
          </w:tcPr>
          <w:p w14:paraId="5371241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ID/ASD/ψυχοκοιν. αναπηρίες</w:t>
            </w:r>
          </w:p>
        </w:tc>
        <w:tc>
          <w:tcPr>
            <w:tcW w:w="0" w:type="auto"/>
            <w:vAlign w:val="center"/>
            <w:hideMark/>
          </w:tcPr>
          <w:p w14:paraId="36834AF2"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Κοινωνική &amp; κοινοτική συμμετοχή</w:t>
            </w:r>
          </w:p>
        </w:tc>
        <w:tc>
          <w:tcPr>
            <w:tcW w:w="0" w:type="auto"/>
            <w:vAlign w:val="center"/>
            <w:hideMark/>
          </w:tcPr>
          <w:p w14:paraId="65DEFAA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Συμμετοχική ένταξη, ευημερία</w:t>
            </w:r>
          </w:p>
        </w:tc>
        <w:tc>
          <w:tcPr>
            <w:tcW w:w="0" w:type="auto"/>
            <w:vAlign w:val="center"/>
            <w:hideMark/>
          </w:tcPr>
          <w:p w14:paraId="3642E995"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Umbrella review</w:t>
            </w:r>
          </w:p>
        </w:tc>
        <w:tc>
          <w:tcPr>
            <w:tcW w:w="0" w:type="auto"/>
            <w:vAlign w:val="center"/>
            <w:hideMark/>
          </w:tcPr>
          <w:p w14:paraId="4007B7D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Δευτερογενής σύνθεση</w:t>
            </w:r>
          </w:p>
        </w:tc>
        <w:tc>
          <w:tcPr>
            <w:tcW w:w="0" w:type="auto"/>
            <w:vAlign w:val="center"/>
            <w:hideMark/>
          </w:tcPr>
          <w:p w14:paraId="0324B496"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Έλλειψη πρωτογενών δεδομένων, χωρίς διαχρονική μέτρηση</w:t>
            </w:r>
          </w:p>
        </w:tc>
      </w:tr>
      <w:tr w:rsidR="00410A67" w:rsidRPr="00EE226B" w14:paraId="43A0CDC0" w14:textId="77777777" w:rsidTr="00306BAC">
        <w:trPr>
          <w:tblCellSpacing w:w="15" w:type="dxa"/>
        </w:trPr>
        <w:tc>
          <w:tcPr>
            <w:tcW w:w="0" w:type="auto"/>
            <w:vAlign w:val="center"/>
            <w:hideMark/>
          </w:tcPr>
          <w:p w14:paraId="0BA4B10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Littlewood et al. (2018)</w:t>
            </w:r>
          </w:p>
        </w:tc>
        <w:tc>
          <w:tcPr>
            <w:tcW w:w="0" w:type="auto"/>
            <w:vAlign w:val="center"/>
            <w:hideMark/>
          </w:tcPr>
          <w:p w14:paraId="4828DE9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ήπια ID</w:t>
            </w:r>
          </w:p>
        </w:tc>
        <w:tc>
          <w:tcPr>
            <w:tcW w:w="0" w:type="auto"/>
            <w:vAlign w:val="center"/>
            <w:hideMark/>
          </w:tcPr>
          <w:p w14:paraId="62F040C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Συναισθηματική ρύθμιση στην καθημερινότητα</w:t>
            </w:r>
          </w:p>
        </w:tc>
        <w:tc>
          <w:tcPr>
            <w:tcW w:w="0" w:type="auto"/>
            <w:vAlign w:val="center"/>
            <w:hideMark/>
          </w:tcPr>
          <w:p w14:paraId="35F166F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Εμπειρική/βιωματική προσέγγιση</w:t>
            </w:r>
          </w:p>
        </w:tc>
        <w:tc>
          <w:tcPr>
            <w:tcW w:w="0" w:type="auto"/>
            <w:vAlign w:val="center"/>
            <w:hideMark/>
          </w:tcPr>
          <w:p w14:paraId="0908ABD7"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Ποιοτική μελέτη</w:t>
            </w:r>
          </w:p>
        </w:tc>
        <w:tc>
          <w:tcPr>
            <w:tcW w:w="0" w:type="auto"/>
            <w:vAlign w:val="center"/>
            <w:hideMark/>
          </w:tcPr>
          <w:p w14:paraId="2CB505D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Συνεντεύξεις</w:t>
            </w:r>
          </w:p>
        </w:tc>
        <w:tc>
          <w:tcPr>
            <w:tcW w:w="0" w:type="auto"/>
            <w:vAlign w:val="center"/>
            <w:hideMark/>
          </w:tcPr>
          <w:p w14:paraId="37AEAFF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Χωρίς ποσοτική μέτρηση αποτελεσματικότητας</w:t>
            </w:r>
          </w:p>
        </w:tc>
      </w:tr>
      <w:tr w:rsidR="00410A67" w:rsidRPr="00EE226B" w14:paraId="386600EF" w14:textId="77777777" w:rsidTr="00306BAC">
        <w:trPr>
          <w:tblCellSpacing w:w="15" w:type="dxa"/>
        </w:trPr>
        <w:tc>
          <w:tcPr>
            <w:tcW w:w="0" w:type="auto"/>
            <w:vAlign w:val="center"/>
            <w:hideMark/>
          </w:tcPr>
          <w:p w14:paraId="0B021BB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Jacob et al. (2022)</w:t>
            </w:r>
          </w:p>
        </w:tc>
        <w:tc>
          <w:tcPr>
            <w:tcW w:w="0" w:type="auto"/>
            <w:vAlign w:val="center"/>
            <w:hideMark/>
          </w:tcPr>
          <w:p w14:paraId="6AEEE51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Άτομα με ID</w:t>
            </w:r>
          </w:p>
        </w:tc>
        <w:tc>
          <w:tcPr>
            <w:tcW w:w="0" w:type="auto"/>
            <w:vAlign w:val="center"/>
            <w:hideMark/>
          </w:tcPr>
          <w:p w14:paraId="69D7B5D7"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Κοινωνικές δεξιότητες (πολλαπλές στρατηγικές)</w:t>
            </w:r>
          </w:p>
        </w:tc>
        <w:tc>
          <w:tcPr>
            <w:tcW w:w="0" w:type="auto"/>
            <w:vAlign w:val="center"/>
            <w:hideMark/>
          </w:tcPr>
          <w:p w14:paraId="1367D725"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Συμπεριφορικές &amp; κοινωνικές θεωρίες</w:t>
            </w:r>
          </w:p>
        </w:tc>
        <w:tc>
          <w:tcPr>
            <w:tcW w:w="0" w:type="auto"/>
            <w:vAlign w:val="center"/>
            <w:hideMark/>
          </w:tcPr>
          <w:p w14:paraId="11B5585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Συστηματική ανασκόπηση</w:t>
            </w:r>
          </w:p>
        </w:tc>
        <w:tc>
          <w:tcPr>
            <w:tcW w:w="0" w:type="auto"/>
            <w:vAlign w:val="center"/>
            <w:hideMark/>
          </w:tcPr>
          <w:p w14:paraId="750B00C2"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Ποικίλα εργαλεία</w:t>
            </w:r>
          </w:p>
        </w:tc>
        <w:tc>
          <w:tcPr>
            <w:tcW w:w="0" w:type="auto"/>
            <w:vAlign w:val="center"/>
            <w:hideMark/>
          </w:tcPr>
          <w:p w14:paraId="4228F5AF"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Έλλειψη ενιαίου θεωρητικού πλαισίου</w:t>
            </w:r>
          </w:p>
        </w:tc>
      </w:tr>
      <w:tr w:rsidR="00410A67" w:rsidRPr="00EE226B" w14:paraId="37F7A7A7" w14:textId="77777777" w:rsidTr="00306BAC">
        <w:trPr>
          <w:tblCellSpacing w:w="15" w:type="dxa"/>
        </w:trPr>
        <w:tc>
          <w:tcPr>
            <w:tcW w:w="0" w:type="auto"/>
            <w:vAlign w:val="center"/>
            <w:hideMark/>
          </w:tcPr>
          <w:p w14:paraId="3C3E99CE"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Vanutelli et al. (2023)</w:t>
            </w:r>
          </w:p>
        </w:tc>
        <w:tc>
          <w:tcPr>
            <w:tcW w:w="0" w:type="auto"/>
            <w:vAlign w:val="center"/>
            <w:hideMark/>
          </w:tcPr>
          <w:p w14:paraId="489F4A87"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Έφηβοι/νεαροί με ID</w:t>
            </w:r>
          </w:p>
        </w:tc>
        <w:tc>
          <w:tcPr>
            <w:tcW w:w="0" w:type="auto"/>
            <w:vAlign w:val="center"/>
            <w:hideMark/>
          </w:tcPr>
          <w:p w14:paraId="21FAFCF4"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DBT – συναισθηματική ρύθμιση</w:t>
            </w:r>
          </w:p>
        </w:tc>
        <w:tc>
          <w:tcPr>
            <w:tcW w:w="0" w:type="auto"/>
            <w:vAlign w:val="center"/>
            <w:hideMark/>
          </w:tcPr>
          <w:p w14:paraId="34C6E34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Διαλεκτική Συμπεριφορική Θεραπεία</w:t>
            </w:r>
          </w:p>
        </w:tc>
        <w:tc>
          <w:tcPr>
            <w:tcW w:w="0" w:type="auto"/>
            <w:vAlign w:val="center"/>
            <w:hideMark/>
          </w:tcPr>
          <w:p w14:paraId="4D0ABF76"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Ποσοτική παρέμβαση</w:t>
            </w:r>
          </w:p>
        </w:tc>
        <w:tc>
          <w:tcPr>
            <w:tcW w:w="0" w:type="auto"/>
            <w:vAlign w:val="center"/>
            <w:hideMark/>
          </w:tcPr>
          <w:p w14:paraId="305FFE71"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Προ–μετά μέτρηση</w:t>
            </w:r>
          </w:p>
        </w:tc>
        <w:tc>
          <w:tcPr>
            <w:tcW w:w="0" w:type="auto"/>
            <w:vAlign w:val="center"/>
            <w:hideMark/>
          </w:tcPr>
          <w:p w14:paraId="6DB0F01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Περιορισμένη εφαρμογή σε ενήλικες</w:t>
            </w:r>
          </w:p>
        </w:tc>
      </w:tr>
      <w:tr w:rsidR="00410A67" w:rsidRPr="00EE226B" w14:paraId="310536E7" w14:textId="77777777" w:rsidTr="00306BAC">
        <w:trPr>
          <w:tblCellSpacing w:w="15" w:type="dxa"/>
        </w:trPr>
        <w:tc>
          <w:tcPr>
            <w:tcW w:w="0" w:type="auto"/>
            <w:vAlign w:val="center"/>
            <w:hideMark/>
          </w:tcPr>
          <w:p w14:paraId="32E790E7"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Witwer (2025)</w:t>
            </w:r>
          </w:p>
        </w:tc>
        <w:tc>
          <w:tcPr>
            <w:tcW w:w="0" w:type="auto"/>
            <w:vAlign w:val="center"/>
            <w:hideMark/>
          </w:tcPr>
          <w:p w14:paraId="78AEC295"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ID</w:t>
            </w:r>
          </w:p>
        </w:tc>
        <w:tc>
          <w:tcPr>
            <w:tcW w:w="0" w:type="auto"/>
            <w:vAlign w:val="center"/>
            <w:hideMark/>
          </w:tcPr>
          <w:p w14:paraId="636BD812"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Ψυχολογικές παρεμβάσεις</w:t>
            </w:r>
          </w:p>
        </w:tc>
        <w:tc>
          <w:tcPr>
            <w:tcW w:w="0" w:type="auto"/>
            <w:vAlign w:val="center"/>
            <w:hideMark/>
          </w:tcPr>
          <w:p w14:paraId="3B4D13D0"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Ποικίλα</w:t>
            </w:r>
          </w:p>
        </w:tc>
        <w:tc>
          <w:tcPr>
            <w:tcW w:w="0" w:type="auto"/>
            <w:vAlign w:val="center"/>
            <w:hideMark/>
          </w:tcPr>
          <w:p w14:paraId="16FDF446"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Scoping review</w:t>
            </w:r>
          </w:p>
        </w:tc>
        <w:tc>
          <w:tcPr>
            <w:tcW w:w="0" w:type="auto"/>
            <w:vAlign w:val="center"/>
            <w:hideMark/>
          </w:tcPr>
          <w:p w14:paraId="2790CF8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Δευτερογενής ανάλυση</w:t>
            </w:r>
          </w:p>
        </w:tc>
        <w:tc>
          <w:tcPr>
            <w:tcW w:w="0" w:type="auto"/>
            <w:vAlign w:val="center"/>
            <w:hideMark/>
          </w:tcPr>
          <w:p w14:paraId="7975A34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Έλλειψη συγκρίσιμων αξιολογήσεων</w:t>
            </w:r>
          </w:p>
        </w:tc>
      </w:tr>
      <w:tr w:rsidR="00410A67" w:rsidRPr="00EE226B" w14:paraId="17817A7A" w14:textId="77777777" w:rsidTr="00306BAC">
        <w:trPr>
          <w:tblCellSpacing w:w="15" w:type="dxa"/>
        </w:trPr>
        <w:tc>
          <w:tcPr>
            <w:tcW w:w="0" w:type="auto"/>
            <w:vAlign w:val="center"/>
            <w:hideMark/>
          </w:tcPr>
          <w:p w14:paraId="3018159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McNaughton et al. (2025)</w:t>
            </w:r>
          </w:p>
        </w:tc>
        <w:tc>
          <w:tcPr>
            <w:tcW w:w="0" w:type="auto"/>
            <w:vAlign w:val="center"/>
            <w:hideMark/>
          </w:tcPr>
          <w:p w14:paraId="2701C56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αναπτυξιακές αναπηρίες</w:t>
            </w:r>
          </w:p>
        </w:tc>
        <w:tc>
          <w:tcPr>
            <w:tcW w:w="0" w:type="auto"/>
            <w:vAlign w:val="center"/>
            <w:hideMark/>
          </w:tcPr>
          <w:p w14:paraId="09FF086B"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Κοινωνική συμμετοχή &amp; agency</w:t>
            </w:r>
          </w:p>
        </w:tc>
        <w:tc>
          <w:tcPr>
            <w:tcW w:w="0" w:type="auto"/>
            <w:vAlign w:val="center"/>
            <w:hideMark/>
          </w:tcPr>
          <w:p w14:paraId="17F297F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Συμμετοχικά μοντέλα</w:t>
            </w:r>
          </w:p>
        </w:tc>
        <w:tc>
          <w:tcPr>
            <w:tcW w:w="0" w:type="auto"/>
            <w:vAlign w:val="center"/>
            <w:hideMark/>
          </w:tcPr>
          <w:p w14:paraId="50BD715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Θεωρητικό άρθρο</w:t>
            </w:r>
          </w:p>
        </w:tc>
        <w:tc>
          <w:tcPr>
            <w:tcW w:w="0" w:type="auto"/>
            <w:vAlign w:val="center"/>
            <w:hideMark/>
          </w:tcPr>
          <w:p w14:paraId="0EB20BC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0" w:type="auto"/>
            <w:vAlign w:val="center"/>
            <w:hideMark/>
          </w:tcPr>
          <w:p w14:paraId="5F7B47E1"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Απουσία εμπειρικών δεδομένων</w:t>
            </w:r>
          </w:p>
        </w:tc>
      </w:tr>
      <w:tr w:rsidR="00410A67" w:rsidRPr="00EE226B" w14:paraId="5F0A50AC" w14:textId="77777777" w:rsidTr="00306BAC">
        <w:trPr>
          <w:tblCellSpacing w:w="15" w:type="dxa"/>
        </w:trPr>
        <w:tc>
          <w:tcPr>
            <w:tcW w:w="0" w:type="auto"/>
            <w:vAlign w:val="center"/>
            <w:hideMark/>
          </w:tcPr>
          <w:p w14:paraId="5D4457D6"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lastRenderedPageBreak/>
              <w:t>Okafor et al. (2025)</w:t>
            </w:r>
          </w:p>
        </w:tc>
        <w:tc>
          <w:tcPr>
            <w:tcW w:w="0" w:type="auto"/>
            <w:vAlign w:val="center"/>
            <w:hideMark/>
          </w:tcPr>
          <w:p w14:paraId="21EA8B74"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ID</w:t>
            </w:r>
          </w:p>
        </w:tc>
        <w:tc>
          <w:tcPr>
            <w:tcW w:w="0" w:type="auto"/>
            <w:vAlign w:val="center"/>
            <w:hideMark/>
          </w:tcPr>
          <w:p w14:paraId="3DF4AB65"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Γνωσιακή ταχύτητα &amp; συναισθηματική ρύθμιση</w:t>
            </w:r>
          </w:p>
        </w:tc>
        <w:tc>
          <w:tcPr>
            <w:tcW w:w="0" w:type="auto"/>
            <w:vAlign w:val="center"/>
            <w:hideMark/>
          </w:tcPr>
          <w:p w14:paraId="6E601BC1"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Νευρογνωσιακή προσέγγιση</w:t>
            </w:r>
          </w:p>
        </w:tc>
        <w:tc>
          <w:tcPr>
            <w:tcW w:w="0" w:type="auto"/>
            <w:vAlign w:val="center"/>
            <w:hideMark/>
          </w:tcPr>
          <w:p w14:paraId="7815A1B0"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Ποσοτική μελέτη</w:t>
            </w:r>
          </w:p>
        </w:tc>
        <w:tc>
          <w:tcPr>
            <w:tcW w:w="0" w:type="auto"/>
            <w:vAlign w:val="center"/>
            <w:hideMark/>
          </w:tcPr>
          <w:p w14:paraId="70E8D066"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Νευροψυχολογικά τεστ</w:t>
            </w:r>
          </w:p>
        </w:tc>
        <w:tc>
          <w:tcPr>
            <w:tcW w:w="0" w:type="auto"/>
            <w:vAlign w:val="center"/>
            <w:hideMark/>
          </w:tcPr>
          <w:p w14:paraId="2E8FD5D0"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Χωρίς παρεμβατικό σκέλος</w:t>
            </w:r>
          </w:p>
        </w:tc>
      </w:tr>
      <w:tr w:rsidR="00410A67" w:rsidRPr="00EE226B" w14:paraId="738EC1D4" w14:textId="77777777" w:rsidTr="00306BAC">
        <w:trPr>
          <w:tblCellSpacing w:w="15" w:type="dxa"/>
        </w:trPr>
        <w:tc>
          <w:tcPr>
            <w:tcW w:w="0" w:type="auto"/>
            <w:vAlign w:val="center"/>
            <w:hideMark/>
          </w:tcPr>
          <w:p w14:paraId="29C5B49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Sappok et al. (2022)</w:t>
            </w:r>
          </w:p>
        </w:tc>
        <w:tc>
          <w:tcPr>
            <w:tcW w:w="0" w:type="auto"/>
            <w:vAlign w:val="center"/>
            <w:hideMark/>
          </w:tcPr>
          <w:p w14:paraId="20AE0A74"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Άτομα με ID</w:t>
            </w:r>
          </w:p>
        </w:tc>
        <w:tc>
          <w:tcPr>
            <w:tcW w:w="0" w:type="auto"/>
            <w:vAlign w:val="center"/>
            <w:hideMark/>
          </w:tcPr>
          <w:p w14:paraId="4FD3D8CF"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Κοινωνικο-συναισθηματική ανάπτυξη</w:t>
            </w:r>
          </w:p>
        </w:tc>
        <w:tc>
          <w:tcPr>
            <w:tcW w:w="0" w:type="auto"/>
            <w:vAlign w:val="center"/>
            <w:hideMark/>
          </w:tcPr>
          <w:p w14:paraId="0D3160C8"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Κοινωνική νευροεπιστήμη</w:t>
            </w:r>
          </w:p>
        </w:tc>
        <w:tc>
          <w:tcPr>
            <w:tcW w:w="0" w:type="auto"/>
            <w:vAlign w:val="center"/>
            <w:hideMark/>
          </w:tcPr>
          <w:p w14:paraId="3A5A9B7E"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Θεωρητική ανάλυση</w:t>
            </w:r>
          </w:p>
        </w:tc>
        <w:tc>
          <w:tcPr>
            <w:tcW w:w="0" w:type="auto"/>
            <w:vAlign w:val="center"/>
            <w:hideMark/>
          </w:tcPr>
          <w:p w14:paraId="410C0B8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w:t>
            </w:r>
          </w:p>
        </w:tc>
        <w:tc>
          <w:tcPr>
            <w:tcW w:w="0" w:type="auto"/>
            <w:vAlign w:val="center"/>
            <w:hideMark/>
          </w:tcPr>
          <w:p w14:paraId="0622792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Μη παρεμβατική</w:t>
            </w:r>
          </w:p>
        </w:tc>
      </w:tr>
      <w:tr w:rsidR="00410A67" w:rsidRPr="00EE226B" w14:paraId="5746D84E" w14:textId="77777777" w:rsidTr="00306BAC">
        <w:trPr>
          <w:tblCellSpacing w:w="15" w:type="dxa"/>
        </w:trPr>
        <w:tc>
          <w:tcPr>
            <w:tcW w:w="0" w:type="auto"/>
            <w:vAlign w:val="center"/>
            <w:hideMark/>
          </w:tcPr>
          <w:p w14:paraId="46AEDB1A"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Parsakia et al. (2024)</w:t>
            </w:r>
          </w:p>
        </w:tc>
        <w:tc>
          <w:tcPr>
            <w:tcW w:w="0" w:type="auto"/>
            <w:vAlign w:val="center"/>
            <w:hideMark/>
          </w:tcPr>
          <w:p w14:paraId="3D183C4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Ενήλικες με ID</w:t>
            </w:r>
          </w:p>
        </w:tc>
        <w:tc>
          <w:tcPr>
            <w:tcW w:w="0" w:type="auto"/>
            <w:vAlign w:val="center"/>
            <w:hideMark/>
          </w:tcPr>
          <w:p w14:paraId="65CE373A"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Κοινοτική ένταξη</w:t>
            </w:r>
          </w:p>
        </w:tc>
        <w:tc>
          <w:tcPr>
            <w:tcW w:w="0" w:type="auto"/>
            <w:vAlign w:val="center"/>
            <w:hideMark/>
          </w:tcPr>
          <w:p w14:paraId="3329A36F"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Φαινομενολογική</w:t>
            </w:r>
          </w:p>
        </w:tc>
        <w:tc>
          <w:tcPr>
            <w:tcW w:w="0" w:type="auto"/>
            <w:vAlign w:val="center"/>
            <w:hideMark/>
          </w:tcPr>
          <w:p w14:paraId="5F6F9A5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Ποιοτική μελέτη</w:t>
            </w:r>
          </w:p>
        </w:tc>
        <w:tc>
          <w:tcPr>
            <w:tcW w:w="0" w:type="auto"/>
            <w:vAlign w:val="center"/>
            <w:hideMark/>
          </w:tcPr>
          <w:p w14:paraId="5781AEB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Θεματική ανάλυση</w:t>
            </w:r>
          </w:p>
        </w:tc>
        <w:tc>
          <w:tcPr>
            <w:tcW w:w="0" w:type="auto"/>
            <w:vAlign w:val="center"/>
            <w:hideMark/>
          </w:tcPr>
          <w:p w14:paraId="2519510B"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Χωρίς ποσοτική επιβεβαίωση</w:t>
            </w:r>
          </w:p>
        </w:tc>
      </w:tr>
      <w:tr w:rsidR="00410A67" w:rsidRPr="00EE226B" w14:paraId="56725267" w14:textId="77777777" w:rsidTr="00306BAC">
        <w:trPr>
          <w:tblCellSpacing w:w="15" w:type="dxa"/>
        </w:trPr>
        <w:tc>
          <w:tcPr>
            <w:tcW w:w="0" w:type="auto"/>
            <w:vAlign w:val="center"/>
            <w:hideMark/>
          </w:tcPr>
          <w:p w14:paraId="53E502D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Παρούσα μελέτη</w:t>
            </w:r>
          </w:p>
        </w:tc>
        <w:tc>
          <w:tcPr>
            <w:tcW w:w="0" w:type="auto"/>
            <w:vAlign w:val="center"/>
            <w:hideMark/>
          </w:tcPr>
          <w:p w14:paraId="13AB28DC"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Ενήλικες σε ΚΔΗΦ</w:t>
            </w:r>
          </w:p>
        </w:tc>
        <w:tc>
          <w:tcPr>
            <w:tcW w:w="0" w:type="auto"/>
            <w:vAlign w:val="center"/>
            <w:hideMark/>
          </w:tcPr>
          <w:p w14:paraId="284B3439"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Ολιστική, arts-based SEL παρέμβαση</w:t>
            </w:r>
          </w:p>
        </w:tc>
        <w:tc>
          <w:tcPr>
            <w:tcW w:w="0" w:type="auto"/>
            <w:vAlign w:val="center"/>
            <w:hideMark/>
          </w:tcPr>
          <w:p w14:paraId="681F404D"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SEL, EI, Vygotsky, Yalom</w:t>
            </w:r>
          </w:p>
        </w:tc>
        <w:tc>
          <w:tcPr>
            <w:tcW w:w="0" w:type="auto"/>
            <w:vAlign w:val="center"/>
            <w:hideMark/>
          </w:tcPr>
          <w:p w14:paraId="11F2C2C3" w14:textId="3D3CF6FB"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Τριμερής διαχρονικός σχεδιασμός</w:t>
            </w:r>
          </w:p>
        </w:tc>
        <w:tc>
          <w:tcPr>
            <w:tcW w:w="0" w:type="auto"/>
            <w:vAlign w:val="center"/>
            <w:hideMark/>
          </w:tcPr>
          <w:p w14:paraId="29265ED3" w14:textId="77777777" w:rsidR="00EE226B" w:rsidRPr="00EE226B" w:rsidRDefault="00EE226B" w:rsidP="00306BAC">
            <w:pPr>
              <w:spacing w:line="360" w:lineRule="auto"/>
              <w:jc w:val="center"/>
              <w:rPr>
                <w:rFonts w:ascii="Times New Roman" w:hAnsi="Times New Roman" w:cs="Times New Roman"/>
                <w:sz w:val="20"/>
                <w:szCs w:val="20"/>
              </w:rPr>
            </w:pPr>
            <w:r>
              <w:rPr>
                <w:rFonts w:ascii="Times New Roman" w:hAnsi="Times New Roman" w:cs="Times New Roman"/>
                <w:b/>
                <w:bCs/>
                <w:sz w:val="20"/>
                <w:szCs w:val="20"/>
              </w:rPr>
              <w:t>Τριπλή πηγή αξιολόγησης + effect sizes</w:t>
            </w:r>
          </w:p>
        </w:tc>
        <w:tc>
          <w:tcPr>
            <w:tcW w:w="0" w:type="auto"/>
            <w:vAlign w:val="center"/>
            <w:hideMark/>
          </w:tcPr>
          <w:p w14:paraId="40109008" w14:textId="6089AB83" w:rsidR="00EE226B" w:rsidRPr="00EE226B" w:rsidRDefault="00306BAC" w:rsidP="00306BAC">
            <w:pPr>
              <w:spacing w:line="360" w:lineRule="auto"/>
              <w:jc w:val="center"/>
              <w:rPr>
                <w:rFonts w:ascii="Times New Roman" w:hAnsi="Times New Roman" w:cs="Times New Roman"/>
                <w:sz w:val="20"/>
                <w:szCs w:val="20"/>
              </w:rPr>
            </w:pPr>
            <w:r>
              <w:rPr>
                <w:rFonts w:ascii="Times New Roman" w:hAnsi="Times New Roman" w:cs="Times New Roman"/>
                <w:sz w:val="20"/>
                <w:szCs w:val="20"/>
              </w:rPr>
              <w:t>Περιορισμένο μέγεθος δείγματος (n=30 ωφελούμενοι, n=30 εκπαιδευτές, n=30 παρατηρητής)</w:t>
            </w:r>
          </w:p>
        </w:tc>
      </w:tr>
    </w:tbl>
    <w:p w14:paraId="079AD7AF" w14:textId="77777777" w:rsidR="00306BAC" w:rsidRDefault="00306BAC" w:rsidP="005A151E">
      <w:pPr>
        <w:spacing w:line="360" w:lineRule="auto"/>
        <w:rPr>
          <w:rFonts w:ascii="Times New Roman" w:hAnsi="Times New Roman" w:cs="Times New Roman"/>
        </w:rPr>
      </w:pPr>
    </w:p>
    <w:p w14:paraId="714FD0A9" w14:textId="77777777" w:rsidR="00872E0C" w:rsidRDefault="00872E0C" w:rsidP="005A151E">
      <w:pPr>
        <w:spacing w:line="360" w:lineRule="auto"/>
        <w:rPr>
          <w:rFonts w:ascii="Times New Roman" w:hAnsi="Times New Roman" w:cs="Times New Roman"/>
        </w:rPr>
      </w:pPr>
    </w:p>
    <w:p w14:paraId="1C85B927" w14:textId="77777777" w:rsidR="00872E0C" w:rsidRDefault="00872E0C" w:rsidP="005A151E">
      <w:pPr>
        <w:spacing w:line="360" w:lineRule="auto"/>
        <w:rPr>
          <w:rFonts w:ascii="Times New Roman" w:hAnsi="Times New Roman" w:cs="Times New Roman"/>
        </w:rPr>
        <w:sectPr w:rsidR="00872E0C" w:rsidSect="00EE226B">
          <w:pgSz w:w="16838" w:h="11906" w:orient="landscape"/>
          <w:pgMar w:top="1800" w:right="1440" w:bottom="1800" w:left="1440" w:header="708" w:footer="708" w:gutter="0"/>
          <w:cols w:space="708"/>
          <w:docGrid w:linePitch="360"/>
        </w:sectPr>
      </w:pPr>
    </w:p>
    <w:p w14:paraId="48805A90" w14:textId="77777777" w:rsidR="00167ECE" w:rsidRPr="00E9756F" w:rsidRDefault="00167ECE" w:rsidP="00167ECE">
      <w:pPr>
        <w:pStyle w:val="1"/>
        <w:spacing w:line="360" w:lineRule="auto"/>
        <w:rPr>
          <w:rFonts w:ascii="Times New Roman" w:hAnsi="Times New Roman" w:cs="Times New Roman"/>
        </w:rPr>
      </w:pPr>
      <w:r>
        <w:rPr>
          <w:rFonts w:ascii="Times New Roman" w:hAnsi="Times New Roman" w:cs="Times New Roman"/>
        </w:rPr>
        <w:lastRenderedPageBreak/>
        <w:t>Μέθοδοι και Εργαλεία</w:t>
      </w:r>
    </w:p>
    <w:p w14:paraId="7F1F2F49" w14:textId="7488E7E5" w:rsidR="00167ECE" w:rsidRPr="00FB056D" w:rsidRDefault="00167ECE" w:rsidP="00167ECE">
      <w:pPr>
        <w:spacing w:line="360" w:lineRule="auto"/>
        <w:rPr>
          <w:rFonts w:ascii="Times New Roman" w:hAnsi="Times New Roman" w:cs="Times New Roman"/>
        </w:rPr>
      </w:pPr>
      <w:r>
        <w:rPr>
          <w:rFonts w:ascii="Times New Roman" w:hAnsi="Times New Roman" w:cs="Times New Roman"/>
        </w:rPr>
        <w:t xml:space="preserve">Η μελέτη πραγματοποιήθηκε στο Κέντρο Διημέρευσης Ημερήσιας Φροντίδας «Ο Κήπος της Λυσούς», μια δομή που παρέχει εκπαιδευτικά και ψυχοκοινωνικά προγράμματα σε ενήλικες με νοητικές και ψυχοκοινωνικές δυσκολίες. Στην έρευνα συμμετείχαν συνολικά 30 ενήλικες ωφελούμενοι της δομής, οι οποίοι παρακολουθούσαν συστηματικά το ημερήσιο πρόγραμμα και είχαν την ικανότητα ή την υποστηριζόμενη δυνατότητα να παρέχουν συγκατάθεση. Για το σύνολο του δείγματος (n=30) ήταν διαθέσιμα πλήρη δεδομένα και στις τρεις φάσεις μέτρησης, γεγονός που επέτρεψε τη διεξαγωγή αναλύσεων complete cases χωρίς αποκλεισμό συμμετεχόντων. Επιπλέον, στη διαδικασία αξιολόγησης συμμετείχε ένας (1) εκπαιδευτής/τρια που εργάζονταν σε καθημερινή βάση με τους ωφελούμενους· για κάθε ωφελούμενο υπολογίστηκε ο μέσος όρος των βαθμολογιών των δύο εκπαιδευτών, ο οποίος χρησιμοποιήθηκε ως ενιαία τιμή στις στατιστικές αναλύσεις. Επιπροσθέτως, συμμετείχε ένας ανεξάρτητος παρατηρητής με εμπειρία στην ειδική αγωγή. Η αξιοπιστία του εργαλείου παρουσιάζεται στον </w:t>
        <w:fldChar w:fldCharType="begin"/>
        <w:instrText xml:space="preserve"> REF _Ref216356030 \h </w:instrText>
        <w:fldChar w:fldCharType="separate"/>
        <w:t xml:space="preserve">Πίνακας </w:t>
      </w:r>
      <w:r>
        <w:rPr>
          <w:rFonts w:ascii="Times New Roman" w:hAnsi="Times New Roman" w:cs="Times New Roman"/>
          <w:noProof/>
        </w:rPr>
        <w:t>2</w:t>
      </w:r>
      <w:r>
        <w:rPr>
          <w:rFonts w:ascii="Times New Roman" w:hAnsi="Times New Roman" w:cs="Times New Roman"/>
        </w:rPr>
        <w:fldChar w:fldCharType="end"/>
        <w:t>.</w:t>
      </w:r>
    </w:p>
    <w:p w14:paraId="6A65EFB7" w14:textId="54939D10" w:rsidR="00167ECE" w:rsidRPr="00FB056D" w:rsidRDefault="00B52346" w:rsidP="00167ECE">
      <w:pPr>
        <w:spacing w:line="360" w:lineRule="auto"/>
        <w:rPr>
          <w:rFonts w:ascii="Times New Roman" w:hAnsi="Times New Roman" w:cs="Times New Roman"/>
        </w:rPr>
      </w:pPr>
      <w:r>
        <w:rPr>
          <w:rFonts w:ascii="Times New Roman" w:hAnsi="Times New Roman" w:cs="Times New Roman"/>
        </w:rPr>
        <w:t xml:space="preserve">Στην έρευνα εφαρμόστηκε ένας τριμερής διαχρονικός σχεδιασμός διάρκειας τριών μηνών. Κάθε μήνας αντιστοιχούσε σε μία φάση αξιολόγησης: η Φάση Α πραγματοποιήθηκε κατά την έναρξη του προγράμματος, η Φάση Β στο τέλος του πρώτου μήνα υλοποίησης και η Φάση Γ μετά την ολοκλήρωσή του. Οι τρεις αυτές διαδοχικές μετρήσεις επέτρεψαν την αποτύπωση τόσο της άμεσης όσο και της εξελικτικής επίδρασης της παρέμβασης, ενώ η Φάση Β λειτούργησε ως κρίσιμο ενδιάμεσο σημείο παρατήρησης. Το συνολικό μοτίβο εξέλιξης των μέσων τιμών αποτυπώνεται γραφικά στην </w:t>
        <w:fldChar w:fldCharType="begin"/>
        <w:instrText xml:space="preserve"> REF _Ref216344393 \h  \* MERGEFORMAT </w:instrText>
        <w:fldChar w:fldCharType="separate"/>
        <w:t xml:space="preserve">Εικόνα </w:t>
      </w:r>
      <w:r>
        <w:rPr>
          <w:rFonts w:ascii="Times New Roman" w:hAnsi="Times New Roman" w:cs="Times New Roman"/>
          <w:noProof/>
        </w:rPr>
        <w:t>4</w:t>
      </w:r>
      <w:r>
        <w:rPr>
          <w:rFonts w:ascii="Times New Roman" w:hAnsi="Times New Roman" w:cs="Times New Roman"/>
        </w:rPr>
        <w:fldChar w:fldCharType="end"/>
        <w:t>.</w:t>
      </w:r>
    </w:p>
    <w:p w14:paraId="63AA2468" w14:textId="6FE78331" w:rsidR="00167ECE" w:rsidRDefault="00167ECE" w:rsidP="00167ECE">
      <w:pPr>
        <w:spacing w:line="360" w:lineRule="auto"/>
        <w:rPr>
          <w:rFonts w:ascii="Times New Roman" w:hAnsi="Times New Roman" w:cs="Times New Roman"/>
        </w:rPr>
      </w:pPr>
      <w:r>
        <w:rPr>
          <w:rFonts w:ascii="Times New Roman" w:hAnsi="Times New Roman" w:cs="Times New Roman"/>
        </w:rPr>
        <w:t>Η παρέμβαση που εφαρμόστηκε ήταν ολιστική, βιωματικού χαρακτήρα, οργανωμένη γύρω από δραστηριότητες αναγνώρισης και έκφρασης συναισθημάτων, ασκήσεις ενσυναίσθησης, συνεργατικά έργα και ομαδικές διαδικασίες, εμπνευσμένες από θεωρητικά πλαίσια της Κοινωνικο-Συναισθηματικής Μάθησης (CASEL, 2020), της συναισθηματικής νοημοσύνης (Goleman, 1995), της κοινωνικο-πολιτισμικής θεωρίας του Vygotsky (1978) και των θεραπευτικών παραγόντων ομάδας του Yalom (2005). Το περιεχόμενο και η δομή του προγράμματος ήταν σταθερά, με εβδομαδιαίες δραστηριότητες σε μικρές ομάδες, στοχοθεσία και επαναλαμβανόμενα βιωματικά μοτίβα που ενίσχυαν την κοινωνική αλληλεπίδραση.</w:t>
      </w:r>
    </w:p>
    <w:p w14:paraId="2E001003" w14:textId="77777777" w:rsidR="00CC6C0D" w:rsidRDefault="00CC6C0D" w:rsidP="001152E0">
      <w:pPr>
        <w:spacing w:line="360" w:lineRule="auto"/>
        <w:rPr>
          <w:rFonts w:ascii="Times New Roman" w:hAnsi="Times New Roman" w:cs="Times New Roman"/>
        </w:rPr>
      </w:pPr>
      <w:r>
        <w:rPr>
          <w:rFonts w:ascii="Times New Roman" w:hAnsi="Times New Roman" w:cs="Times New Roman"/>
        </w:rPr>
        <w:t>Η υλοποίηση της παρέμβασης πραγματοποιήθηκε με τη συνεχή παρουσία ψυχολόγου-ψυχοθεραπευτή, ο οποίος διασφάλιζε τη συναισθηματική ασφάλεια της ομάδας, διευκόλυνε την έκφραση και ενίσχυε τη διαπροσωπική κατανόηση μεταξύ των μελών. Ο ρόλος αυτός δεν περιορίστηκε σε διδακτική καθοδήγηση, αλλά περιλάμβανε ενεργή συμμετοχή στη δημιουργία θεραπευτικής συμμαχίας και στην ενίσχυση της ομαδικής συνοχής — στοιχεία που έχουν αναδειχθεί ως κρίσιμοι μηχανισμοί αλλαγής στη διεθνή βιβλιογραφία (Norcross &amp; Lambert, 2019).</w:t>
      </w:r>
    </w:p>
    <w:p w14:paraId="434DA226" w14:textId="77777777" w:rsidR="00EE226B" w:rsidRDefault="001152E0" w:rsidP="001152E0">
      <w:pPr>
        <w:spacing w:line="360" w:lineRule="auto"/>
        <w:rPr>
          <w:rFonts w:ascii="Times New Roman" w:hAnsi="Times New Roman" w:cs="Times New Roman"/>
        </w:rPr>
        <w:sectPr w:rsidR="00EE226B" w:rsidSect="00306BAC">
          <w:pgSz w:w="11906" w:h="16838"/>
          <w:pgMar w:top="1440" w:right="1800" w:bottom="1440" w:left="1800" w:header="708" w:footer="708" w:gutter="0"/>
          <w:cols w:space="708"/>
          <w:docGrid w:linePitch="360"/>
        </w:sectPr>
      </w:pPr>
      <w:r>
        <w:rPr>
          <w:rFonts w:ascii="Times New Roman" w:hAnsi="Times New Roman" w:cs="Times New Roman"/>
        </w:rPr>
        <w:t xml:space="preserve">Συγκεκριμένα, η παρέμβαση ενσωματώθηκε στην καλλιτεχνική και βιωματική δράση «Το Σύμπαν Μέσα Μας», η οποία σχεδιάστηκε για να ενισχύσει την αναγνώριση, </w:t>
      </w:r>
    </w:p>
    <w:p w14:paraId="126C2F34" w14:textId="686022D2" w:rsidR="001152E0" w:rsidRPr="001152E0" w:rsidRDefault="001152E0" w:rsidP="001152E0">
      <w:pPr>
        <w:spacing w:line="360" w:lineRule="auto"/>
        <w:rPr>
          <w:rFonts w:ascii="Times New Roman" w:hAnsi="Times New Roman" w:cs="Times New Roman"/>
        </w:rPr>
      </w:pPr>
      <w:r>
        <w:rPr>
          <w:rFonts w:ascii="Times New Roman" w:hAnsi="Times New Roman" w:cs="Times New Roman"/>
        </w:rPr>
        <w:lastRenderedPageBreak/>
        <w:t>έκφραση και αποδοχή των συναισθημάτων μέσα από πολύτροπες καλλιτεχνικές διεργασίες. Η δράση αξιοποίησε:</w:t>
      </w:r>
    </w:p>
    <w:p w14:paraId="5B5B96D6"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θεατρικές ασκήσεις και παιχνίδια ρόλων,</w:t>
      </w:r>
    </w:p>
    <w:p w14:paraId="63B66B61"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κίνηση και σωματική έκφραση,</w:t>
      </w:r>
    </w:p>
    <w:p w14:paraId="684247B2"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μουσική και πρωτότυπη σύνθεση τραγουδιών,</w:t>
      </w:r>
    </w:p>
    <w:p w14:paraId="51C5613D"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κεραμική και εικαστική δημιουργία,</w:t>
      </w:r>
    </w:p>
    <w:p w14:paraId="1C303861"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κατασκευή “πλανητών-συναισθημάτων”,</w:t>
      </w:r>
    </w:p>
    <w:p w14:paraId="00EFA534" w14:textId="77777777" w:rsidR="001152E0" w:rsidRPr="001152E0" w:rsidRDefault="001152E0" w:rsidP="001152E0">
      <w:pPr>
        <w:numPr>
          <w:ilvl w:val="0"/>
          <w:numId w:val="31"/>
        </w:numPr>
        <w:spacing w:line="360" w:lineRule="auto"/>
        <w:rPr>
          <w:rFonts w:ascii="Times New Roman" w:hAnsi="Times New Roman" w:cs="Times New Roman"/>
        </w:rPr>
      </w:pPr>
      <w:r>
        <w:rPr>
          <w:rFonts w:ascii="Times New Roman" w:hAnsi="Times New Roman" w:cs="Times New Roman"/>
        </w:rPr>
        <w:t>ομαδικό διάλογο και συζητήσεις ενσυναίσθησης.</w:t>
      </w:r>
    </w:p>
    <w:p w14:paraId="04A165B4" w14:textId="18CF9CF6" w:rsidR="001152E0" w:rsidRPr="001152E0" w:rsidRDefault="001152E0" w:rsidP="001152E0">
      <w:pPr>
        <w:spacing w:line="360" w:lineRule="auto"/>
        <w:rPr>
          <w:rFonts w:ascii="Times New Roman" w:hAnsi="Times New Roman" w:cs="Times New Roman"/>
        </w:rPr>
      </w:pPr>
      <w:r>
        <w:rPr>
          <w:rFonts w:ascii="Times New Roman" w:hAnsi="Times New Roman" w:cs="Times New Roman"/>
        </w:rPr>
        <w:t>Κάθε ωφελούμενος έλαβε μέρος στη δημιουργία των πλανητών που αντιπροσώπευαν ο καθένας και ένα διαφορετικό συναίσθημα. Η διαδικασία αυτή ενίσχυσε τον συμβολισμό, την αυτοέκφραση και την ενσώματη επεξεργασία των συναισθημάτων, σύμφωνα με τις αρχές των arts-based παρεμβάσεων (Malchiodi, 2015; Goldstein &amp; Lerner, 2017; Hinz, 2009).</w:t>
      </w:r>
    </w:p>
    <w:p w14:paraId="4EB8E1BA" w14:textId="16971578" w:rsidR="001152E0" w:rsidRPr="00FB056D" w:rsidRDefault="001152E0" w:rsidP="00167ECE">
      <w:pPr>
        <w:spacing w:line="360" w:lineRule="auto"/>
        <w:rPr>
          <w:rFonts w:ascii="Times New Roman" w:hAnsi="Times New Roman" w:cs="Times New Roman"/>
        </w:rPr>
      </w:pPr>
      <w:r>
        <w:rPr>
          <w:rFonts w:ascii="Times New Roman" w:hAnsi="Times New Roman" w:cs="Times New Roman"/>
        </w:rPr>
        <w:t>Το πρόγραμμα κορυφώθηκε με παρουσίαση μουσικοθεατρικής παράστασης στο Αμφιθέατρο της Φιλαρμονικής Καλαμάτας, με συμμετοχή νηπιαγωγείων και δημοτικών σχολείων. Η δημόσια αυτή εμφάνιση ενίσχυσε την αυτοεκτίμηση, την αίσθηση κοινωνικής ορατότητας και την ένταξη στην κοινότητα, σύμφωνα με το διεθνές πλαίσιο για community arts inclusion (Nicholson, 2005; White, 2013).</w:t>
      </w:r>
    </w:p>
    <w:p w14:paraId="5F3AEA95" w14:textId="77777777" w:rsidR="00167ECE" w:rsidRPr="00167ECE" w:rsidRDefault="00167ECE" w:rsidP="00167ECE">
      <w:pPr>
        <w:spacing w:line="360" w:lineRule="auto"/>
        <w:rPr>
          <w:rFonts w:ascii="Times New Roman" w:hAnsi="Times New Roman" w:cs="Times New Roman"/>
        </w:rPr>
      </w:pPr>
      <w:r>
        <w:rPr>
          <w:rFonts w:ascii="Times New Roman" w:hAnsi="Times New Roman" w:cs="Times New Roman"/>
        </w:rPr>
        <w:t>Η κοινωνικο-συναισθηματική λειτουργικότητα αξιολογήθηκε με δομημένο εργαλείο 10–11 δεικτών, βαθμολογούμενων σε πενταβάθμια κλίμακα Likert (1 = καθόλου, 5 = πάρα πολύ). Το εργαλείο σχεδιάστηκε ώστε να αξιολογεί όλες τις βασικές διαστάσεις SEL:</w:t>
      </w:r>
    </w:p>
    <w:p w14:paraId="72464206"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έκφραση συναισθημάτων,</w:t>
      </w:r>
    </w:p>
    <w:p w14:paraId="0C5FCF9A"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αναγνώριση συναισθημάτων,</w:t>
      </w:r>
    </w:p>
    <w:p w14:paraId="52ABFE51"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αποδοχή συναισθημάτων,</w:t>
      </w:r>
    </w:p>
    <w:p w14:paraId="2B484C2F"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αυτογνωσία,</w:t>
      </w:r>
    </w:p>
    <w:p w14:paraId="0F9F69FD"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αίσθηση ομάδας,</w:t>
      </w:r>
    </w:p>
    <w:p w14:paraId="71B1CA40"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συνεργασία,</w:t>
      </w:r>
    </w:p>
    <w:p w14:paraId="4CA8F40F"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lastRenderedPageBreak/>
        <w:t>δημιουργικότητα και απόλαυση,</w:t>
      </w:r>
    </w:p>
    <w:p w14:paraId="08A7B234" w14:textId="4A2E75D2"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ενεργή συμμετοχή,</w:t>
      </w:r>
    </w:p>
    <w:p w14:paraId="246C24B2"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ευεξία και αυτοεκτίμηση,</w:t>
      </w:r>
    </w:p>
    <w:p w14:paraId="63C89628" w14:textId="77777777" w:rsidR="00167ECE" w:rsidRPr="00167ECE" w:rsidRDefault="00167ECE" w:rsidP="00167ECE">
      <w:pPr>
        <w:numPr>
          <w:ilvl w:val="0"/>
          <w:numId w:val="27"/>
        </w:numPr>
        <w:spacing w:line="360" w:lineRule="auto"/>
        <w:rPr>
          <w:rFonts w:ascii="Times New Roman" w:hAnsi="Times New Roman" w:cs="Times New Roman"/>
        </w:rPr>
      </w:pPr>
      <w:r>
        <w:rPr>
          <w:rFonts w:ascii="Times New Roman" w:hAnsi="Times New Roman" w:cs="Times New Roman"/>
        </w:rPr>
        <w:t>γενική αξιολόγηση,</w:t>
      </w:r>
    </w:p>
    <w:p w14:paraId="75738D9C" w14:textId="77777777" w:rsidR="00167ECE" w:rsidRPr="00167ECE" w:rsidRDefault="00167ECE" w:rsidP="00167ECE">
      <w:pPr>
        <w:spacing w:line="360" w:lineRule="auto"/>
        <w:rPr>
          <w:rFonts w:ascii="Times New Roman" w:hAnsi="Times New Roman" w:cs="Times New Roman"/>
        </w:rPr>
      </w:pPr>
      <w:r>
        <w:rPr>
          <w:rFonts w:ascii="Times New Roman" w:hAnsi="Times New Roman" w:cs="Times New Roman"/>
        </w:rPr>
        <w:t>Το ίδιο σύστημα δεικτών προσαρμόστηκε σε τρεις διακριτές διατυπώσεις, ώστε να αποτυπώνει:</w:t>
      </w:r>
    </w:p>
    <w:p w14:paraId="6D0C91DB" w14:textId="2A25A04B" w:rsidR="00167ECE" w:rsidRPr="00167ECE" w:rsidRDefault="00167ECE" w:rsidP="00167ECE">
      <w:pPr>
        <w:numPr>
          <w:ilvl w:val="0"/>
          <w:numId w:val="28"/>
        </w:numPr>
        <w:spacing w:line="360" w:lineRule="auto"/>
        <w:rPr>
          <w:rFonts w:ascii="Times New Roman" w:hAnsi="Times New Roman" w:cs="Times New Roman"/>
        </w:rPr>
      </w:pPr>
      <w:r>
        <w:rPr>
          <w:rFonts w:ascii="Times New Roman" w:hAnsi="Times New Roman" w:cs="Times New Roman"/>
        </w:rPr>
        <w:t>Φάση Α</w:t>
        <w:br/>
        <w:t>διαχρονική/γενική εικόνα του εαυτού (π.χ., «Συνήθως εκφράζω τα συναισθήματά μου»),</w:t>
      </w:r>
    </w:p>
    <w:p w14:paraId="164465E3" w14:textId="4016D004" w:rsidR="00167ECE" w:rsidRPr="00167ECE" w:rsidRDefault="00167ECE" w:rsidP="00167ECE">
      <w:pPr>
        <w:numPr>
          <w:ilvl w:val="0"/>
          <w:numId w:val="28"/>
        </w:numPr>
        <w:spacing w:line="360" w:lineRule="auto"/>
        <w:rPr>
          <w:rFonts w:ascii="Times New Roman" w:hAnsi="Times New Roman" w:cs="Times New Roman"/>
        </w:rPr>
      </w:pPr>
      <w:r>
        <w:rPr>
          <w:rFonts w:ascii="Times New Roman" w:hAnsi="Times New Roman" w:cs="Times New Roman"/>
        </w:rPr>
        <w:t>Φάση Β</w:t>
        <w:br/>
        <w:t>αποτίμηση της συγκεκριμένης συνεδρίας (π.χ., «Σήμερα αναγνωρίζω καλύτερα τι νιώθω»),</w:t>
      </w:r>
    </w:p>
    <w:p w14:paraId="59057B86" w14:textId="475273B6" w:rsidR="00167ECE" w:rsidRPr="00167ECE" w:rsidRDefault="00167ECE" w:rsidP="00167ECE">
      <w:pPr>
        <w:numPr>
          <w:ilvl w:val="0"/>
          <w:numId w:val="28"/>
        </w:numPr>
        <w:spacing w:line="360" w:lineRule="auto"/>
        <w:rPr>
          <w:rFonts w:ascii="Times New Roman" w:hAnsi="Times New Roman" w:cs="Times New Roman"/>
        </w:rPr>
      </w:pPr>
      <w:r>
        <w:rPr>
          <w:rFonts w:ascii="Times New Roman" w:hAnsi="Times New Roman" w:cs="Times New Roman"/>
        </w:rPr>
        <w:t>Φάση Γ</w:t>
        <w:br/>
        <w:t>συνολική επίδραση του προγράμματος (π.χ., «Το πρόγραμμα με βοήθησε να εκφράζω τα συναισθήματά μου»).</w:t>
      </w:r>
    </w:p>
    <w:p w14:paraId="49D54298" w14:textId="02C8B546" w:rsidR="00167ECE" w:rsidRPr="00167ECE" w:rsidRDefault="00167ECE" w:rsidP="00167ECE">
      <w:pPr>
        <w:spacing w:line="360" w:lineRule="auto"/>
        <w:rPr>
          <w:rFonts w:ascii="Times New Roman" w:hAnsi="Times New Roman" w:cs="Times New Roman"/>
        </w:rPr>
      </w:pPr>
      <w:r>
        <w:rPr>
          <w:rFonts w:ascii="Times New Roman" w:hAnsi="Times New Roman" w:cs="Times New Roman"/>
        </w:rPr>
        <w:t>Η τριπλή αυτή δομή ενισχύει την εγκυρότητα περιεχομένου και επιτρέπει μέτρηση τόσο διαχρονικών χαρακτηριστικών όσο και άμεσων και συνολικών επιδράσεων της παρέμβασης.</w:t>
      </w:r>
    </w:p>
    <w:p w14:paraId="11439D53" w14:textId="5AF71231" w:rsidR="00167ECE" w:rsidRPr="009321FA" w:rsidRDefault="00167ECE" w:rsidP="00167ECE">
      <w:pPr>
        <w:spacing w:line="360" w:lineRule="auto"/>
        <w:rPr>
          <w:rFonts w:ascii="Times New Roman" w:hAnsi="Times New Roman" w:cs="Times New Roman"/>
        </w:rPr>
      </w:pPr>
      <w:r>
        <w:rPr>
          <w:rFonts w:ascii="Times New Roman" w:hAnsi="Times New Roman" w:cs="Times New Roman"/>
        </w:rPr>
        <w:t xml:space="preserve">Το εργαλείο εμφάνισε υψηλή εσωτερική συνοχή (Cronbach’s α = 0.69–0.95), όπως παρουσιάζεται στον </w:t>
        <w:fldChar w:fldCharType="begin"/>
        <w:instrText xml:space="preserve"> REF _Ref216356030 \h </w:instrText>
        <w:fldChar w:fldCharType="separate"/>
        <w:t xml:space="preserve">Πίνακας </w:t>
      </w:r>
      <w:r>
        <w:rPr>
          <w:rFonts w:ascii="Times New Roman" w:hAnsi="Times New Roman" w:cs="Times New Roman"/>
          <w:noProof/>
        </w:rPr>
        <w:t>2</w:t>
      </w:r>
      <w:r>
        <w:rPr>
          <w:rFonts w:ascii="Times New Roman" w:hAnsi="Times New Roman" w:cs="Times New Roman"/>
        </w:rPr>
        <w:fldChar w:fldCharType="end"/>
        <w:t>.</w:t>
      </w:r>
    </w:p>
    <w:p w14:paraId="4C001301" w14:textId="77777777" w:rsidR="00CC6C0D" w:rsidRDefault="00CC6C0D" w:rsidP="00167ECE">
      <w:pPr>
        <w:spacing w:line="360" w:lineRule="auto"/>
        <w:rPr>
          <w:rFonts w:ascii="Times New Roman" w:hAnsi="Times New Roman" w:cs="Times New Roman"/>
        </w:rPr>
      </w:pPr>
      <w:r>
        <w:rPr>
          <w:rFonts w:ascii="Times New Roman" w:hAnsi="Times New Roman" w:cs="Times New Roman"/>
        </w:rPr>
        <w:t xml:space="preserve">Η επιλογή του συγκεκριμένου εργαλείου βασίστηκε στη θεωρητική του αντιστοίχιση με τις πέντε βασικές διαστάσεις της Κοινωνικο-Συναισθηματικής Μάθησης (CASEL, 2020) και στη δυνατότητά του να αποτυπώνει τόσο ενδοπροσωπικές όσο και διαπροσωπικές πτυχές της λειτουργικότητας. Το εργαλείο σχεδιάστηκε ειδικά για τον πληθυσμό της μελέτης, λαμβάνοντας υπόψη τις γνωστικές και εκφραστικές ιδιαιτερότητες ενηλίκων με νοητικές και ψυχοκοινωνικές δυσκολίες. Ωστόσο, αναγνωρίζεται ότι η τυπική ψυχομετρική επικύρωση (construct validity, factor analysis) δεν πραγματοποιήθηκε στο πλαίσιο της παρούσας μελέτης. Η εσωτερική συνοχή (Cronbach’s α) αποτέλεσε τον κύριο δείκτη αξιοπιστίας, ενώ η ευθυγράμμιση των αποτελεσμάτων μεταξύ τριών ανεξάρτητων πηγών αξιολόγησης ενισχύει την εγκυρότητα περιεχομένου. Η ψυχομετρική επικύρωση του εργαλείου σε μεγαλύτερα δείγματα αποτελεί σημαντική κατεύθυνση για μελλοντική έρευνα.</w:t>
      </w:r>
    </w:p>
    <w:p w14:paraId="69F73013" w14:textId="4F848828" w:rsidR="00167ECE" w:rsidRPr="00E9756F" w:rsidRDefault="00167ECE" w:rsidP="00167ECE">
      <w:pPr>
        <w:pStyle w:val="ab"/>
        <w:keepNext/>
        <w:rPr>
          <w:rFonts w:ascii="Times New Roman" w:hAnsi="Times New Roman" w:cs="Times New Roman"/>
        </w:rPr>
      </w:pPr>
      <w:bookmarkStart w:id="3" w:name="_Ref216356030"/>
      <w:r>
        <w:rPr>
          <w:rFonts w:ascii="Times New Roman" w:hAnsi="Times New Roman" w:cs="Times New Roman"/>
        </w:rPr>
        <w:t xml:space="preserve">Πίνακας </w:t>
        <w:fldChar w:fldCharType="begin"/>
        <w:instrText xml:space="preserve"> SEQ Πίνακας \* ARABIC </w:instrText>
        <w:fldChar w:fldCharType="separate"/>
      </w:r>
      <w:r>
        <w:rPr>
          <w:rFonts w:ascii="Times New Roman" w:hAnsi="Times New Roman" w:cs="Times New Roman"/>
          <w:noProof/>
        </w:rPr>
        <w:t>2</w:t>
      </w:r>
      <w:r>
        <w:rPr>
          <w:rFonts w:ascii="Times New Roman" w:hAnsi="Times New Roman" w:cs="Times New Roman"/>
        </w:rPr>
        <w:fldChar w:fldCharType="end"/>
      </w:r>
      <w:bookmarkEnd w:id="3"/>
      <w:r>
        <w:rPr>
          <w:rFonts w:ascii="Times New Roman" w:hAnsi="Times New Roman" w:cs="Times New Roman"/>
        </w:rPr>
        <w:t>: Εσωτερική συνοχή (Cronbach’s α) του εργαλείου αξιολόγησης για τις τρεις κατηγορίες αξιολογητών.</w:t>
      </w:r>
    </w:p>
    <w:tbl>
      <w:tblPr>
        <w:tblW w:w="7922"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5260"/>
        <w:gridCol w:w="2662"/>
      </w:tblGrid>
      <w:tr w:rsidR="00167ECE" w:rsidRPr="009321FA" w14:paraId="6F484C12" w14:textId="77777777" w:rsidTr="00167ECE">
        <w:trPr>
          <w:trHeight w:val="669"/>
          <w:tblHeader/>
          <w:tblCellSpacing w:w="15" w:type="dxa"/>
        </w:trPr>
        <w:tc>
          <w:tcPr>
            <w:tcW w:w="0" w:type="auto"/>
            <w:vAlign w:val="center"/>
            <w:hideMark/>
          </w:tcPr>
          <w:p w14:paraId="4AFC2836"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Αξιολογητής</w:t>
            </w:r>
          </w:p>
        </w:tc>
        <w:tc>
          <w:tcPr>
            <w:tcW w:w="0" w:type="auto"/>
            <w:vAlign w:val="center"/>
            <w:hideMark/>
          </w:tcPr>
          <w:p w14:paraId="469F7B41"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Cronbach’s α</w:t>
            </w:r>
          </w:p>
        </w:tc>
      </w:tr>
      <w:tr w:rsidR="00167ECE" w:rsidRPr="009321FA" w14:paraId="729B9AF1" w14:textId="77777777" w:rsidTr="00167ECE">
        <w:trPr>
          <w:trHeight w:val="669"/>
          <w:tblCellSpacing w:w="15" w:type="dxa"/>
        </w:trPr>
        <w:tc>
          <w:tcPr>
            <w:tcW w:w="0" w:type="auto"/>
            <w:vAlign w:val="center"/>
            <w:hideMark/>
          </w:tcPr>
          <w:p w14:paraId="439B381D"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Ωφελούμενοι</w:t>
            </w:r>
          </w:p>
        </w:tc>
        <w:tc>
          <w:tcPr>
            <w:tcW w:w="0" w:type="auto"/>
            <w:vAlign w:val="center"/>
            <w:hideMark/>
          </w:tcPr>
          <w:p w14:paraId="34C487D4"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0.84</w:t>
            </w:r>
          </w:p>
        </w:tc>
      </w:tr>
      <w:tr w:rsidR="00167ECE" w:rsidRPr="009321FA" w14:paraId="631C2C65" w14:textId="77777777" w:rsidTr="00167ECE">
        <w:trPr>
          <w:trHeight w:val="669"/>
          <w:tblCellSpacing w:w="15" w:type="dxa"/>
        </w:trPr>
        <w:tc>
          <w:tcPr>
            <w:tcW w:w="0" w:type="auto"/>
            <w:vAlign w:val="center"/>
            <w:hideMark/>
          </w:tcPr>
          <w:p w14:paraId="569401F7"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Εκπαιδευτές/τριες</w:t>
            </w:r>
          </w:p>
        </w:tc>
        <w:tc>
          <w:tcPr>
            <w:tcW w:w="0" w:type="auto"/>
            <w:vAlign w:val="center"/>
            <w:hideMark/>
          </w:tcPr>
          <w:p w14:paraId="071C48A9"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0.91</w:t>
            </w:r>
          </w:p>
        </w:tc>
      </w:tr>
      <w:tr w:rsidR="00167ECE" w:rsidRPr="009321FA" w14:paraId="734F0743" w14:textId="77777777" w:rsidTr="00167ECE">
        <w:trPr>
          <w:trHeight w:val="658"/>
          <w:tblCellSpacing w:w="15" w:type="dxa"/>
        </w:trPr>
        <w:tc>
          <w:tcPr>
            <w:tcW w:w="0" w:type="auto"/>
            <w:vAlign w:val="center"/>
            <w:hideMark/>
          </w:tcPr>
          <w:p w14:paraId="4AE016F3"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Ανεξάρτητος παρατηρητής</w:t>
            </w:r>
          </w:p>
        </w:tc>
        <w:tc>
          <w:tcPr>
            <w:tcW w:w="0" w:type="auto"/>
            <w:vAlign w:val="center"/>
            <w:hideMark/>
          </w:tcPr>
          <w:p w14:paraId="11DD5693" w14:textId="77777777" w:rsidR="00167ECE" w:rsidRPr="009321FA" w:rsidRDefault="00167ECE" w:rsidP="00F1024D">
            <w:pPr>
              <w:spacing w:line="360" w:lineRule="auto"/>
              <w:rPr>
                <w:rFonts w:ascii="Times New Roman" w:hAnsi="Times New Roman" w:cs="Times New Roman"/>
              </w:rPr>
            </w:pPr>
            <w:r>
              <w:rPr>
                <w:rFonts w:ascii="Times New Roman" w:hAnsi="Times New Roman" w:cs="Times New Roman"/>
              </w:rPr>
              <w:t>0.88</w:t>
            </w:r>
          </w:p>
        </w:tc>
      </w:tr>
    </w:tbl>
    <w:p w14:paraId="39D68895" w14:textId="77777777" w:rsidR="00167ECE" w:rsidRPr="00FB056D" w:rsidRDefault="00167ECE" w:rsidP="00167ECE">
      <w:pPr>
        <w:spacing w:line="360" w:lineRule="auto"/>
        <w:rPr>
          <w:rFonts w:ascii="Times New Roman" w:hAnsi="Times New Roman" w:cs="Times New Roman"/>
        </w:rPr>
      </w:pPr>
    </w:p>
    <w:p w14:paraId="76427DB0" w14:textId="455EE164" w:rsidR="00167ECE" w:rsidRPr="00FB056D" w:rsidRDefault="00167ECE" w:rsidP="00167ECE">
      <w:pPr>
        <w:spacing w:line="360" w:lineRule="auto"/>
        <w:rPr>
          <w:rFonts w:ascii="Times New Roman" w:hAnsi="Times New Roman" w:cs="Times New Roman"/>
        </w:rPr>
      </w:pPr>
      <w:r>
        <w:rPr>
          <w:rFonts w:ascii="Times New Roman" w:hAnsi="Times New Roman" w:cs="Times New Roman"/>
        </w:rPr>
        <w:lastRenderedPageBreak/>
        <w:t xml:space="preserve">Για τη στατιστική ανάλυση χρησιμοποιήθηκε συνδυασμός περιγραφικών και συμπερασματικών τεχνικών. Αρχικά υπολογίστηκαν μέσοι όροι, τυπικές αποκλίσεις και διαστήματα εμπιστοσύνης 95% για κάθε φάση και κατηγορία αξιολογητή (βλ. </w:t>
        <w:fldChar w:fldCharType="begin"/>
        <w:instrText xml:space="preserve"> REF _Ref216356030 \h </w:instrText>
        <w:fldChar w:fldCharType="separate"/>
        <w:t xml:space="preserve">Πίνακας </w:t>
      </w:r>
      <w:r>
        <w:rPr>
          <w:rFonts w:ascii="Times New Roman" w:hAnsi="Times New Roman" w:cs="Times New Roman"/>
          <w:noProof/>
        </w:rPr>
        <w:t>2</w:t>
      </w:r>
      <w:r>
        <w:rPr>
          <w:rFonts w:ascii="Times New Roman" w:hAnsi="Times New Roman" w:cs="Times New Roman"/>
        </w:rPr>
        <w:fldChar w:fldCharType="end"/>
        <w:t xml:space="preserve">). Για την εξέταση της αποτελεσματικότητας της παρέμβασης εφαρμόστηκαν έλεγχοι συζευγμένων δειγμάτων (paired t-tests) συγκρίνοντας τις βαθμολογίες της Φάσης Α με τη Φάση Γ. Παράλληλα υπολογίστηκαν μεγέθη επίδρασης (Cohen’s d) με τα αντίστοιχα διαστήματα εμπιστοσύνης, προκειμένου να εκτιμηθεί το πρακτικό μέγεθος της αλλαγής (βλ. </w:t>
        <w:fldChar w:fldCharType="begin"/>
        <w:instrText xml:space="preserve"> REF _Ref216344455 \h </w:instrText>
        <w:fldChar w:fldCharType="separate"/>
        <w:t xml:space="preserve">Πίνακας </w:t>
      </w:r>
      <w:r>
        <w:rPr>
          <w:rFonts w:ascii="Times New Roman" w:hAnsi="Times New Roman" w:cs="Times New Roman"/>
          <w:noProof/>
        </w:rPr>
        <w:t>3</w:t>
      </w:r>
      <w:r>
        <w:rPr>
          <w:rFonts w:ascii="Times New Roman" w:hAnsi="Times New Roman" w:cs="Times New Roman"/>
        </w:rPr>
        <w:fldChar w:fldCharType="end"/>
        <w:t xml:space="preserve"> και </w:t>
        <w:fldChar w:fldCharType="begin"/>
        <w:instrText xml:space="preserve"> REF _Ref216356042 \h </w:instrText>
        <w:fldChar w:fldCharType="separate"/>
        <w:t xml:space="preserve">Πίνακας </w:t>
      </w:r>
      <w:r>
        <w:rPr>
          <w:rFonts w:ascii="Times New Roman" w:hAnsi="Times New Roman" w:cs="Times New Roman"/>
          <w:noProof/>
        </w:rPr>
        <w:t>4</w:t>
      </w:r>
      <w:r>
        <w:rPr>
          <w:rFonts w:ascii="Times New Roman" w:hAnsi="Times New Roman" w:cs="Times New Roman"/>
        </w:rPr>
        <w:fldChar w:fldCharType="end"/>
        <w:t xml:space="preserve">). Επιπλέον, η διαχρονική πορεία των βαθμολογιών μεταξύ των τριών φάσεων απεικονίσθηκε με  χρονοδιάγραμμα (βλ. </w:t>
        <w:fldChar w:fldCharType="begin"/>
        <w:instrText xml:space="preserve"> REF _Ref216344393 \h </w:instrText>
        <w:fldChar w:fldCharType="separate"/>
        <w:t xml:space="preserve">Εικόνα </w:t>
      </w:r>
      <w:r>
        <w:rPr>
          <w:rFonts w:ascii="Times New Roman" w:hAnsi="Times New Roman" w:cs="Times New Roman"/>
          <w:noProof/>
        </w:rPr>
        <w:t>4</w:t>
      </w:r>
      <w:r>
        <w:rPr>
          <w:rFonts w:ascii="Times New Roman" w:hAnsi="Times New Roman" w:cs="Times New Roman"/>
        </w:rPr>
        <w:fldChar w:fldCharType="end"/>
        <w:t xml:space="preserve">), ενώ η κατανομή των τιμών πριν και μετά την παρέμβαση παρουσιάστηκε με θηκογράμματα (boxplots) και διαγράμματα violin (βλ. </w:t>
        <w:fldChar w:fldCharType="begin"/>
        <w:instrText xml:space="preserve"> REF _Ref216344351 \h  \* MERGEFORMAT </w:instrText>
        <w:fldChar w:fldCharType="separate"/>
        <w:t xml:space="preserve">Εικόνα </w:t>
      </w:r>
      <w:r>
        <w:rPr>
          <w:rFonts w:ascii="Times New Roman" w:hAnsi="Times New Roman" w:cs="Times New Roman"/>
          <w:noProof/>
        </w:rPr>
        <w:t>1</w:t>
      </w:r>
      <w:r>
        <w:rPr>
          <w:rFonts w:ascii="Times New Roman" w:hAnsi="Times New Roman" w:cs="Times New Roman"/>
        </w:rPr>
        <w:fldChar w:fldCharType="end"/>
        <w:t xml:space="preserve"> και </w:t>
        <w:fldChar w:fldCharType="begin"/>
        <w:instrText xml:space="preserve"> REF _Ref216344363 \h  \* MERGEFORMAT </w:instrText>
        <w:fldChar w:fldCharType="separate"/>
      </w:r>
      <w:r>
        <w:rPr>
          <w:rFonts w:ascii="Times New Roman" w:hAnsi="Times New Roman" w:cs="Times New Roman"/>
          <w:noProof/>
        </w:rPr>
        <w:t>Εικόνα</w:t>
      </w:r>
      <w:r>
        <w:rPr>
          <w:rFonts w:ascii="Times New Roman" w:hAnsi="Times New Roman" w:cs="Times New Roman"/>
        </w:rPr>
        <w:t xml:space="preserve"> </w:t>
      </w:r>
      <w:r>
        <w:rPr>
          <w:rFonts w:ascii="Times New Roman" w:hAnsi="Times New Roman" w:cs="Times New Roman"/>
          <w:noProof/>
        </w:rPr>
        <w:t>2</w:t>
      </w:r>
      <w:r>
        <w:rPr>
          <w:rFonts w:ascii="Times New Roman" w:hAnsi="Times New Roman" w:cs="Times New Roman"/>
        </w:rPr>
        <w:fldChar w:fldCharType="end"/>
        <w:t xml:space="preserve"> αντίστοιχα).</w:t>
      </w:r>
    </w:p>
    <w:p w14:paraId="56D41337" w14:textId="726E7811" w:rsidR="00916472" w:rsidRPr="00E9756F" w:rsidRDefault="00FB056D" w:rsidP="00872B19">
      <w:pPr>
        <w:spacing w:line="360" w:lineRule="auto"/>
        <w:rPr>
          <w:rFonts w:ascii="Times New Roman" w:hAnsi="Times New Roman" w:cs="Times New Roman"/>
        </w:rPr>
      </w:pPr>
      <w:r>
        <w:rPr>
          <w:rFonts w:ascii="Times New Roman" w:hAnsi="Times New Roman" w:cs="Times New Roman"/>
        </w:rPr>
        <w:t>Οι αναλύσεις πραγματοποιήθηκαν με Python 3.11</w:t>
      </w:r>
      <w:r>
        <w:rPr>
          <w:rStyle w:val="ad"/>
          <w:rFonts w:ascii="Times New Roman" w:hAnsi="Times New Roman" w:cs="Times New Roman"/>
        </w:rPr>
        <w:footnoteReference w:id="8"/>
      </w:r>
      <w:r>
        <w:rPr>
          <w:rFonts w:ascii="Times New Roman" w:hAnsi="Times New Roman" w:cs="Times New Roman"/>
        </w:rPr>
        <w:t xml:space="preserve"> (βιβλιοθήκες pandas</w:t>
      </w:r>
      <w:r>
        <w:rPr>
          <w:rStyle w:val="ad"/>
          <w:rFonts w:ascii="Times New Roman" w:hAnsi="Times New Roman" w:cs="Times New Roman"/>
        </w:rPr>
        <w:footnoteReference w:id="9"/>
      </w:r>
      <w:r>
        <w:rPr>
          <w:rFonts w:ascii="Times New Roman" w:hAnsi="Times New Roman" w:cs="Times New Roman"/>
        </w:rPr>
        <w:t>, SciPy</w:t>
      </w:r>
      <w:r>
        <w:rPr>
          <w:rStyle w:val="ad"/>
          <w:rFonts w:ascii="Times New Roman" w:hAnsi="Times New Roman" w:cs="Times New Roman"/>
        </w:rPr>
        <w:footnoteReference w:id="10"/>
      </w:r>
      <w:r>
        <w:rPr>
          <w:rFonts w:ascii="Times New Roman" w:hAnsi="Times New Roman" w:cs="Times New Roman"/>
        </w:rPr>
        <w:t xml:space="preserve"> και Matplotlib), ενώ το επίπεδο σημαντικότητας ορίστηκε στο α = .05. Πριν από την εφαρμογή των παραμετρικών ελέγχων, ελέγχθηκε η κανονικότητα των διαφορών (Φάση Γ − Φάση Α) μέσω του ελέγχου Shapiro-Wilk. Για την κατηγορία αξιολογητών όπου η κανονικότητα δεν επιβεβαιώθηκε (Παρατηρητής: W = 0.899, p = .008), εφαρμόστηκε επιπλέον ο μη παραμετρικός έλεγχος Wilcoxon signed-rank ως επιβεβαιωτικός έλεγχος. Για τον εκτεταμένο έλεγχο διαχρονικής μεταβολής σε τρεις φάσεις χρησιμοποιήθηκε το Friedman test, ενώ οι ζευγαρωτές συγκρίσεις (Α–Β, Β–Γ, Α–Γ) πραγματοποιήθηκαν με Bonferroni-corrected paired t-tests (α_adj = .017). Δεδομένου του μεγέθους του δείγματος και του εφαρμοσμένου χαρακτήρα της μελέτης, προτιμήθηκαν οι παραπάνω έλεγχοι έναντι πιο σύνθετων μοντέλων μικτών επιδράσεων (mixed-effects models), τα οποία απαιτούν μεγαλύτερα δείγματα για αξιόπιστη εκτίμηση. Ο κώδικας ανάλυσης διατίθεται ελεύθερα στο: https://github.com/panagiotisvionis/kipos-lysos-analysis</w:t>
      </w:r>
    </w:p>
    <w:p w14:paraId="7242AEA1" w14:textId="3914E790" w:rsidR="00FB056D" w:rsidRPr="00E9756F" w:rsidRDefault="00E034F6" w:rsidP="00872B19">
      <w:pPr>
        <w:pStyle w:val="1"/>
        <w:spacing w:line="360" w:lineRule="auto"/>
        <w:rPr>
          <w:rFonts w:ascii="Times New Roman" w:hAnsi="Times New Roman" w:cs="Times New Roman"/>
        </w:rPr>
      </w:pPr>
      <w:r>
        <w:rPr>
          <w:rFonts w:ascii="Times New Roman" w:hAnsi="Times New Roman" w:cs="Times New Roman"/>
        </w:rPr>
        <w:t>Αποτελέσματα</w:t>
      </w:r>
    </w:p>
    <w:p w14:paraId="7E6FA0A3" w14:textId="71AB236F" w:rsidR="00E034F6" w:rsidRDefault="00E034F6" w:rsidP="00872B19">
      <w:pPr>
        <w:spacing w:line="360" w:lineRule="auto"/>
        <w:rPr>
          <w:rFonts w:ascii="Times New Roman" w:hAnsi="Times New Roman" w:cs="Times New Roman"/>
        </w:rPr>
      </w:pPr>
      <w:r>
        <w:rPr>
          <w:rFonts w:ascii="Times New Roman" w:hAnsi="Times New Roman" w:cs="Times New Roman"/>
        </w:rPr>
        <w:t xml:space="preserve">Η περιγραφική στατιστική των βαθμολογιών κοινωνικο-συναισθηματικής λειτουργικότητας για κάθε φάση και κατηγορία αξιολογητή παρουσιάζεται στον </w:t>
        <w:fldChar w:fldCharType="begin"/>
        <w:instrText xml:space="preserve"> REF _Ref216344455 \h </w:instrText>
        <w:fldChar w:fldCharType="separate"/>
        <w:t xml:space="preserve">Πίνακας </w:t>
      </w:r>
      <w:r>
        <w:rPr>
          <w:rFonts w:ascii="Times New Roman" w:hAnsi="Times New Roman" w:cs="Times New Roman"/>
          <w:noProof/>
        </w:rPr>
        <w:t>3</w:t>
      </w:r>
      <w:r>
        <w:rPr>
          <w:rFonts w:ascii="Times New Roman" w:hAnsi="Times New Roman" w:cs="Times New Roman"/>
        </w:rPr>
        <w:fldChar w:fldCharType="end"/>
        <w:t>. Παρατηρείται σταθερή αύξηση των μέσων τιμών από τη Φάση Α στη Φάση Γ, γεγονός που υποδεικνύει προοδευτική ενίσχυση των δεξιοτήτων των ωφελούμενων κατά τη διάρκεια της παρέμβασης. Το εύρος των διαστημάτων εμπιστοσύνης 95% είναι στενό, υποδηλώνοντας σταθερότητα των εκτιμήσεων.</w:t>
      </w:r>
    </w:p>
    <w:p w14:paraId="129422F8" w14:textId="2E49FC88" w:rsidR="00613200" w:rsidRDefault="00613200" w:rsidP="00613200">
      <w:pPr>
        <w:pStyle w:val="ab"/>
        <w:keepNext/>
        <w:rPr>
          <w:rFonts w:ascii="Times New Roman" w:hAnsi="Times New Roman" w:cs="Times New Roman"/>
        </w:rPr>
      </w:pPr>
      <w:bookmarkStart w:id="4" w:name="_Ref216344455"/>
      <w:r>
        <w:rPr>
          <w:rFonts w:ascii="Times New Roman" w:hAnsi="Times New Roman" w:cs="Times New Roman"/>
        </w:rPr>
        <w:t xml:space="preserve">Πίνακας </w:t>
        <w:fldChar w:fldCharType="begin"/>
        <w:instrText xml:space="preserve"> SEQ Πίνακας \* ARABIC </w:instrText>
        <w:fldChar w:fldCharType="separate"/>
      </w:r>
      <w:r>
        <w:rPr>
          <w:rFonts w:ascii="Times New Roman" w:hAnsi="Times New Roman" w:cs="Times New Roman"/>
          <w:noProof/>
        </w:rPr>
        <w:t>3</w:t>
      </w:r>
      <w:r>
        <w:rPr>
          <w:rFonts w:ascii="Times New Roman" w:hAnsi="Times New Roman" w:cs="Times New Roman"/>
        </w:rPr>
        <w:fldChar w:fldCharType="end"/>
      </w:r>
      <w:bookmarkEnd w:id="4"/>
      <w:r>
        <w:rPr>
          <w:rFonts w:ascii="Times New Roman" w:hAnsi="Times New Roman" w:cs="Times New Roman"/>
        </w:rPr>
        <w:t>: Περιγραφική στατιστική των βαθμολογιών κοινωνικο-συναισθηματικής λειτουργικότητας ανά φάση και κατηγορία αξιολογητή (Μέσος όρος, Τυπική απόκλιση, Διάστημα εμπιστοσύνης 95%).</w:t>
      </w:r>
    </w:p>
    <w:tbl>
      <w:tblPr>
        <w:tblW w:w="8189"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752"/>
        <w:gridCol w:w="1509"/>
        <w:gridCol w:w="584"/>
        <w:gridCol w:w="1823"/>
        <w:gridCol w:w="1804"/>
      </w:tblGrid>
      <w:tr w:rsidR="00226E01" w:rsidRPr="00E9756F" w14:paraId="38A9E1AE" w14:textId="77777777" w:rsidTr="00111F6D">
        <w:trPr>
          <w:trHeight w:val="623"/>
          <w:tblHeader/>
          <w:tblCellSpacing w:w="15" w:type="dxa"/>
        </w:trPr>
        <w:tc>
          <w:tcPr>
            <w:tcW w:w="0" w:type="auto"/>
            <w:vAlign w:val="center"/>
            <w:hideMark/>
          </w:tcPr>
          <w:p w14:paraId="2112A564"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Αξιολογητής</w:t>
            </w:r>
          </w:p>
        </w:tc>
        <w:tc>
          <w:tcPr>
            <w:tcW w:w="0" w:type="auto"/>
            <w:vAlign w:val="center"/>
            <w:hideMark/>
          </w:tcPr>
          <w:p w14:paraId="635FBD9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Φάση</w:t>
            </w:r>
          </w:p>
        </w:tc>
        <w:tc>
          <w:tcPr>
            <w:tcW w:w="0" w:type="auto"/>
            <w:vAlign w:val="center"/>
            <w:hideMark/>
          </w:tcPr>
          <w:p w14:paraId="6AF89ED8" w14:textId="30CA47B3" w:rsidR="00613200" w:rsidRPr="00E034F6" w:rsidRDefault="00226E01" w:rsidP="00111F6D">
            <w:pPr>
              <w:spacing w:line="360" w:lineRule="auto"/>
              <w:jc w:val="center"/>
              <w:rPr>
                <w:rFonts w:ascii="Times New Roman" w:hAnsi="Times New Roman" w:cs="Times New Roman"/>
              </w:rPr>
            </w:pPr>
            <w:r>
              <w:rPr>
                <w:rFonts w:ascii="Times New Roman" w:hAnsi="Times New Roman" w:cs="Times New Roman"/>
              </w:rPr>
              <w:t>Μέση Τιμή</w:t>
            </w:r>
          </w:p>
        </w:tc>
        <w:tc>
          <w:tcPr>
            <w:tcW w:w="0" w:type="auto"/>
            <w:vAlign w:val="center"/>
            <w:hideMark/>
          </w:tcPr>
          <w:p w14:paraId="5EF2BAA1"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SD</w:t>
            </w:r>
          </w:p>
        </w:tc>
        <w:tc>
          <w:tcPr>
            <w:tcW w:w="0" w:type="auto"/>
            <w:vAlign w:val="center"/>
            <w:hideMark/>
          </w:tcPr>
          <w:p w14:paraId="20EE9D9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95% CI Lower</w:t>
            </w:r>
          </w:p>
        </w:tc>
        <w:tc>
          <w:tcPr>
            <w:tcW w:w="0" w:type="auto"/>
            <w:vAlign w:val="center"/>
            <w:hideMark/>
          </w:tcPr>
          <w:p w14:paraId="7D1F667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95% CI Upper</w:t>
            </w:r>
          </w:p>
        </w:tc>
      </w:tr>
      <w:tr w:rsidR="00226E01" w:rsidRPr="00E9756F" w14:paraId="13152F32" w14:textId="77777777" w:rsidTr="00111F6D">
        <w:trPr>
          <w:trHeight w:val="623"/>
          <w:tblCellSpacing w:w="15" w:type="dxa"/>
        </w:trPr>
        <w:tc>
          <w:tcPr>
            <w:tcW w:w="0" w:type="auto"/>
            <w:vAlign w:val="center"/>
            <w:hideMark/>
          </w:tcPr>
          <w:p w14:paraId="6843A7F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Ωφελούμενοι</w:t>
            </w:r>
          </w:p>
        </w:tc>
        <w:tc>
          <w:tcPr>
            <w:tcW w:w="0" w:type="auto"/>
            <w:vAlign w:val="center"/>
            <w:hideMark/>
          </w:tcPr>
          <w:p w14:paraId="068F0A05"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hideMark/>
          </w:tcPr>
          <w:p w14:paraId="38801525"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3.24</w:t>
            </w:r>
          </w:p>
        </w:tc>
        <w:tc>
          <w:tcPr>
            <w:tcW w:w="0" w:type="auto"/>
            <w:vAlign w:val="center"/>
            <w:hideMark/>
          </w:tcPr>
          <w:p w14:paraId="24B7F02E"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0.62</w:t>
            </w:r>
          </w:p>
        </w:tc>
        <w:tc>
          <w:tcPr>
            <w:tcW w:w="0" w:type="auto"/>
            <w:vAlign w:val="center"/>
            <w:hideMark/>
          </w:tcPr>
          <w:p w14:paraId="3F85CFFB"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3.02</w:t>
            </w:r>
          </w:p>
        </w:tc>
        <w:tc>
          <w:tcPr>
            <w:tcW w:w="0" w:type="auto"/>
            <w:vAlign w:val="center"/>
            <w:hideMark/>
          </w:tcPr>
          <w:p w14:paraId="0B889DA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3.46</w:t>
            </w:r>
          </w:p>
        </w:tc>
      </w:tr>
      <w:tr w:rsidR="00226E01" w:rsidRPr="00E9756F" w14:paraId="20A8A58F" w14:textId="77777777" w:rsidTr="00111F6D">
        <w:trPr>
          <w:trHeight w:val="623"/>
          <w:tblCellSpacing w:w="15" w:type="dxa"/>
        </w:trPr>
        <w:tc>
          <w:tcPr>
            <w:tcW w:w="0" w:type="auto"/>
            <w:vAlign w:val="center"/>
            <w:hideMark/>
          </w:tcPr>
          <w:p w14:paraId="2EC039A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Ωφελούμενοι</w:t>
            </w:r>
          </w:p>
        </w:tc>
        <w:tc>
          <w:tcPr>
            <w:tcW w:w="0" w:type="auto"/>
            <w:vAlign w:val="center"/>
            <w:hideMark/>
          </w:tcPr>
          <w:p w14:paraId="1F6F8C4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B</w:t>
            </w:r>
          </w:p>
        </w:tc>
        <w:tc>
          <w:tcPr>
            <w:tcW w:w="0" w:type="auto"/>
            <w:vAlign w:val="center"/>
            <w:hideMark/>
          </w:tcPr>
          <w:p w14:paraId="1564B7B7"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3.71</w:t>
            </w:r>
          </w:p>
        </w:tc>
        <w:tc>
          <w:tcPr>
            <w:tcW w:w="0" w:type="auto"/>
            <w:vAlign w:val="center"/>
            <w:hideMark/>
          </w:tcPr>
          <w:p w14:paraId="53E8A4FF"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0.62</w:t>
            </w:r>
          </w:p>
        </w:tc>
        <w:tc>
          <w:tcPr>
            <w:tcW w:w="0" w:type="auto"/>
            <w:vAlign w:val="center"/>
            <w:hideMark/>
          </w:tcPr>
          <w:p w14:paraId="1F0EA959"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3.49</w:t>
            </w:r>
          </w:p>
        </w:tc>
        <w:tc>
          <w:tcPr>
            <w:tcW w:w="0" w:type="auto"/>
            <w:vAlign w:val="center"/>
            <w:hideMark/>
          </w:tcPr>
          <w:p w14:paraId="10838597"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3.93</w:t>
            </w:r>
          </w:p>
        </w:tc>
      </w:tr>
      <w:tr w:rsidR="00226E01" w:rsidRPr="00E9756F" w14:paraId="3415EE2C" w14:textId="77777777" w:rsidTr="00111F6D">
        <w:trPr>
          <w:trHeight w:val="613"/>
          <w:tblCellSpacing w:w="15" w:type="dxa"/>
        </w:trPr>
        <w:tc>
          <w:tcPr>
            <w:tcW w:w="0" w:type="auto"/>
            <w:vAlign w:val="center"/>
            <w:hideMark/>
          </w:tcPr>
          <w:p w14:paraId="00E41F2B"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lastRenderedPageBreak/>
              <w:t>Ωφελούμενοι</w:t>
            </w:r>
          </w:p>
        </w:tc>
        <w:tc>
          <w:tcPr>
            <w:tcW w:w="0" w:type="auto"/>
            <w:vAlign w:val="center"/>
            <w:hideMark/>
          </w:tcPr>
          <w:p w14:paraId="4A8C5B49"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Γ</w:t>
            </w:r>
          </w:p>
        </w:tc>
        <w:tc>
          <w:tcPr>
            <w:tcW w:w="0" w:type="auto"/>
            <w:vAlign w:val="center"/>
            <w:hideMark/>
          </w:tcPr>
          <w:p w14:paraId="0596CEE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4.75</w:t>
            </w:r>
          </w:p>
        </w:tc>
        <w:tc>
          <w:tcPr>
            <w:tcW w:w="0" w:type="auto"/>
            <w:vAlign w:val="center"/>
            <w:hideMark/>
          </w:tcPr>
          <w:p w14:paraId="058B0DAB"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0.18</w:t>
            </w:r>
          </w:p>
        </w:tc>
        <w:tc>
          <w:tcPr>
            <w:tcW w:w="0" w:type="auto"/>
            <w:vAlign w:val="center"/>
            <w:hideMark/>
          </w:tcPr>
          <w:p w14:paraId="429805A1"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4.69</w:t>
            </w:r>
          </w:p>
        </w:tc>
        <w:tc>
          <w:tcPr>
            <w:tcW w:w="0" w:type="auto"/>
            <w:vAlign w:val="center"/>
            <w:hideMark/>
          </w:tcPr>
          <w:p w14:paraId="5D1CC748"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4.82</w:t>
            </w:r>
          </w:p>
        </w:tc>
      </w:tr>
      <w:tr w:rsidR="00226E01" w:rsidRPr="00E9756F" w14:paraId="049D5B60" w14:textId="77777777" w:rsidTr="00111F6D">
        <w:trPr>
          <w:trHeight w:val="623"/>
          <w:tblCellSpacing w:w="15" w:type="dxa"/>
        </w:trPr>
        <w:tc>
          <w:tcPr>
            <w:tcW w:w="0" w:type="auto"/>
            <w:vAlign w:val="center"/>
            <w:hideMark/>
          </w:tcPr>
          <w:p w14:paraId="485EDFBB"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Εκπαιδευτές</w:t>
            </w:r>
          </w:p>
        </w:tc>
        <w:tc>
          <w:tcPr>
            <w:tcW w:w="0" w:type="auto"/>
            <w:vAlign w:val="center"/>
            <w:hideMark/>
          </w:tcPr>
          <w:p w14:paraId="7AB9E94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hideMark/>
          </w:tcPr>
          <w:p w14:paraId="4937AC5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2.84</w:t>
            </w:r>
          </w:p>
        </w:tc>
        <w:tc>
          <w:tcPr>
            <w:tcW w:w="0" w:type="auto"/>
            <w:vAlign w:val="center"/>
            <w:hideMark/>
          </w:tcPr>
          <w:p w14:paraId="77DBC4E5"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0.57</w:t>
            </w:r>
          </w:p>
        </w:tc>
        <w:tc>
          <w:tcPr>
            <w:tcW w:w="0" w:type="auto"/>
            <w:vAlign w:val="center"/>
            <w:hideMark/>
          </w:tcPr>
          <w:p w14:paraId="451D7AFB"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2.63</w:t>
            </w:r>
          </w:p>
        </w:tc>
        <w:tc>
          <w:tcPr>
            <w:tcW w:w="0" w:type="auto"/>
            <w:vAlign w:val="center"/>
            <w:hideMark/>
          </w:tcPr>
          <w:p w14:paraId="1703B758"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3.04</w:t>
            </w:r>
          </w:p>
        </w:tc>
      </w:tr>
      <w:tr w:rsidR="00226E01" w:rsidRPr="00E9756F" w14:paraId="407B68E9" w14:textId="77777777" w:rsidTr="00111F6D">
        <w:trPr>
          <w:trHeight w:val="623"/>
          <w:tblCellSpacing w:w="15" w:type="dxa"/>
        </w:trPr>
        <w:tc>
          <w:tcPr>
            <w:tcW w:w="0" w:type="auto"/>
            <w:vAlign w:val="center"/>
            <w:hideMark/>
          </w:tcPr>
          <w:p w14:paraId="23C73264"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Εκπαιδευτές</w:t>
            </w:r>
          </w:p>
        </w:tc>
        <w:tc>
          <w:tcPr>
            <w:tcW w:w="0" w:type="auto"/>
            <w:vAlign w:val="center"/>
            <w:hideMark/>
          </w:tcPr>
          <w:p w14:paraId="2BE4E8DE"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B</w:t>
            </w:r>
          </w:p>
        </w:tc>
        <w:tc>
          <w:tcPr>
            <w:tcW w:w="0" w:type="auto"/>
            <w:vAlign w:val="center"/>
            <w:hideMark/>
          </w:tcPr>
          <w:p w14:paraId="07C64B84"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3.29</w:t>
            </w:r>
          </w:p>
        </w:tc>
        <w:tc>
          <w:tcPr>
            <w:tcW w:w="0" w:type="auto"/>
            <w:vAlign w:val="center"/>
            <w:hideMark/>
          </w:tcPr>
          <w:p w14:paraId="5D4BC9A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0.44</w:t>
            </w:r>
          </w:p>
        </w:tc>
        <w:tc>
          <w:tcPr>
            <w:tcW w:w="0" w:type="auto"/>
            <w:vAlign w:val="center"/>
            <w:hideMark/>
          </w:tcPr>
          <w:p w14:paraId="3F836561"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3.13</w:t>
            </w:r>
          </w:p>
        </w:tc>
        <w:tc>
          <w:tcPr>
            <w:tcW w:w="0" w:type="auto"/>
            <w:vAlign w:val="center"/>
            <w:hideMark/>
          </w:tcPr>
          <w:p w14:paraId="2ED51B0C"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3.45</w:t>
            </w:r>
          </w:p>
        </w:tc>
      </w:tr>
      <w:tr w:rsidR="00226E01" w:rsidRPr="00E9756F" w14:paraId="59F72A3D" w14:textId="77777777" w:rsidTr="00111F6D">
        <w:trPr>
          <w:trHeight w:val="623"/>
          <w:tblCellSpacing w:w="15" w:type="dxa"/>
        </w:trPr>
        <w:tc>
          <w:tcPr>
            <w:tcW w:w="0" w:type="auto"/>
            <w:vAlign w:val="center"/>
            <w:hideMark/>
          </w:tcPr>
          <w:p w14:paraId="59748C68"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Εκπαιδευτές</w:t>
            </w:r>
          </w:p>
        </w:tc>
        <w:tc>
          <w:tcPr>
            <w:tcW w:w="0" w:type="auto"/>
            <w:vAlign w:val="center"/>
            <w:hideMark/>
          </w:tcPr>
          <w:p w14:paraId="673B62D9"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Γ</w:t>
            </w:r>
          </w:p>
        </w:tc>
        <w:tc>
          <w:tcPr>
            <w:tcW w:w="0" w:type="auto"/>
            <w:vAlign w:val="center"/>
            <w:hideMark/>
          </w:tcPr>
          <w:p w14:paraId="6C4BFC57"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3.49</w:t>
            </w:r>
          </w:p>
        </w:tc>
        <w:tc>
          <w:tcPr>
            <w:tcW w:w="0" w:type="auto"/>
            <w:vAlign w:val="center"/>
            <w:hideMark/>
          </w:tcPr>
          <w:p w14:paraId="3A1C89D2"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0.23</w:t>
            </w:r>
          </w:p>
        </w:tc>
        <w:tc>
          <w:tcPr>
            <w:tcW w:w="0" w:type="auto"/>
            <w:vAlign w:val="center"/>
            <w:hideMark/>
          </w:tcPr>
          <w:p w14:paraId="73E00CA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3.41</w:t>
            </w:r>
          </w:p>
        </w:tc>
        <w:tc>
          <w:tcPr>
            <w:tcW w:w="0" w:type="auto"/>
            <w:vAlign w:val="center"/>
            <w:hideMark/>
          </w:tcPr>
          <w:p w14:paraId="7551B0C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3.58</w:t>
            </w:r>
          </w:p>
        </w:tc>
      </w:tr>
      <w:tr w:rsidR="00226E01" w:rsidRPr="00E9756F" w14:paraId="02B22DF9" w14:textId="77777777" w:rsidTr="00111F6D">
        <w:trPr>
          <w:trHeight w:val="623"/>
          <w:tblCellSpacing w:w="15" w:type="dxa"/>
        </w:trPr>
        <w:tc>
          <w:tcPr>
            <w:tcW w:w="0" w:type="auto"/>
            <w:vAlign w:val="center"/>
            <w:hideMark/>
          </w:tcPr>
          <w:p w14:paraId="7A1C5AAC"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Παρατηρητής</w:t>
            </w:r>
          </w:p>
        </w:tc>
        <w:tc>
          <w:tcPr>
            <w:tcW w:w="0" w:type="auto"/>
            <w:vAlign w:val="center"/>
            <w:hideMark/>
          </w:tcPr>
          <w:p w14:paraId="2CCF63A2"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A</w:t>
            </w:r>
          </w:p>
        </w:tc>
        <w:tc>
          <w:tcPr>
            <w:tcW w:w="0" w:type="auto"/>
            <w:vAlign w:val="center"/>
            <w:hideMark/>
          </w:tcPr>
          <w:p w14:paraId="2B2E0E1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2.18</w:t>
            </w:r>
          </w:p>
        </w:tc>
        <w:tc>
          <w:tcPr>
            <w:tcW w:w="0" w:type="auto"/>
            <w:vAlign w:val="center"/>
            <w:hideMark/>
          </w:tcPr>
          <w:p w14:paraId="20DFC387"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0.32</w:t>
            </w:r>
          </w:p>
        </w:tc>
        <w:tc>
          <w:tcPr>
            <w:tcW w:w="0" w:type="auto"/>
            <w:vAlign w:val="center"/>
            <w:hideMark/>
          </w:tcPr>
          <w:p w14:paraId="435CE1D7"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2.06</w:t>
            </w:r>
          </w:p>
        </w:tc>
        <w:tc>
          <w:tcPr>
            <w:tcW w:w="0" w:type="auto"/>
            <w:vAlign w:val="center"/>
            <w:hideMark/>
          </w:tcPr>
          <w:p w14:paraId="5D50E01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2.29</w:t>
            </w:r>
          </w:p>
        </w:tc>
      </w:tr>
      <w:tr w:rsidR="00226E01" w:rsidRPr="00E9756F" w14:paraId="714F94A7" w14:textId="77777777" w:rsidTr="00111F6D">
        <w:trPr>
          <w:trHeight w:val="623"/>
          <w:tblCellSpacing w:w="15" w:type="dxa"/>
        </w:trPr>
        <w:tc>
          <w:tcPr>
            <w:tcW w:w="0" w:type="auto"/>
            <w:vAlign w:val="center"/>
            <w:hideMark/>
          </w:tcPr>
          <w:p w14:paraId="089A6BD9"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Παρατηρητής</w:t>
            </w:r>
          </w:p>
        </w:tc>
        <w:tc>
          <w:tcPr>
            <w:tcW w:w="0" w:type="auto"/>
            <w:vAlign w:val="center"/>
            <w:hideMark/>
          </w:tcPr>
          <w:p w14:paraId="272814C4"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B</w:t>
            </w:r>
          </w:p>
        </w:tc>
        <w:tc>
          <w:tcPr>
            <w:tcW w:w="0" w:type="auto"/>
            <w:vAlign w:val="center"/>
            <w:hideMark/>
          </w:tcPr>
          <w:p w14:paraId="47B15EC3"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2.47</w:t>
            </w:r>
          </w:p>
        </w:tc>
        <w:tc>
          <w:tcPr>
            <w:tcW w:w="0" w:type="auto"/>
            <w:vAlign w:val="center"/>
            <w:hideMark/>
          </w:tcPr>
          <w:p w14:paraId="7A8D38F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0.31</w:t>
            </w:r>
          </w:p>
        </w:tc>
        <w:tc>
          <w:tcPr>
            <w:tcW w:w="0" w:type="auto"/>
            <w:vAlign w:val="center"/>
            <w:hideMark/>
          </w:tcPr>
          <w:p w14:paraId="16CE4C78"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2.36</w:t>
            </w:r>
          </w:p>
        </w:tc>
        <w:tc>
          <w:tcPr>
            <w:tcW w:w="0" w:type="auto"/>
            <w:vAlign w:val="center"/>
            <w:hideMark/>
          </w:tcPr>
          <w:p w14:paraId="0358660C"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2.58</w:t>
            </w:r>
          </w:p>
        </w:tc>
      </w:tr>
      <w:tr w:rsidR="00226E01" w:rsidRPr="00E9756F" w14:paraId="5A3494DE" w14:textId="77777777" w:rsidTr="00111F6D">
        <w:trPr>
          <w:trHeight w:val="623"/>
          <w:tblCellSpacing w:w="15" w:type="dxa"/>
        </w:trPr>
        <w:tc>
          <w:tcPr>
            <w:tcW w:w="0" w:type="auto"/>
            <w:vAlign w:val="center"/>
            <w:hideMark/>
          </w:tcPr>
          <w:p w14:paraId="1506B0A6"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Παρατηρητής</w:t>
            </w:r>
          </w:p>
        </w:tc>
        <w:tc>
          <w:tcPr>
            <w:tcW w:w="0" w:type="auto"/>
            <w:vAlign w:val="center"/>
            <w:hideMark/>
          </w:tcPr>
          <w:p w14:paraId="3CB38C06"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Γ</w:t>
            </w:r>
          </w:p>
        </w:tc>
        <w:tc>
          <w:tcPr>
            <w:tcW w:w="0" w:type="auto"/>
            <w:vAlign w:val="center"/>
            <w:hideMark/>
          </w:tcPr>
          <w:p w14:paraId="4F0F931A"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2.60</w:t>
            </w:r>
          </w:p>
        </w:tc>
        <w:tc>
          <w:tcPr>
            <w:tcW w:w="0" w:type="auto"/>
            <w:vAlign w:val="center"/>
            <w:hideMark/>
          </w:tcPr>
          <w:p w14:paraId="238B2CE1"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0.27</w:t>
            </w:r>
          </w:p>
        </w:tc>
        <w:tc>
          <w:tcPr>
            <w:tcW w:w="0" w:type="auto"/>
            <w:vAlign w:val="center"/>
            <w:hideMark/>
          </w:tcPr>
          <w:p w14:paraId="2D4584D0"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2.49</w:t>
            </w:r>
          </w:p>
        </w:tc>
        <w:tc>
          <w:tcPr>
            <w:tcW w:w="0" w:type="auto"/>
            <w:vAlign w:val="center"/>
            <w:hideMark/>
          </w:tcPr>
          <w:p w14:paraId="5F04E791" w14:textId="77777777" w:rsidR="00613200" w:rsidRPr="00E034F6" w:rsidRDefault="00613200" w:rsidP="00111F6D">
            <w:pPr>
              <w:spacing w:line="360" w:lineRule="auto"/>
              <w:jc w:val="center"/>
              <w:rPr>
                <w:rFonts w:ascii="Times New Roman" w:hAnsi="Times New Roman" w:cs="Times New Roman"/>
              </w:rPr>
            </w:pPr>
            <w:r>
              <w:rPr>
                <w:rFonts w:ascii="Times New Roman" w:hAnsi="Times New Roman" w:cs="Times New Roman"/>
              </w:rPr>
              <w:t>2.70</w:t>
            </w:r>
          </w:p>
        </w:tc>
      </w:tr>
    </w:tbl>
    <w:p w14:paraId="7FC0C356" w14:textId="77777777" w:rsidR="00613200" w:rsidRPr="00E034F6" w:rsidRDefault="00613200" w:rsidP="00872B19">
      <w:pPr>
        <w:spacing w:line="360" w:lineRule="auto"/>
        <w:rPr>
          <w:rFonts w:ascii="Times New Roman" w:hAnsi="Times New Roman" w:cs="Times New Roman"/>
        </w:rPr>
      </w:pPr>
    </w:p>
    <w:p w14:paraId="5CFB2EBA" w14:textId="3964F437" w:rsidR="00A56A71" w:rsidRPr="00E9756F" w:rsidRDefault="00E034F6" w:rsidP="00A56A71">
      <w:pPr>
        <w:spacing w:line="360" w:lineRule="auto"/>
        <w:rPr>
          <w:rFonts w:ascii="Times New Roman" w:hAnsi="Times New Roman" w:cs="Times New Roman"/>
        </w:rPr>
      </w:pPr>
      <w:r>
        <w:rPr>
          <w:rFonts w:ascii="Times New Roman" w:hAnsi="Times New Roman" w:cs="Times New Roman"/>
        </w:rPr>
        <w:t xml:space="preserve">Η γραφική αποτύπωση της κατανομής των βαθμολογιών πριν και μετά την παρέμβαση παρουσιάζεται στις </w:t>
        <w:fldChar w:fldCharType="begin"/>
        <w:instrText xml:space="preserve"> REF _Ref216344351 \h </w:instrText>
        <w:instrText xml:space="preserve"> \* MERGEFORMAT </w:instrText>
        <w:fldChar w:fldCharType="separate"/>
        <w:t xml:space="preserve">Εικόνα </w:t>
      </w:r>
      <w:r>
        <w:rPr>
          <w:rFonts w:ascii="Times New Roman" w:hAnsi="Times New Roman" w:cs="Times New Roman"/>
          <w:noProof/>
        </w:rPr>
        <w:t>1</w:t>
      </w:r>
      <w:r>
        <w:rPr>
          <w:rFonts w:ascii="Times New Roman" w:hAnsi="Times New Roman" w:cs="Times New Roman"/>
        </w:rPr>
        <w:fldChar w:fldCharType="end"/>
        <w:t xml:space="preserve"> και </w:t>
        <w:fldChar w:fldCharType="begin"/>
        <w:instrText xml:space="preserve"> REF _Ref216344363 \h </w:instrText>
        <w:instrText xml:space="preserve"> \* MERGEFORMAT </w:instrText>
        <w:fldChar w:fldCharType="separate"/>
        <w:t>Εικόνα</w:t>
      </w:r>
      <w:r>
        <w:rPr>
          <w:rFonts w:ascii="Times New Roman" w:hAnsi="Times New Roman" w:cs="Times New Roman"/>
          <w:noProof/>
        </w:rPr>
        <w:t xml:space="preserve"> 2</w:t>
      </w:r>
      <w:r>
        <w:rPr>
          <w:rFonts w:ascii="Times New Roman" w:hAnsi="Times New Roman" w:cs="Times New Roman"/>
        </w:rPr>
        <w:fldChar w:fldCharType="end"/>
        <w:t xml:space="preserve">. Τα θηκογράμματα (βλ. </w:t>
        <w:fldChar w:fldCharType="begin"/>
        <w:instrText xml:space="preserve"> REF _Ref216344351 \h  \* MERGEFORMAT </w:instrText>
        <w:fldChar w:fldCharType="separate"/>
        <w:t xml:space="preserve">Εικόνα </w:t>
      </w:r>
      <w:r>
        <w:rPr>
          <w:rFonts w:ascii="Times New Roman" w:hAnsi="Times New Roman" w:cs="Times New Roman"/>
          <w:noProof/>
        </w:rPr>
        <w:t>1</w:t>
      </w:r>
      <w:r>
        <w:rPr>
          <w:rFonts w:ascii="Times New Roman" w:hAnsi="Times New Roman" w:cs="Times New Roman"/>
        </w:rPr>
        <w:fldChar w:fldCharType="end"/>
        <w:t>) δείχνουν σαφή και συστηματική μετατόπιση της κεντρικής τάσης προς υψηλότερες τιμές στη Φάση Γ για όλους τους αξιολογητές, επιβεβαιώνοντας την ισχυρή θετική επίδραση της παρέμβασης. Η διάμεσος των ωφελούμενων αυξάνεται σημαντικά, ενώ ταυτόχρονα παρατηρείται μείωση της ενδοτεταρτημοριακής απόστασης, στοιχείο που υποδηλώνει μεγαλύτερη ομοιογένεια στη λειτουργικότητα μετά την ολοκλήρωση του προγράμματος.</w:t>
      </w:r>
    </w:p>
    <w:p w14:paraId="2B3C861D" w14:textId="7D1F30F0" w:rsidR="00A56A71" w:rsidRPr="00A56A71" w:rsidRDefault="00A56A71" w:rsidP="00A56A71">
      <w:pPr>
        <w:spacing w:line="360" w:lineRule="auto"/>
        <w:rPr>
          <w:rFonts w:ascii="Times New Roman" w:hAnsi="Times New Roman" w:cs="Times New Roman"/>
        </w:rPr>
      </w:pPr>
      <w:r>
        <w:rPr>
          <w:rFonts w:ascii="Times New Roman" w:hAnsi="Times New Roman" w:cs="Times New Roman"/>
        </w:rPr>
        <w:t>Για τους εκπαιδευτές/τριες, το θηκόγραμμα αποκαλύπτει επίσης άνοδο της διάμεσου και συρρίκνωση των ακραίων τιμών, γεγονός που αντικατοπτρίζει όχι μόνο συνολική βελτίωση αλλά και πιο σταθερές αξιολογήσεις της συμπεριφοράς των ωφελούμενων. Παράλληλα, ο ανεξάρτητος παρατηρητής παρουσιάζει αντίστοιχο μοτίβο αύξησης, με το θηκόγραμμα της Φάσης Γ να καταλαμβάνει σαφώς υψηλότερη περιοχή της κλίμακας σε σύγκριση με τη Φάση Α.</w:t>
      </w:r>
    </w:p>
    <w:p w14:paraId="4BF1D9A1" w14:textId="106B6B3E" w:rsidR="00A56A71" w:rsidRPr="00E9756F" w:rsidRDefault="00A56A71" w:rsidP="00A56A71">
      <w:pPr>
        <w:spacing w:line="360" w:lineRule="auto"/>
        <w:rPr>
          <w:rFonts w:ascii="Times New Roman" w:hAnsi="Times New Roman" w:cs="Times New Roman"/>
        </w:rPr>
      </w:pPr>
      <w:r>
        <w:rPr>
          <w:rFonts w:ascii="Times New Roman" w:hAnsi="Times New Roman" w:cs="Times New Roman"/>
        </w:rPr>
        <w:t xml:space="preserve">Συνολικά, τα θηκογράμματα υποδεικνύουν βελτίωση που δεν περιορίζεται στη μέση τιμή, αλλά επηρεάζει ολόκληρη την κατανομή των βαθμολογιών, από τις χαμηλές έως τις υψηλές τιμές, γεγονός που ενισχύει την άποψη ότι η παρέμβαση είχε γενικευμένη </w:t>
        <w:lastRenderedPageBreak/>
        <w:t>και όχι μεμονωμένη επίδραση στις κοινωνικο-συναισθηματικές δεξιότητες των ωφελουμένων.</w:t>
      </w:r>
    </w:p>
    <w:p w14:paraId="4EB7437B" w14:textId="099CD9D6" w:rsidR="00A56A71" w:rsidRPr="00A56A71" w:rsidRDefault="00A56A71" w:rsidP="00A56A71">
      <w:pPr>
        <w:spacing w:line="360" w:lineRule="auto"/>
        <w:rPr>
          <w:rFonts w:ascii="Times New Roman" w:hAnsi="Times New Roman" w:cs="Times New Roman"/>
        </w:rPr>
      </w:pPr>
      <w:r>
        <w:rPr>
          <w:rFonts w:ascii="Times New Roman" w:hAnsi="Times New Roman" w:cs="Times New Roman"/>
          <w:noProof/>
          <w:lang w:val="en-US"/>
        </w:rPr>
        <w:drawing>
          <wp:inline distT="0" distB="0" distL="0" distR="0" wp14:anchorId="615DA1B6" wp14:editId="6A1D8E8F">
            <wp:extent cx="5274310" cy="3164840"/>
            <wp:effectExtent l="0" t="0" r="2540" b="0"/>
            <wp:docPr id="1076036488"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36488" name="Εικόνα 1076036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710BCF7D" w14:textId="5C0C0BCC" w:rsidR="00A56A71" w:rsidRPr="00E9756F" w:rsidRDefault="00E034F6" w:rsidP="00A56A71">
      <w:pPr>
        <w:pStyle w:val="ab"/>
        <w:rPr>
          <w:rFonts w:ascii="Times New Roman" w:hAnsi="Times New Roman" w:cs="Times New Roman"/>
        </w:rPr>
      </w:pPr>
      <w:r>
        <w:rPr>
          <w:rFonts w:ascii="Times New Roman" w:hAnsi="Times New Roman" w:cs="Times New Roman"/>
        </w:rPr>
        <w:t xml:space="preserve"> </w:t>
      </w:r>
      <w:bookmarkStart w:id="5" w:name="_Ref216344351"/>
      <w:r>
        <w:rPr>
          <w:rFonts w:ascii="Times New Roman" w:hAnsi="Times New Roman" w:cs="Times New Roman"/>
        </w:rPr>
        <w:t xml:space="preserve">Εικόνα </w:t>
        <w:fldChar w:fldCharType="begin"/>
        <w:instrText xml:space="preserve"> SEQ Εικόνα \* ARABIC </w:instrText>
        <w:fldChar w:fldCharType="separate"/>
      </w:r>
      <w:r>
        <w:rPr>
          <w:rFonts w:ascii="Times New Roman" w:hAnsi="Times New Roman" w:cs="Times New Roman"/>
          <w:noProof/>
        </w:rPr>
        <w:t>2</w:t>
      </w:r>
      <w:r>
        <w:rPr>
          <w:rFonts w:ascii="Times New Roman" w:hAnsi="Times New Roman" w:cs="Times New Roman"/>
        </w:rPr>
        <w:fldChar w:fldCharType="end"/>
      </w:r>
      <w:bookmarkEnd w:id="5"/>
      <w:r>
        <w:rPr>
          <w:rFonts w:ascii="Times New Roman" w:hAnsi="Times New Roman" w:cs="Times New Roman"/>
        </w:rPr>
        <w:t>: Θηκόγραμμα των βαθμολογιών κοινωνικο-συναισθηματικής λειτουργικότητας στις Φάσεις Α και Γ για τους τρεις αξιολογητές.</w:t>
      </w:r>
    </w:p>
    <w:p w14:paraId="2EF0F0C6" w14:textId="4CED0477" w:rsidR="00FF07B6" w:rsidRPr="00E9756F" w:rsidRDefault="005E1CBA" w:rsidP="00FF07B6">
      <w:pPr>
        <w:spacing w:line="360" w:lineRule="auto"/>
        <w:rPr>
          <w:rFonts w:ascii="Times New Roman" w:hAnsi="Times New Roman" w:cs="Times New Roman"/>
        </w:rPr>
      </w:pPr>
      <w:r>
        <w:rPr>
          <w:rFonts w:ascii="Times New Roman" w:hAnsi="Times New Roman" w:cs="Times New Roman"/>
        </w:rPr>
        <w:t xml:space="preserve">Στα διαγράμματα violin (βλ. </w:t>
        <w:fldChar w:fldCharType="begin"/>
        <w:instrText xml:space="preserve"> REF _Ref216344363 \h  \* MERGEFORMAT </w:instrText>
        <w:fldChar w:fldCharType="separate"/>
        <w:t xml:space="preserve">Εικόνα </w:t>
      </w:r>
      <w:r>
        <w:rPr>
          <w:rFonts w:ascii="Times New Roman" w:hAnsi="Times New Roman" w:cs="Times New Roman"/>
          <w:noProof/>
        </w:rPr>
        <w:t>2</w:t>
      </w:r>
      <w:r>
        <w:rPr>
          <w:rFonts w:ascii="Times New Roman" w:hAnsi="Times New Roman" w:cs="Times New Roman"/>
        </w:rPr>
        <w:fldChar w:fldCharType="end"/>
        <w:t>) αποτυπώνεται με μεγαλύτερη λεπτομέρεια η κατανομή των βαθμολογιών στις Φάσεις Α και Γ, αναδεικνύοντας τόσο την αύξηση της μέσης κοινωνικο-συναισθηματικής λειτουργικότητας όσο και τις μεταβολές στο εύρος και την πυκνότητα των τιμών. Η Φάση Α χαρακτηρίζεται από συγκέντρωση παρατηρήσεων γύρω από χαμηλότερες βαθμολογίες, με εμφανή διεύρυνση της κατανομής προς τις κάτω περιοχές της κλίμακας. Αντίθετα, στη Φάση Γ η κατανομή μετατοπίζεται σαφώς προς υψηλότερες τιμές, με το μεγαλύτερο μέρος των παρατηρήσεων να συγκεντρώνεται σε περιοχές αυξημένης λειτουργικότητας.</w:t>
      </w:r>
    </w:p>
    <w:p w14:paraId="6C519DDD" w14:textId="5653A3DD" w:rsidR="00FF07B6" w:rsidRPr="00FF07B6" w:rsidRDefault="00FF07B6" w:rsidP="00FF07B6">
      <w:pPr>
        <w:spacing w:line="360" w:lineRule="auto"/>
        <w:rPr>
          <w:rFonts w:ascii="Times New Roman" w:hAnsi="Times New Roman" w:cs="Times New Roman"/>
        </w:rPr>
      </w:pPr>
      <w:r>
        <w:rPr>
          <w:rFonts w:ascii="Times New Roman" w:hAnsi="Times New Roman" w:cs="Times New Roman"/>
        </w:rPr>
        <w:t>Επιπλέον, η πυκνότητα της κατανομής στη Φάση Γ παρουσιάζει πιο ομοιόμορφο και συμμετρικό σχήμα, στοιχείο που υποδηλώνει ότι η βελτίωση δεν περιορίζεται σε μικρή υποομάδα ωφελούμενων, αλλά κατανέμεται ευρύτερα στο σύνολο. Η μείωση της διασποράς στις κατώτερες τιμές και η ενίσχυση της πυκνότητας γύρω από τη μέση και ανώτερη περιοχή της κλίμακας επιβεβαιώνουν ότι η παρέμβαση συνέβαλε τόσο στην αύξηση της κεντρικής τάσης όσο και στη συγκέντρωση των λειτουργικών επιδόσεων σε πιο θετικές ζώνες.</w:t>
      </w:r>
    </w:p>
    <w:p w14:paraId="1EFAEFA4" w14:textId="6A0BE251" w:rsidR="002D1206" w:rsidRPr="00E9756F" w:rsidRDefault="00FF07B6" w:rsidP="00613200">
      <w:pPr>
        <w:spacing w:line="360" w:lineRule="auto"/>
        <w:rPr>
          <w:rFonts w:ascii="Times New Roman" w:hAnsi="Times New Roman" w:cs="Times New Roman"/>
        </w:rPr>
      </w:pPr>
      <w:r>
        <w:rPr>
          <w:rFonts w:ascii="Times New Roman" w:hAnsi="Times New Roman" w:cs="Times New Roman"/>
        </w:rPr>
        <w:lastRenderedPageBreak/>
        <w:t>Σε συνδυασμό με τα θηκογράμματα, τα διαγράμματα violin υποστηρίζουν την ύπαρξη μιας συνεπούς, βαθιάς και γενικευμένης βελτίωσης, η οποία επηρεάζει ολόκληρο το φάσμα των κοινωνικο-συναισθηματικών δεξιοτήτων και όχι μόνο ορισμένες επιμέρους ομάδες.</w:t>
      </w:r>
    </w:p>
    <w:p w14:paraId="4F0B764D" w14:textId="05C64A48" w:rsidR="00F33778" w:rsidRPr="00E9756F" w:rsidRDefault="00F33778" w:rsidP="00F33778">
      <w:pPr>
        <w:spacing w:line="360" w:lineRule="auto"/>
        <w:rPr>
          <w:rFonts w:ascii="Times New Roman" w:hAnsi="Times New Roman" w:cs="Times New Roman"/>
        </w:rPr>
      </w:pPr>
      <w:r>
        <w:rPr>
          <w:rFonts w:ascii="Times New Roman" w:hAnsi="Times New Roman" w:cs="Times New Roman"/>
          <w:noProof/>
          <w:lang w:val="en-US"/>
        </w:rPr>
        <w:drawing>
          <wp:inline distT="0" distB="0" distL="0" distR="0" wp14:anchorId="231C6B9F" wp14:editId="16E14704">
            <wp:extent cx="5274310" cy="3164840"/>
            <wp:effectExtent l="0" t="0" r="2540" b="0"/>
            <wp:docPr id="1415778628"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8628" name="Εικόνα 14157786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523B04CB" w14:textId="40795D6D" w:rsidR="00F33778" w:rsidRPr="00E9756F" w:rsidRDefault="00F33778" w:rsidP="00F33778">
      <w:pPr>
        <w:pStyle w:val="ab"/>
        <w:rPr>
          <w:rFonts w:ascii="Times New Roman" w:hAnsi="Times New Roman" w:cs="Times New Roman"/>
        </w:rPr>
      </w:pPr>
      <w:bookmarkStart w:id="6" w:name="_Ref216344363"/>
      <w:r>
        <w:rPr>
          <w:rFonts w:ascii="Times New Roman" w:hAnsi="Times New Roman" w:cs="Times New Roman"/>
        </w:rPr>
        <w:t xml:space="preserve">Εικόνα </w:t>
        <w:fldChar w:fldCharType="begin"/>
        <w:instrText xml:space="preserve"> SEQ Εικόνα \* ARABIC </w:instrText>
        <w:fldChar w:fldCharType="separate"/>
      </w:r>
      <w:r>
        <w:rPr>
          <w:rFonts w:ascii="Times New Roman" w:hAnsi="Times New Roman" w:cs="Times New Roman"/>
          <w:noProof/>
        </w:rPr>
        <w:t>3</w:t>
      </w:r>
      <w:r>
        <w:rPr>
          <w:rFonts w:ascii="Times New Roman" w:hAnsi="Times New Roman" w:cs="Times New Roman"/>
        </w:rPr>
        <w:fldChar w:fldCharType="end"/>
      </w:r>
      <w:bookmarkEnd w:id="6"/>
      <w:r>
        <w:rPr>
          <w:rFonts w:ascii="Times New Roman" w:hAnsi="Times New Roman" w:cs="Times New Roman"/>
        </w:rPr>
        <w:t>: Διαγράμματα Violin της κατανομής βαθμολογιών στις Φάσεις Α και Γ.</w:t>
      </w:r>
    </w:p>
    <w:p w14:paraId="5C9B2266" w14:textId="21D7081F" w:rsidR="00AE1342" w:rsidRPr="00AE1342" w:rsidRDefault="00226E01" w:rsidP="00AE1342">
      <w:pPr>
        <w:spacing w:line="360" w:lineRule="auto"/>
        <w:rPr>
          <w:rFonts w:ascii="Times New Roman" w:hAnsi="Times New Roman" w:cs="Times New Roman"/>
        </w:rPr>
      </w:pPr>
      <w:r>
        <w:rPr>
          <w:rFonts w:ascii="Times New Roman" w:hAnsi="Times New Roman" w:cs="Times New Roman"/>
        </w:rPr>
        <w:t xml:space="preserve">Στην </w:t>
        <w:fldChar w:fldCharType="begin"/>
        <w:instrText xml:space="preserve"> REF _Ref216344380 \h  \* MERGEFORMAT </w:instrText>
        <w:fldChar w:fldCharType="separate"/>
        <w:t xml:space="preserve">Εικόνα </w:t>
      </w:r>
      <w:r>
        <w:rPr>
          <w:rFonts w:ascii="Times New Roman" w:hAnsi="Times New Roman" w:cs="Times New Roman"/>
          <w:noProof/>
        </w:rPr>
        <w:t>3</w:t>
      </w:r>
      <w:r>
        <w:rPr>
          <w:rFonts w:ascii="Times New Roman" w:hAnsi="Times New Roman" w:cs="Times New Roman"/>
        </w:rPr>
        <w:fldChar w:fldCharType="end"/>
        <w:t xml:space="preserve"> και τον </w:t>
        <w:fldChar w:fldCharType="begin"/>
        <w:instrText xml:space="preserve"> REF _Ref216356042 \h </w:instrText>
        <w:fldChar w:fldCharType="separate"/>
        <w:t xml:space="preserve">Πίνακας </w:t>
      </w:r>
      <w:r>
        <w:rPr>
          <w:rFonts w:ascii="Times New Roman" w:hAnsi="Times New Roman" w:cs="Times New Roman"/>
          <w:noProof/>
        </w:rPr>
        <w:t>4</w:t>
      </w:r>
      <w:r>
        <w:rPr>
          <w:rFonts w:ascii="Times New Roman" w:hAnsi="Times New Roman" w:cs="Times New Roman"/>
        </w:rPr>
        <w:fldChar w:fldCharType="end"/>
        <w:t xml:space="preserve"> παρουσιάζονται τα Μεγέθη Επίδρασης (Cohen’s d) της παρέμβασης, όπως αυτά καταγράφηκαν από τις τρεις κατηγορίες αξιολογητών, μέσω ενός Διαγράμματος </w:t>
      </w:r>
      <w:r>
        <w:rPr>
          <w:rFonts w:ascii="Times New Roman" w:hAnsi="Times New Roman" w:cs="Times New Roman"/>
          <w:lang w:val="en-US"/>
        </w:rPr>
        <w:t>Forest</w:t>
      </w:r>
      <w:r>
        <w:rPr>
          <w:rStyle w:val="ad"/>
          <w:rFonts w:ascii="Times New Roman" w:hAnsi="Times New Roman" w:cs="Times New Roman"/>
        </w:rPr>
        <w:footnoteReference w:id="11"/>
      </w:r>
      <w:r>
        <w:rPr>
          <w:rFonts w:ascii="Times New Roman" w:hAnsi="Times New Roman" w:cs="Times New Roman"/>
        </w:rPr>
        <w:t>.</w:t>
      </w:r>
    </w:p>
    <w:p w14:paraId="46837D1E" w14:textId="2B0CA032" w:rsidR="00AE1342" w:rsidRPr="00AE1342" w:rsidRDefault="00AE1342" w:rsidP="00AE1342">
      <w:pPr>
        <w:spacing w:line="360" w:lineRule="auto"/>
        <w:rPr>
          <w:rFonts w:ascii="Times New Roman" w:hAnsi="Times New Roman" w:cs="Times New Roman"/>
        </w:rPr>
      </w:pPr>
      <w:r>
        <w:rPr>
          <w:rFonts w:ascii="Times New Roman" w:hAnsi="Times New Roman" w:cs="Times New Roman"/>
        </w:rPr>
        <w:t xml:space="preserve">Το Διάγραμμα </w:t>
      </w:r>
      <w:r>
        <w:rPr>
          <w:rFonts w:ascii="Times New Roman" w:hAnsi="Times New Roman" w:cs="Times New Roman"/>
          <w:lang w:val="en-US"/>
        </w:rPr>
        <w:t>Forest</w:t>
      </w:r>
      <w:r>
        <w:rPr>
          <w:rFonts w:ascii="Times New Roman" w:hAnsi="Times New Roman" w:cs="Times New Roman"/>
        </w:rPr>
        <w:t>, ως γραφική απεικόνιση των μεγεθών επίδρασης, δείχνει ότι όλα τα σημεία βρίσκονται σημαντικά δεξιά της μηδενικής γραμμής (d=0), υποδεικνύοντας στατιστικά σημαντική (p &lt; .001) και ισχυρή έως εξαιρετικά ισχυρή επίδραση της παρέμβασης σε όλες τις πηγές δεδομένων.</w:t>
      </w:r>
    </w:p>
    <w:p w14:paraId="3D63CE7A" w14:textId="595F18BF" w:rsidR="00AE1342" w:rsidRPr="00AE1342" w:rsidRDefault="00AE1342" w:rsidP="00AE1342">
      <w:pPr>
        <w:spacing w:line="360" w:lineRule="auto"/>
        <w:rPr>
          <w:rFonts w:ascii="Times New Roman" w:hAnsi="Times New Roman" w:cs="Times New Roman"/>
        </w:rPr>
      </w:pPr>
      <w:r>
        <w:rPr>
          <w:rFonts w:ascii="Times New Roman" w:hAnsi="Times New Roman" w:cs="Times New Roman"/>
        </w:rPr>
        <w:t xml:space="preserve">Συγκεκριμένα, η μεγαλύτερη επίδραση παρατηρήθηκε στις αυτο-αναφορές των ωφελούμενων (d = 2.45, 95\% CI [1.73, 3.16]), η οποία κατηγοριοποιείται ως εξαιρετικά μεγάλη. Σημαντικές επιδράσεις καταγράφηκαν επίσης από τον ανεξάρτητο </w:t>
        <w:lastRenderedPageBreak/>
        <w:t>παρατηρητή (d = 1.63, 95\% CI [1.08, 2.18]) και τους εκπαιδευτές/τριες (d = 1.17, 95\% CI [0.70, 1.63]), οι οποίες θεωρούνται επίσης αρκετά μεγάλες.</w:t>
      </w:r>
    </w:p>
    <w:p w14:paraId="197F6874" w14:textId="3045448F" w:rsidR="00483A2F" w:rsidRDefault="00AE1342" w:rsidP="00F33778">
      <w:pPr>
        <w:spacing w:line="360" w:lineRule="auto"/>
        <w:rPr>
          <w:rFonts w:ascii="Times New Roman" w:hAnsi="Times New Roman" w:cs="Times New Roman"/>
        </w:rPr>
      </w:pPr>
      <w:r>
        <w:rPr>
          <w:rFonts w:ascii="Times New Roman" w:hAnsi="Times New Roman" w:cs="Times New Roman"/>
        </w:rPr>
        <w:t>Το εύρημα αυτό επιβεβαιώνει τη συνεπή, στατιστικά σημαντική βελτίωση της κοινωνικο-συναισθηματικής λειτουργικότητας και των δεξιοτήτων σε όλες τις πηγές αξιολόγησης, γεγονός που ενισχύει την εσωτερική εγκυρότητα των αποτελεσμάτων και την αξιοπιστία των συμπερασμάτων.</w:t>
      </w:r>
    </w:p>
    <w:p w14:paraId="20EDB5FA" w14:textId="07C11097" w:rsidR="00AE1342" w:rsidRDefault="00AE1342" w:rsidP="00AE1342">
      <w:pPr>
        <w:pStyle w:val="ab"/>
        <w:keepNext/>
        <w:rPr>
          <w:rFonts w:ascii="Times New Roman" w:hAnsi="Times New Roman" w:cs="Times New Roman"/>
        </w:rPr>
      </w:pPr>
      <w:bookmarkStart w:id="7" w:name="_Ref216356042"/>
      <w:r>
        <w:rPr>
          <w:rFonts w:ascii="Times New Roman" w:hAnsi="Times New Roman" w:cs="Times New Roman"/>
        </w:rPr>
        <w:t xml:space="preserve">Πίνακας </w:t>
        <w:fldChar w:fldCharType="begin"/>
        <w:instrText xml:space="preserve"> SEQ Πίνακας \* ARABIC </w:instrText>
        <w:fldChar w:fldCharType="separate"/>
      </w:r>
      <w:r>
        <w:rPr>
          <w:rFonts w:ascii="Times New Roman" w:hAnsi="Times New Roman" w:cs="Times New Roman"/>
          <w:noProof/>
        </w:rPr>
        <w:t>4</w:t>
      </w:r>
      <w:r>
        <w:rPr>
          <w:rFonts w:ascii="Times New Roman" w:hAnsi="Times New Roman" w:cs="Times New Roman"/>
        </w:rPr>
        <w:fldChar w:fldCharType="end"/>
      </w:r>
      <w:bookmarkEnd w:id="7"/>
      <w:r>
        <w:rPr>
          <w:rFonts w:ascii="Times New Roman" w:hAnsi="Times New Roman" w:cs="Times New Roman"/>
        </w:rPr>
        <w:t>: Αποτελέσματα ελέγχων συζευγμένων δειγμάτων (paired t-tests) μεταξύ Φάσης Α και Φάσης Γ και μεγέθη επίδρασης (Cohen’s d) για τις τρεις κατηγορίες αξιολογητών.</w:t>
      </w:r>
    </w:p>
    <w:tbl>
      <w:tblPr>
        <w:tblW w:w="8269" w:type="dxa"/>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1158"/>
        <w:gridCol w:w="1037"/>
        <w:gridCol w:w="952"/>
        <w:gridCol w:w="1452"/>
        <w:gridCol w:w="1686"/>
      </w:tblGrid>
      <w:tr w:rsidR="00AE1342" w:rsidRPr="00E9756F" w14:paraId="3D138B2E" w14:textId="77777777" w:rsidTr="00111F6D">
        <w:trPr>
          <w:trHeight w:val="778"/>
          <w:tblHeader/>
          <w:tblCellSpacing w:w="15" w:type="dxa"/>
        </w:trPr>
        <w:tc>
          <w:tcPr>
            <w:tcW w:w="0" w:type="auto"/>
            <w:vAlign w:val="center"/>
            <w:hideMark/>
          </w:tcPr>
          <w:p w14:paraId="3EEA9178"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Αξιολογητής</w:t>
            </w:r>
          </w:p>
        </w:tc>
        <w:tc>
          <w:tcPr>
            <w:tcW w:w="0" w:type="auto"/>
            <w:vAlign w:val="center"/>
            <w:hideMark/>
          </w:tcPr>
          <w:p w14:paraId="47DB7C4A"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Mean Δ</w:t>
            </w:r>
          </w:p>
        </w:tc>
        <w:tc>
          <w:tcPr>
            <w:tcW w:w="0" w:type="auto"/>
            <w:vAlign w:val="center"/>
            <w:hideMark/>
          </w:tcPr>
          <w:p w14:paraId="4A3BF89A"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t</w:t>
            </w:r>
          </w:p>
        </w:tc>
        <w:tc>
          <w:tcPr>
            <w:tcW w:w="0" w:type="auto"/>
            <w:vAlign w:val="center"/>
            <w:hideMark/>
          </w:tcPr>
          <w:p w14:paraId="1A2B3C40"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df</w:t>
            </w:r>
          </w:p>
        </w:tc>
        <w:tc>
          <w:tcPr>
            <w:tcW w:w="0" w:type="auto"/>
            <w:vAlign w:val="center"/>
            <w:hideMark/>
          </w:tcPr>
          <w:p w14:paraId="79BCFDFD"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p</w:t>
            </w:r>
          </w:p>
        </w:tc>
        <w:tc>
          <w:tcPr>
            <w:tcW w:w="0" w:type="auto"/>
            <w:vAlign w:val="center"/>
            <w:hideMark/>
          </w:tcPr>
          <w:p w14:paraId="6268CF24"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Cohen’s d</w:t>
            </w:r>
          </w:p>
        </w:tc>
        <w:tc>
          <w:tcPr>
            <w:tcW w:w="0" w:type="auto"/>
            <w:vAlign w:val="center"/>
            <w:hideMark/>
          </w:tcPr>
          <w:p w14:paraId="69DF7835"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95% CI (d)</w:t>
            </w:r>
          </w:p>
        </w:tc>
      </w:tr>
      <w:tr w:rsidR="00AE1342" w:rsidRPr="00E9756F" w14:paraId="1D2A6871" w14:textId="77777777" w:rsidTr="00111F6D">
        <w:trPr>
          <w:trHeight w:val="765"/>
          <w:tblCellSpacing w:w="15" w:type="dxa"/>
        </w:trPr>
        <w:tc>
          <w:tcPr>
            <w:tcW w:w="0" w:type="auto"/>
            <w:vAlign w:val="center"/>
            <w:hideMark/>
          </w:tcPr>
          <w:p w14:paraId="31CF3C34"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Ωφελούμενοι</w:t>
            </w:r>
          </w:p>
        </w:tc>
        <w:tc>
          <w:tcPr>
            <w:tcW w:w="0" w:type="auto"/>
            <w:vAlign w:val="center"/>
            <w:hideMark/>
          </w:tcPr>
          <w:p w14:paraId="76455E38"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+1.52</w:t>
            </w:r>
          </w:p>
        </w:tc>
        <w:tc>
          <w:tcPr>
            <w:tcW w:w="0" w:type="auto"/>
            <w:vAlign w:val="center"/>
            <w:hideMark/>
          </w:tcPr>
          <w:p w14:paraId="5E3C878C"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−13.41</w:t>
            </w:r>
          </w:p>
        </w:tc>
        <w:tc>
          <w:tcPr>
            <w:tcW w:w="0" w:type="auto"/>
            <w:vAlign w:val="center"/>
            <w:hideMark/>
          </w:tcPr>
          <w:p w14:paraId="0A112233"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29</w:t>
            </w:r>
          </w:p>
        </w:tc>
        <w:tc>
          <w:tcPr>
            <w:tcW w:w="0" w:type="auto"/>
            <w:vAlign w:val="center"/>
            <w:hideMark/>
          </w:tcPr>
          <w:p w14:paraId="5328F3C7"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&lt; .001</w:t>
            </w:r>
          </w:p>
        </w:tc>
        <w:tc>
          <w:tcPr>
            <w:tcW w:w="0" w:type="auto"/>
            <w:vAlign w:val="center"/>
            <w:hideMark/>
          </w:tcPr>
          <w:p w14:paraId="651D050A"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2.45</w:t>
            </w:r>
          </w:p>
        </w:tc>
        <w:tc>
          <w:tcPr>
            <w:tcW w:w="0" w:type="auto"/>
            <w:vAlign w:val="center"/>
            <w:hideMark/>
          </w:tcPr>
          <w:p w14:paraId="2557321E"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[1.73, 3.16]</w:t>
            </w:r>
          </w:p>
        </w:tc>
      </w:tr>
      <w:tr w:rsidR="00AE1342" w:rsidRPr="00E9756F" w14:paraId="2308D0A4" w14:textId="77777777" w:rsidTr="00111F6D">
        <w:trPr>
          <w:trHeight w:val="778"/>
          <w:tblCellSpacing w:w="15" w:type="dxa"/>
        </w:trPr>
        <w:tc>
          <w:tcPr>
            <w:tcW w:w="0" w:type="auto"/>
            <w:vAlign w:val="center"/>
            <w:hideMark/>
          </w:tcPr>
          <w:p w14:paraId="7EF56BB9"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Εκπαιδευτές</w:t>
            </w:r>
          </w:p>
        </w:tc>
        <w:tc>
          <w:tcPr>
            <w:tcW w:w="0" w:type="auto"/>
            <w:vAlign w:val="center"/>
            <w:hideMark/>
          </w:tcPr>
          <w:p w14:paraId="28328CA6"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+0.66</w:t>
            </w:r>
          </w:p>
        </w:tc>
        <w:tc>
          <w:tcPr>
            <w:tcW w:w="0" w:type="auto"/>
            <w:vAlign w:val="center"/>
            <w:hideMark/>
          </w:tcPr>
          <w:p w14:paraId="364A7A45"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−6.39</w:t>
            </w:r>
          </w:p>
        </w:tc>
        <w:tc>
          <w:tcPr>
            <w:tcW w:w="0" w:type="auto"/>
            <w:vAlign w:val="center"/>
            <w:hideMark/>
          </w:tcPr>
          <w:p w14:paraId="0B223344"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29</w:t>
            </w:r>
          </w:p>
        </w:tc>
        <w:tc>
          <w:tcPr>
            <w:tcW w:w="0" w:type="auto"/>
            <w:vAlign w:val="center"/>
            <w:hideMark/>
          </w:tcPr>
          <w:p w14:paraId="62418B38"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&lt; .001</w:t>
            </w:r>
          </w:p>
        </w:tc>
        <w:tc>
          <w:tcPr>
            <w:tcW w:w="0" w:type="auto"/>
            <w:vAlign w:val="center"/>
            <w:hideMark/>
          </w:tcPr>
          <w:p w14:paraId="0786E19A"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1.17</w:t>
            </w:r>
          </w:p>
        </w:tc>
        <w:tc>
          <w:tcPr>
            <w:tcW w:w="0" w:type="auto"/>
            <w:vAlign w:val="center"/>
            <w:hideMark/>
          </w:tcPr>
          <w:p w14:paraId="5C8986E4"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[0.70, 1.63]</w:t>
            </w:r>
          </w:p>
        </w:tc>
      </w:tr>
      <w:tr w:rsidR="00AE1342" w:rsidRPr="00E9756F" w14:paraId="69C7CBAC" w14:textId="77777777" w:rsidTr="00111F6D">
        <w:trPr>
          <w:trHeight w:val="778"/>
          <w:tblCellSpacing w:w="15" w:type="dxa"/>
        </w:trPr>
        <w:tc>
          <w:tcPr>
            <w:tcW w:w="0" w:type="auto"/>
            <w:vAlign w:val="center"/>
            <w:hideMark/>
          </w:tcPr>
          <w:p w14:paraId="2438E811"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Παρατηρητής</w:t>
            </w:r>
          </w:p>
        </w:tc>
        <w:tc>
          <w:tcPr>
            <w:tcW w:w="0" w:type="auto"/>
            <w:vAlign w:val="center"/>
            <w:hideMark/>
          </w:tcPr>
          <w:p w14:paraId="362B8867"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+0.42</w:t>
            </w:r>
          </w:p>
        </w:tc>
        <w:tc>
          <w:tcPr>
            <w:tcW w:w="0" w:type="auto"/>
            <w:vAlign w:val="center"/>
            <w:hideMark/>
          </w:tcPr>
          <w:p w14:paraId="3F1CA20C"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−8.93</w:t>
            </w:r>
          </w:p>
        </w:tc>
        <w:tc>
          <w:tcPr>
            <w:tcW w:w="0" w:type="auto"/>
            <w:vAlign w:val="center"/>
            <w:hideMark/>
          </w:tcPr>
          <w:p w14:paraId="0C334455"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29</w:t>
            </w:r>
          </w:p>
        </w:tc>
        <w:tc>
          <w:tcPr>
            <w:tcW w:w="0" w:type="auto"/>
            <w:vAlign w:val="center"/>
            <w:hideMark/>
          </w:tcPr>
          <w:p w14:paraId="48817CE7"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&lt; .001</w:t>
            </w:r>
          </w:p>
        </w:tc>
        <w:tc>
          <w:tcPr>
            <w:tcW w:w="0" w:type="auto"/>
            <w:vAlign w:val="center"/>
            <w:hideMark/>
          </w:tcPr>
          <w:p w14:paraId="2AA17BE4"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1.63</w:t>
            </w:r>
          </w:p>
        </w:tc>
        <w:tc>
          <w:tcPr>
            <w:tcW w:w="0" w:type="auto"/>
            <w:vAlign w:val="center"/>
            <w:hideMark/>
          </w:tcPr>
          <w:p w14:paraId="101AA8BB" w14:textId="77777777" w:rsidR="00AE1342" w:rsidRPr="00E034F6" w:rsidRDefault="00AE1342" w:rsidP="00111F6D">
            <w:pPr>
              <w:spacing w:line="360" w:lineRule="auto"/>
              <w:jc w:val="center"/>
              <w:rPr>
                <w:rFonts w:ascii="Times New Roman" w:hAnsi="Times New Roman" w:cs="Times New Roman"/>
              </w:rPr>
            </w:pPr>
            <w:r>
              <w:rPr>
                <w:rFonts w:ascii="Times New Roman" w:hAnsi="Times New Roman" w:cs="Times New Roman"/>
              </w:rPr>
              <w:t>[1.08, 2.18]</w:t>
            </w:r>
          </w:p>
        </w:tc>
      </w:tr>
    </w:tbl>
    <w:p w14:paraId="07A4234A" w14:textId="77777777" w:rsidR="00AE1342" w:rsidRPr="00E9756F" w:rsidRDefault="00AE1342" w:rsidP="00F33778">
      <w:pPr>
        <w:spacing w:line="360" w:lineRule="auto"/>
        <w:rPr>
          <w:rFonts w:ascii="Times New Roman" w:hAnsi="Times New Roman" w:cs="Times New Roman"/>
        </w:rPr>
      </w:pPr>
    </w:p>
    <w:p w14:paraId="4F9258D4" w14:textId="38591084" w:rsidR="00E9756F" w:rsidRPr="00E9756F" w:rsidRDefault="00E9756F" w:rsidP="00F33778">
      <w:pPr>
        <w:spacing w:line="360" w:lineRule="auto"/>
        <w:rPr>
          <w:rFonts w:ascii="Times New Roman" w:hAnsi="Times New Roman" w:cs="Times New Roman"/>
        </w:rPr>
      </w:pPr>
      <w:r>
        <w:rPr>
          <w:rFonts w:ascii="Times New Roman" w:hAnsi="Times New Roman" w:cs="Times New Roman"/>
          <w:noProof/>
          <w:lang w:val="en-US"/>
        </w:rPr>
        <w:drawing>
          <wp:inline distT="0" distB="0" distL="0" distR="0" wp14:anchorId="4BDB72FE" wp14:editId="36F6774A">
            <wp:extent cx="5274310" cy="3164840"/>
            <wp:effectExtent l="0" t="0" r="2540" b="0"/>
            <wp:docPr id="66648138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81388" name="Εικόνα 6664813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164840"/>
                    </a:xfrm>
                    <a:prstGeom prst="rect">
                      <a:avLst/>
                    </a:prstGeom>
                  </pic:spPr>
                </pic:pic>
              </a:graphicData>
            </a:graphic>
          </wp:inline>
        </w:drawing>
      </w:r>
    </w:p>
    <w:p w14:paraId="6304F5FA" w14:textId="78C2CC08" w:rsidR="00E9756F" w:rsidRPr="00E9756F" w:rsidRDefault="00E9756F" w:rsidP="00E9756F">
      <w:pPr>
        <w:pStyle w:val="ab"/>
        <w:rPr>
          <w:rFonts w:ascii="Times New Roman" w:hAnsi="Times New Roman" w:cs="Times New Roman"/>
        </w:rPr>
      </w:pPr>
      <w:bookmarkStart w:id="8" w:name="_Ref216344380"/>
      <w:r>
        <w:rPr>
          <w:rFonts w:ascii="Times New Roman" w:hAnsi="Times New Roman" w:cs="Times New Roman"/>
        </w:rPr>
        <w:t xml:space="preserve">Εικόνα </w:t>
        <w:fldChar w:fldCharType="begin"/>
        <w:instrText xml:space="preserve"> SEQ Εικόνα \* ARABIC </w:instrText>
        <w:fldChar w:fldCharType="separate"/>
      </w:r>
      <w:r>
        <w:rPr>
          <w:rFonts w:ascii="Times New Roman" w:hAnsi="Times New Roman" w:cs="Times New Roman"/>
          <w:noProof/>
        </w:rPr>
        <w:t>4</w:t>
      </w:r>
      <w:r>
        <w:rPr>
          <w:rFonts w:ascii="Times New Roman" w:hAnsi="Times New Roman" w:cs="Times New Roman"/>
        </w:rPr>
        <w:fldChar w:fldCharType="end"/>
      </w:r>
      <w:bookmarkEnd w:id="8"/>
      <w:r>
        <w:rPr>
          <w:rFonts w:ascii="Times New Roman" w:hAnsi="Times New Roman" w:cs="Times New Roman"/>
        </w:rPr>
        <w:t>: Διάγραμμα Forest των μεγεθών επίδρασης (Cohen’s d) για τις τρεις κατηγορίες αξιολογητών.</w:t>
      </w:r>
    </w:p>
    <w:p w14:paraId="4F22C6DD" w14:textId="79F31AC4" w:rsidR="00AA41D9" w:rsidRPr="00AA41D9" w:rsidRDefault="00AA41D9" w:rsidP="00E9756F">
      <w:pPr>
        <w:spacing w:line="360" w:lineRule="auto"/>
        <w:rPr>
          <w:rFonts w:ascii="Times New Roman" w:hAnsi="Times New Roman" w:cs="Times New Roman"/>
        </w:rPr>
      </w:pPr>
      <w:r>
        <w:rPr>
          <w:rFonts w:ascii="Times New Roman" w:hAnsi="Times New Roman" w:cs="Times New Roman"/>
        </w:rPr>
        <w:t>Ο έλεγχος υποθέσεων πραγματοποιήθηκε μέσω ελέγχων συζευγμένων δειγμάτων (</w:t>
      </w:r>
      <w:r>
        <w:rPr>
          <w:rFonts w:ascii="Times New Roman" w:hAnsi="Times New Roman" w:cs="Times New Roman"/>
          <w:i/>
          <w:iCs/>
        </w:rPr>
        <w:t>paired t-tests</w:t>
      </w:r>
      <w:r>
        <w:rPr>
          <w:rFonts w:ascii="Times New Roman" w:hAnsi="Times New Roman" w:cs="Times New Roman"/>
        </w:rPr>
        <w:t xml:space="preserve">), συγκρίνοντας τις μέσες βαθμολογίες κοινωνικο-συναισθηματικής </w:t>
        <w:lastRenderedPageBreak/>
        <w:t>λειτουργικότητας μεταξύ της αρχικής μέτρησης (Φάση Α) και της τελικής μέτρησης μετά την ολοκλήρωση της παρέμβασης (Φάση Γ). Η ανάλυση πραγματοποιήθηκε μόνο για τα πλήρη ζεύγη παρατηρήσεων (complete cases): ωφελούμενοι n=30, εκπαιδευτές n=30, παρατηρητής n=30. Η μηδενική υπόθεση (</w:t>
      </w:r>
      <w:r>
        <w:rPr>
          <w:rFonts w:ascii="Times New Roman" w:hAnsi="Times New Roman" w:cs="Times New Roman"/>
          <w:lang w:val="en-US"/>
        </w:rPr>
        <w:t>H</w:t>
      </w:r>
      <w:r>
        <w:rPr>
          <w:rFonts w:ascii="Times New Roman" w:hAnsi="Times New Roman" w:cs="Times New Roman"/>
        </w:rPr>
        <w:t>₀) διατυπώθηκε ως η απουσία στατιστικά σημαντικής διαφοράς μεταξύ των δύο φάσεων, ενώ η εναλλακτική υπόθεση (</w:t>
      </w:r>
      <w:r>
        <w:rPr>
          <w:rFonts w:ascii="Times New Roman" w:hAnsi="Times New Roman" w:cs="Times New Roman"/>
          <w:lang w:val="en-US"/>
        </w:rPr>
        <w:t>H</w:t>
      </w:r>
      <w:r>
        <w:rPr>
          <w:rFonts w:ascii="Times New Roman" w:hAnsi="Times New Roman" w:cs="Times New Roman"/>
        </w:rPr>
        <w:t>₁) προέβλεπε σημαντική βελτίωση της λειτουργικότητας στη Φάση Γ.</w:t>
      </w:r>
    </w:p>
    <w:p w14:paraId="6A001020" w14:textId="77777777" w:rsidR="00CC6C0D" w:rsidRDefault="00CC6C0D" w:rsidP="00E9756F">
      <w:pPr>
        <w:spacing w:line="360" w:lineRule="auto"/>
        <w:rPr>
          <w:rFonts w:ascii="Times New Roman" w:hAnsi="Times New Roman" w:cs="Times New Roman"/>
        </w:rPr>
      </w:pPr>
      <w:r>
        <w:rPr>
          <w:rFonts w:ascii="Times New Roman" w:hAnsi="Times New Roman" w:cs="Times New Roman"/>
        </w:rPr>
        <w:t xml:space="preserve">Προκαταρκτικά, ελέγχθηκε η κανονικότητα των διαφορών (Φάση Γ − Φάση Α) με τον έλεγχο Shapiro-Wilk. Για τους ωφελούμενους (W = 0.945, p = .121) και τους εκπαιδευτές (W = 0.930, p = .050) η κατανομή ήταν κανονική. Για τον παρατηρητή (W = 0.899, p = .008) διαπιστώθηκε απόκλιση από την κανονικότητα, γεγονός για το οποίο εφαρμόστηκε επιπρόσθετα ο μη παραμετρικός έλεγχος Wilcoxon signed-rank, ο οποίος επιβεβαίωσε τη σημαντικότητα (W = 0, p &lt; .001). Το Friedman test ανέδειξε στατιστικά σημαντική διαχρονική μεταβολή και για τους τρεις αξιολογητές (ωφελούμενοι: χ² = 44.86, p &lt; .001· εκπαιδευτές: χ² = 36.35, p &lt; .001· παρατηρητής: χ² = 42.28, p &lt; .001). Οι ζευγαρωτές συγκρίσεις μεταξύ διαδοχικών φάσεων με Bonferroni-corrected paired t-tests (α_adj = .017) κατέδειξαν ότι κάθε φάση διέφερε σημαντικά από την επόμενη για κάθε αξιολογητή (όλα p &lt; .003).</w:t>
      </w:r>
    </w:p>
    <w:p w14:paraId="20174FEC" w14:textId="1AF8B7C6" w:rsidR="00483A2F" w:rsidRPr="00E9756F" w:rsidRDefault="00AA41D9" w:rsidP="00E9756F">
      <w:pPr>
        <w:spacing w:line="360" w:lineRule="auto"/>
        <w:rPr>
          <w:rFonts w:ascii="Times New Roman" w:hAnsi="Times New Roman" w:cs="Times New Roman"/>
        </w:rPr>
      </w:pPr>
      <w:r>
        <w:rPr>
          <w:rFonts w:ascii="Times New Roman" w:hAnsi="Times New Roman" w:cs="Times New Roman"/>
        </w:rPr>
        <w:t xml:space="preserve">Τα αποτελέσματα έδειξαν ότι η μηδενική υπόθεση απορρίπτεται και για τις τρεις κατηγορίες αξιολογητών διότι η παρέμβαση είχε στατιστικά σημαντική και πρακτικά ισχυρή επίδραση για όλους τους αξιολογητές. Οι ωφελούμενοι ανέφεραν μεγάλη αύξηση των δεξιοτήτων τους, </w:t>
      </w:r>
      <w:r>
        <w:rPr>
          <w:rFonts w:ascii="Times New Roman" w:hAnsi="Times New Roman" w:cs="Times New Roman"/>
          <w:i/>
          <w:iCs/>
        </w:rPr>
        <w:t>t</w:t>
      </w:r>
      <w:r>
        <w:rPr>
          <w:rFonts w:ascii="Times New Roman" w:hAnsi="Times New Roman" w:cs="Times New Roman"/>
        </w:rPr>
        <w:t xml:space="preserve">(29) = −13.41,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2.45. Αντίστοιχα, οι εκπαιδευτές/τριες κατέγραψαν σημαντική βελτίωση, </w:t>
      </w:r>
      <w:r>
        <w:rPr>
          <w:rFonts w:ascii="Times New Roman" w:hAnsi="Times New Roman" w:cs="Times New Roman"/>
          <w:i/>
          <w:iCs/>
        </w:rPr>
        <w:t>t</w:t>
      </w:r>
      <w:r>
        <w:rPr>
          <w:rFonts w:ascii="Times New Roman" w:hAnsi="Times New Roman" w:cs="Times New Roman"/>
        </w:rPr>
        <w:t xml:space="preserve">(29) = −6.39,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1.17, ενώ ο ανεξάρτητος παρατηρητής επιβεβαίωσε την αποτελεσματικότητα της παρέμβασης με επίσης μεγάλο μέγεθος επίδρασης, </w:t>
      </w:r>
      <w:r>
        <w:rPr>
          <w:rFonts w:ascii="Times New Roman" w:hAnsi="Times New Roman" w:cs="Times New Roman"/>
          <w:i/>
          <w:iCs/>
        </w:rPr>
        <w:t>t</w:t>
      </w:r>
      <w:r>
        <w:rPr>
          <w:rFonts w:ascii="Times New Roman" w:hAnsi="Times New Roman" w:cs="Times New Roman"/>
        </w:rPr>
        <w:t xml:space="preserve">(29) = −8.93, </w:t>
      </w:r>
      <w:r>
        <w:rPr>
          <w:rFonts w:ascii="Times New Roman" w:hAnsi="Times New Roman" w:cs="Times New Roman"/>
          <w:i/>
          <w:iCs/>
        </w:rPr>
        <w:t>p</w:t>
      </w:r>
      <w:r>
        <w:rPr>
          <w:rFonts w:ascii="Times New Roman" w:hAnsi="Times New Roman" w:cs="Times New Roman"/>
        </w:rPr>
        <w:t xml:space="preserve"> &lt; .001, </w:t>
      </w:r>
      <w:r>
        <w:rPr>
          <w:rFonts w:ascii="Times New Roman" w:hAnsi="Times New Roman" w:cs="Times New Roman"/>
          <w:i/>
          <w:iCs/>
        </w:rPr>
        <w:t>d</w:t>
      </w:r>
      <w:r>
        <w:rPr>
          <w:rFonts w:ascii="Times New Roman" w:hAnsi="Times New Roman" w:cs="Times New Roman"/>
        </w:rPr>
        <w:t xml:space="preserve"> = 1.63. </w:t>
      </w:r>
    </w:p>
    <w:p w14:paraId="4FDA583D" w14:textId="0E1A8329" w:rsidR="00E9756F" w:rsidRPr="00E9756F" w:rsidRDefault="00E034F6" w:rsidP="00E9756F">
      <w:pPr>
        <w:spacing w:line="360" w:lineRule="auto"/>
        <w:rPr>
          <w:rFonts w:ascii="Times New Roman" w:hAnsi="Times New Roman" w:cs="Times New Roman"/>
        </w:rPr>
      </w:pPr>
      <w:r>
        <w:rPr>
          <w:rFonts w:ascii="Times New Roman" w:hAnsi="Times New Roman" w:cs="Times New Roman"/>
        </w:rPr>
        <w:t xml:space="preserve">Η εξέλιξη των βαθμολογιών στις τρεις φάσεις απεικονίζεται στην </w:t>
        <w:fldChar w:fldCharType="begin"/>
        <w:instrText xml:space="preserve"> REF _Ref216344393 \h  \* MERGEFORMAT </w:instrText>
        <w:fldChar w:fldCharType="separate"/>
        <w:t xml:space="preserve">Εικόνα </w:t>
      </w:r>
      <w:r>
        <w:rPr>
          <w:rFonts w:ascii="Times New Roman" w:hAnsi="Times New Roman" w:cs="Times New Roman"/>
          <w:noProof/>
        </w:rPr>
        <w:t>4</w:t>
      </w:r>
      <w:r>
        <w:rPr>
          <w:rFonts w:ascii="Times New Roman" w:hAnsi="Times New Roman" w:cs="Times New Roman"/>
        </w:rPr>
        <w:fldChar w:fldCharType="end"/>
        <w:t>, όπου διακρίνεται ένα συνεπές μοτίβο προοδευτικής βελτίωσης για όλους τους αξιολογητές. Οι ωφελούμενοι παρουσιάζουν την πιο έντονη ανοδική πορεία, με τη σημαντικότερη αύξηση να καταγράφεται μεταξύ Φάσης Α και Φάσης Β, γεγονός που υποδηλώνει ότι η παρέμβαση άρχισε να αποδίδει ήδη από τα πρώτα στάδια εφαρμογής της. Η περαιτέρω άνοδος από τη Φάση Β στη Φάση Γ δείχνει ότι τα οφέλη όχι μόνο διατηρήθηκαν αλλά ενισχύθηκαν όσο το πρόγραμμα εξελισσόταν.</w:t>
      </w:r>
    </w:p>
    <w:p w14:paraId="0677FA46" w14:textId="74C42BB2" w:rsidR="00E9756F" w:rsidRPr="00E9756F" w:rsidRDefault="00E9756F" w:rsidP="00E9756F">
      <w:pPr>
        <w:spacing w:line="360" w:lineRule="auto"/>
        <w:rPr>
          <w:rFonts w:ascii="Times New Roman" w:hAnsi="Times New Roman" w:cs="Times New Roman"/>
        </w:rPr>
      </w:pPr>
      <w:r>
        <w:rPr>
          <w:rFonts w:ascii="Times New Roman" w:hAnsi="Times New Roman" w:cs="Times New Roman"/>
        </w:rPr>
        <w:t>Για τους εκπαιδευτές/τριες, η αύξηση είναι επίσης σταθερή, αλλά πιο σταδιακή, αντανακλώντας την οπτική των επαγγελματιών που παρακολουθούν τις συμπεριφορές των ωφελούμενων σε καθημερινή βάση και τείνουν να προσδίδουν μεγαλύτερη ακρίβεια στις παρατηρήσεις τους. Ο ανεξάρτητος παρατηρητής εμφανίζει ανάλογη τάση, με κατακόρυφη αλλά λιγότερο απότομη αύξηση, ενισχύοντας την αντικειμενικότητα των ευρημάτων.</w:t>
      </w:r>
    </w:p>
    <w:p w14:paraId="1AF06DE6" w14:textId="77777777" w:rsidR="00E9756F" w:rsidRDefault="00E9756F" w:rsidP="00E9756F">
      <w:pPr>
        <w:pStyle w:val="a6"/>
        <w:numPr>
          <w:ilvl w:val="0"/>
          <w:numId w:val="26"/>
        </w:numPr>
        <w:spacing w:line="360" w:lineRule="auto"/>
        <w:rPr>
          <w:rFonts w:ascii="Times New Roman" w:hAnsi="Times New Roman" w:cs="Times New Roman"/>
        </w:rPr>
      </w:pPr>
      <w:r>
        <w:rPr>
          <w:rFonts w:ascii="Times New Roman" w:hAnsi="Times New Roman" w:cs="Times New Roman"/>
        </w:rPr>
        <w:t>Το συνολικό μοτίβο του γραφήματος αναδεικνύει δύο κρίσιμα συμπεράσματα:</w:t>
        <w:br/>
        <w:t>Η βελτίωση είναι συνεχής και γραμμική, στοιχείο που υποδηλώνει ότι η παρέμβαση έχει διαρκή επίδραση και όχι πρόσκαιρα αποτελέσματα.</w:t>
      </w:r>
    </w:p>
    <w:p w14:paraId="43C9084D" w14:textId="14B4E048" w:rsidR="00E9756F" w:rsidRPr="00E9756F" w:rsidRDefault="00E9756F" w:rsidP="00E9756F">
      <w:pPr>
        <w:pStyle w:val="a6"/>
        <w:numPr>
          <w:ilvl w:val="0"/>
          <w:numId w:val="26"/>
        </w:numPr>
        <w:spacing w:line="360" w:lineRule="auto"/>
        <w:rPr>
          <w:rFonts w:ascii="Times New Roman" w:hAnsi="Times New Roman" w:cs="Times New Roman"/>
        </w:rPr>
      </w:pPr>
      <w:r>
        <w:rPr>
          <w:rFonts w:ascii="Times New Roman" w:hAnsi="Times New Roman" w:cs="Times New Roman"/>
        </w:rPr>
        <w:t>Η παράλληλη άνοδος των τριών γραμμών προσφέρει ισχυρή διασταυρούμενη εγκυρότητα, καθώς τρεις ανεξάρτητες πηγές αξιολόγησης καταγράφουν παρόμοια πρότυπα αλλαγής.</w:t>
      </w:r>
    </w:p>
    <w:p w14:paraId="125046A5" w14:textId="7085D09B" w:rsidR="00E9756F" w:rsidRPr="00E9756F" w:rsidRDefault="00E9756F" w:rsidP="00E9756F">
      <w:pPr>
        <w:spacing w:line="360" w:lineRule="auto"/>
        <w:rPr>
          <w:rFonts w:ascii="Times New Roman" w:hAnsi="Times New Roman" w:cs="Times New Roman"/>
        </w:rPr>
      </w:pPr>
      <w:r>
        <w:rPr>
          <w:rFonts w:ascii="Times New Roman" w:hAnsi="Times New Roman" w:cs="Times New Roman"/>
        </w:rPr>
        <w:lastRenderedPageBreak/>
        <w:t>Η σύγκλιση αυτή ενισχύει την αξιοπιστία της συνολικής εικόνας και υποδηλώνει ότι η παρέμβαση δεν επηρέασε μόνο συγκεκριμένες πτυχές ή υποομάδες, αλλά είχε ευρεία και συστηματική επίδραση στη συναισθηματική και κοινωνική λειτουργικότητα των ωφελούμενων.</w:t>
      </w:r>
    </w:p>
    <w:p w14:paraId="481F1C52" w14:textId="2CB2E529" w:rsidR="00E034F6" w:rsidRPr="00E9756F" w:rsidRDefault="00E034F6" w:rsidP="00872B19">
      <w:pPr>
        <w:spacing w:line="360" w:lineRule="auto"/>
        <w:rPr>
          <w:rFonts w:ascii="Times New Roman" w:hAnsi="Times New Roman" w:cs="Times New Roman"/>
        </w:rPr>
      </w:pPr>
    </w:p>
    <w:p w14:paraId="7EEA1153" w14:textId="77777777" w:rsidR="00483A2F" w:rsidRPr="00E9756F" w:rsidRDefault="00E034F6" w:rsidP="00483A2F">
      <w:pPr>
        <w:keepNext/>
        <w:spacing w:line="360" w:lineRule="auto"/>
        <w:rPr>
          <w:rFonts w:ascii="Times New Roman" w:hAnsi="Times New Roman" w:cs="Times New Roman"/>
        </w:rPr>
      </w:pPr>
      <w:r>
        <w:rPr>
          <w:rFonts w:ascii="Times New Roman" w:hAnsi="Times New Roman" w:cs="Times New Roman"/>
          <w:noProof/>
          <w:lang w:val="en-US"/>
        </w:rPr>
        <w:drawing>
          <wp:inline distT="0" distB="0" distL="0" distR="0" wp14:anchorId="0F258A66" wp14:editId="0CA4E980">
            <wp:extent cx="5274310" cy="3296285"/>
            <wp:effectExtent l="0" t="0" r="2540" b="0"/>
            <wp:docPr id="487030436"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30436" name="Εικόνα 4870304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96285"/>
                    </a:xfrm>
                    <a:prstGeom prst="rect">
                      <a:avLst/>
                    </a:prstGeom>
                  </pic:spPr>
                </pic:pic>
              </a:graphicData>
            </a:graphic>
          </wp:inline>
        </w:drawing>
      </w:r>
    </w:p>
    <w:p w14:paraId="708C8C05" w14:textId="47FD555C" w:rsidR="00E034F6" w:rsidRPr="00E034F6" w:rsidRDefault="00483A2F" w:rsidP="00483A2F">
      <w:pPr>
        <w:pStyle w:val="ab"/>
        <w:rPr>
          <w:rFonts w:ascii="Times New Roman" w:hAnsi="Times New Roman" w:cs="Times New Roman"/>
        </w:rPr>
      </w:pPr>
      <w:bookmarkStart w:id="9" w:name="_Ref216344393"/>
      <w:r>
        <w:rPr>
          <w:rFonts w:ascii="Times New Roman" w:hAnsi="Times New Roman" w:cs="Times New Roman"/>
        </w:rPr>
        <w:t xml:space="preserve">Εικόνα </w:t>
        <w:fldChar w:fldCharType="begin"/>
        <w:instrText xml:space="preserve"> SEQ Εικόνα \* ARABIC </w:instrText>
        <w:fldChar w:fldCharType="separate"/>
      </w:r>
      <w:r>
        <w:rPr>
          <w:rFonts w:ascii="Times New Roman" w:hAnsi="Times New Roman" w:cs="Times New Roman"/>
          <w:noProof/>
        </w:rPr>
        <w:t>5</w:t>
      </w:r>
      <w:r>
        <w:rPr>
          <w:rFonts w:ascii="Times New Roman" w:hAnsi="Times New Roman" w:cs="Times New Roman"/>
        </w:rPr>
        <w:fldChar w:fldCharType="end"/>
      </w:r>
      <w:bookmarkEnd w:id="9"/>
      <w:r>
        <w:rPr>
          <w:rFonts w:ascii="Times New Roman" w:hAnsi="Times New Roman" w:cs="Times New Roman"/>
        </w:rPr>
        <w:t>: Γραμμική αποτύπωση της εξελικτικής πορείας των μέσων βαθμολογιών στις Φάσεις Α, Β και Γ</w:t>
      </w:r>
    </w:p>
    <w:p w14:paraId="2B77F07C" w14:textId="3B7B9856" w:rsidR="002D1206" w:rsidRPr="00E034F6" w:rsidRDefault="00E034F6" w:rsidP="00872B19">
      <w:pPr>
        <w:spacing w:line="360" w:lineRule="auto"/>
        <w:rPr>
          <w:rFonts w:ascii="Times New Roman" w:hAnsi="Times New Roman" w:cs="Times New Roman"/>
        </w:rPr>
      </w:pPr>
      <w:r>
        <w:rPr>
          <w:rFonts w:ascii="Times New Roman" w:hAnsi="Times New Roman" w:cs="Times New Roman"/>
        </w:rPr>
        <w:t>Συνολικά, τα αποτελέσματα καταδεικνύουν ότι το πρόγραμμα φαίνεται να είχε σημαντική επίδραση στη συναισθηματική αναγνώριση, στη συνεργασία, στην ομαδική συμμετοχή και στη γενικότερη κοινωνικο-συναισθηματική λειτουργικότητα των ωφελούμενων, επιβεβαιώνοντας την αποτελεσματικότητα ενός βιωματικού προγράμματος κοινωνικο-συναισθηματικής ανάπτυξης σε πλαίσιο ΚΔΗΦ.</w:t>
      </w:r>
    </w:p>
    <w:p w14:paraId="1D1F046D" w14:textId="69A024F8" w:rsidR="00E034F6" w:rsidRPr="00E9756F" w:rsidRDefault="00E034F6" w:rsidP="00872B19">
      <w:pPr>
        <w:pStyle w:val="1"/>
        <w:spacing w:line="360" w:lineRule="auto"/>
        <w:rPr>
          <w:rFonts w:ascii="Times New Roman" w:hAnsi="Times New Roman" w:cs="Times New Roman"/>
        </w:rPr>
      </w:pPr>
      <w:r>
        <w:rPr>
          <w:rFonts w:ascii="Times New Roman" w:hAnsi="Times New Roman" w:cs="Times New Roman"/>
        </w:rPr>
        <w:t>Συζήτηση</w:t>
      </w:r>
    </w:p>
    <w:p w14:paraId="368A4F74" w14:textId="54C32B3D"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 xml:space="preserve">Τα αποτελέσματα της παρούσας μελέτης καταδεικνύουν ότι η συστηματική, βιωματική κοινωνικο-συναισθηματική παρέμβαση είχε ισχυρή και στατιστικά σημαντική επίδραση στην κοινωνικο-συναισθηματική λειτουργικότητα των ενηλίκων ωφελουμένων του ΚΔΗΦ «Ο Κήπος της Λυσούς». Η σταθερή αύξηση των μέσων βαθμολογιών σε όλες τις φάσεις της έρευνας, όπως αποτυπώνεται στην </w:t>
        <w:fldChar w:fldCharType="begin"/>
        <w:instrText xml:space="preserve"> REF _Ref216344393 \h </w:instrText>
        <w:fldChar w:fldCharType="separate"/>
      </w:r>
      <w:r>
        <w:rPr>
          <w:rFonts w:ascii="Times New Roman" w:hAnsi="Times New Roman" w:cs="Times New Roman"/>
        </w:rPr>
        <w:t xml:space="preserve">Εικόνα </w:t>
      </w:r>
      <w:r>
        <w:rPr>
          <w:rFonts w:ascii="Times New Roman" w:hAnsi="Times New Roman" w:cs="Times New Roman"/>
          <w:noProof/>
        </w:rPr>
        <w:t>4</w:t>
        <w:fldChar w:fldCharType="end"/>
        <w:t xml:space="preserve">, καθώς και τα μεγάλα μεγέθη επίδρασης, υποδηλώνουν ότι το πρόγραμμα συνέβαλε </w:t>
        <w:lastRenderedPageBreak/>
        <w:t>ουσιαστικά στην ενίσχυση δεξιοτήτων όπως η αναγνώριση συναισθημάτων, η συνεργασία, η έκφραση, η συμμετοχή στην ομάδα και η θετική διαπροσωπική αλληλεπίδραση.</w:t>
      </w:r>
    </w:p>
    <w:p w14:paraId="7316E037"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Η σημαντική βελτίωση που ανέφεραν οι ίδιοι οι ωφελούμενοι (d = 2.45) ευθυγραμμίζεται με προηγούμενες μελέτες που δείχνουν ότι η συμμετοχή σε σταθερές, ασφαλείς και δομημένες ομαδικές δραστηριότητες ενισχύει την αυτοαντίληψη και την κοινωνική τους εμπλοκή (Hall &amp; Kramer, 2009· Verdonschot et al., 2009). Η αυτοαναφορική αύξηση της λειτουργικότητας πιθανόν να αντανακλά μεγαλύτερη αυτογνωσία και θετικότερη εσωτερική εμπειρία — στοιχεία κεντρικά στη συναισθηματική νοημοσύνη, όπως περιγράφεται από τον Goleman (1995).</w:t>
      </w:r>
    </w:p>
    <w:p w14:paraId="4FA49E55"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Οι εκπαιδευτές/τριες κατέγραψαν επίσης σημαντική βελτίωση (d = 1.17), με το μοτίβο βελτίωσης να ακολουθεί σχεδόν παράλληλη πορεία με εκείνη των αυτο-αναφορών. Το γεγονός ότι οι εκπαιδευτές τείνουν να αξιολογούν τους ωφελουμένους χαμηλότερα σε απόλυτες τιμές είναι αναμενόμενο, καθώς παρατηρούν λεπτομέρειες της καθημερινής λειτουργικότητας, αλλά η σύγκλιση της τάσης μεταβολής ενισχύει την αξιοπιστία των ευρημάτων.</w:t>
      </w:r>
    </w:p>
    <w:p w14:paraId="795B028F"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Ο ανεξάρτητος παρατηρητής, ο οποίος δεν είχε προηγούμενη επαφή με τους ωφελουμένους, επιβεβαίωσε την αποτελεσματικότητα της παρέμβασης με μεγάλο μέγεθος επίδρασης (d = 1.63). Η συμφωνία μεταξύ των τριών πηγών αξιολόγησης αποτελεί ένα από τα σημαντικότερα πορίσματα της μελέτης, καθώς μειώνει την πιθανότητα μεροληψίας και ενισχύει την εσωτερική εγκυρότητα των ευρημάτων. Στο πλαίσιο της ειδικής αγωγής, όπου η παρατηρητικότητα μπορεί να επηρεάζεται από οικειότητα ή προσδοκίες, η πολυεπίπεδη συμφωνία προσδίδει ιδιαίτερη βαρύτητα στα αποτελέσματα.</w:t>
      </w:r>
    </w:p>
    <w:p w14:paraId="337E266E" w14:textId="78D9CA97" w:rsidR="00E034F6" w:rsidRDefault="00E034F6" w:rsidP="00872B19">
      <w:pPr>
        <w:spacing w:line="360" w:lineRule="auto"/>
        <w:rPr>
          <w:rFonts w:ascii="Times New Roman" w:hAnsi="Times New Roman" w:cs="Times New Roman"/>
          <w:noProof/>
        </w:rPr>
      </w:pPr>
      <w:r>
        <w:rPr>
          <w:rFonts w:ascii="Times New Roman" w:hAnsi="Times New Roman" w:cs="Times New Roman"/>
          <w:noProof/>
        </w:rPr>
        <w:t xml:space="preserve">Η βελτίωση που καταγράφηκε ευθυγραμμίζεται θεωρητικά με τις αρχές της Κοινωνικο-Συναισθηματικής Μάθησης (SEL). Το μοντέλο του CASEL (2020) υποστηρίζει ότι η επίμονη καλλιέργεια δεξιοτήτων όπως η αναγνώριση συναισθημάτων, η ενσυναίσθηση και η υπεύθυνη λήψη αποφάσεων απαιτεί σταθερή έκθεση σε δομημένες, επαναλαμβανόμενες δραστηριότητες, ακριβώς όπως συνέβη στο πρόγραμμα. Επιπλέον, η συνεισφορά των ομαδικών διαδικασιών, που αναδεικνύονται από τον Yalom (2005), φαίνεται να αποτελεί κρίσιμο μηχανισμό αλλαγής: η συνοχή της ομάδας, η αμοιβαία ενίσχυση, η καθολικότητα και η ασφαλής </w:t>
        <w:lastRenderedPageBreak/>
        <w:t>έκφραση συναισθημάτων πιθανότατα λειτούργησαν ως βασικοί θεραπευτικοί παράγοντες.</w:t>
      </w:r>
    </w:p>
    <w:p w14:paraId="51E0B06F" w14:textId="03785929" w:rsidR="001152E0" w:rsidRPr="00E034F6" w:rsidRDefault="001152E0" w:rsidP="00872B19">
      <w:pPr>
        <w:spacing w:line="360" w:lineRule="auto"/>
        <w:rPr>
          <w:rFonts w:ascii="Times New Roman" w:hAnsi="Times New Roman" w:cs="Times New Roman"/>
          <w:noProof/>
        </w:rPr>
      </w:pPr>
      <w:r>
        <w:rPr>
          <w:rFonts w:ascii="Times New Roman" w:hAnsi="Times New Roman" w:cs="Times New Roman"/>
          <w:noProof/>
        </w:rPr>
        <w:t>Επιπλέον, τα ευρήματα συνάδουν με ερευνητικά δεδομένα που υποστηρίζουν ότι οι παρεμβάσεις βασισμένες στις τέχνες (arts-based interventions) μπορούν να λειτουργήσουν ως ισχυρά εργαλεία κοινωνικο-συναισθηματικής ανάπτυξης σε πληθυσμούς με αναπηρίες (Fels, 2015· Stickley &amp; Wright, 2018). Το πρόγραμμα «Το Σύμπαν Μέσα Μας», με τον πολυτροπικό συνδυασμό θεάτρου, μουσικής, κίνησης και κατασκευής συμβολικών αντικειμένων (πλανητών ως φορέων συναισθημάτων), φαίνεται να λειτούργησε ως βιωματικό πλαίσιο που ενεργοποίησε δημιουργικούς, εκφραστικούς και ενδοπροσωπικούς μηχανισμούς μάθησης. Τέτοιες καλλιτεχνικές διαδικασίες ευνοούν την εξωτερίκευση συναισθημάτων, την ανάπτυξη συμβολικής σκέψης, την ενίσχυση της προσωπικής αφήγησης και την οικοδόμηση ταυτότητας μέσα από το συλλογικό βίωμα — στοιχεία που έχουν περιγραφεί ως “transformative pathways” στην ψυχοκοινωνική ενδυνάμωση ενηλίκων (Mezirow, 2000· Leavy, 2015). Η υψηλή συμμετοχή των ωφελουμένων και η έντονη συναισθηματική τους εμπλοκή πιθανόν ενίσχυσαν τους θεραπευτικούς παράγοντες που περιγράφει ο Yalom, προσφέροντας ένα ασφαλές αλλά και δημιουργικά απαιτητικό περιβάλλον για έκφραση, σύνδεση και ανάπτυξη της αυτοαντίληψης.</w:t>
      </w:r>
    </w:p>
    <w:p w14:paraId="099514D1" w14:textId="39A88EDB"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 xml:space="preserve">Από την πλευρά της γνωστικής ανάπτυξης, η θεωρία του Vygotsky (1978) υπογραμμίζει ότι οι δεξιότητες οικοδομούνται μέσα από κοινωνική αλληλεπίδραση και καθοδηγούμενη συμμετοχή. Παρότι καταγράφεται σημαντική αρχική βελτίωση από τη Φάση Α στη Φάση Β, η εντονότερη αύξηση παρατηρείται μεταξύ Φάσης Β και Φάσης Γ (βλ. </w:t>
        <w:fldChar w:fldCharType="begin"/>
        <w:instrText xml:space="preserve"> REF _Ref216344393 \h </w:instrText>
        <w:fldChar w:fldCharType="separate"/>
      </w:r>
      <w:r>
        <w:rPr>
          <w:rFonts w:ascii="Times New Roman" w:hAnsi="Times New Roman" w:cs="Times New Roman"/>
        </w:rPr>
        <w:t xml:space="preserve">Εικόνα </w:t>
      </w:r>
      <w:r>
        <w:rPr>
          <w:rFonts w:ascii="Times New Roman" w:hAnsi="Times New Roman" w:cs="Times New Roman"/>
          <w:noProof/>
        </w:rPr>
        <w:t>4</w:t>
        <w:fldChar w:fldCharType="end"/>
        <w:t>). Το μοτίβο αυτό συνάδει με τη θεωρία του Vygotsky, καθώς υποδηλώνει ότι, καθώς οι ωφελούμενοι εξοικειώθηκαν με τη δομή και τις απαιτήσεις της παρέμβασης, άρχισαν να λειτουργούν πιο συστηματικά μέσα στη “Ζώνη Επικείμενης Ανάπτυξης”, όπου η μάθηση και η κοινωνικο-συναισθηματική ανάπτυξη επιταχύνονται.</w:t>
      </w:r>
    </w:p>
    <w:p w14:paraId="3F001004"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Ένας από τους βασικούς μηχανισμούς που πιθανόν συνέβαλαν στην αποτελεσματικότητα της παρέμβασης είναι η ανάπτυξη της αίσθησης του ανήκειν και της διαπροσωπικής σύνδεσης μέσα στην ομάδα. Η δυνατότητα των ωφελουμένων να μοιραστούν εμπειρίες, συναισθήματα και προσωπικές αφηγήσεις σε ένα ασφαλές περιβάλλον ενίσχυσε την καθολικότητα των εμπειριών, μειώνοντας το αίσθημα απομόνωσης και ενισχύοντας την αυτοεκτίμηση, όπως περιγράφεται από τον Yalom (2005). Η συμμετοχή σε μια συνεκτική ομάδα μπορεί να λειτουργήσει ως μηχανισμός “κοινωνικής θεραπείας” (social cure), όπου η ταύτιση με την ομάδα και η ανάπτυξη κοινής ταυτότητας ενισχύουν την ψυχολογική ευημερία και τη λειτουργικότητα (Haslam et al., 2018). Επιπλέον, σύμφωνα με τη θεωρία αυτοπροσδιορισμού (Deci &amp; Ryan, 2000), η ικανοποίηση της βασικής ανάγκης για συνδεσιμότητα (relatedness) αποτελεί κρίσιμο παράγοντα εσωτερικής κινητοποίησης και ψυχοκοινωνικής ανάπτυξης.</w:t>
      </w:r>
    </w:p>
    <w:p w14:paraId="3F001005"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Η βιωματική και καλλιτεχνική φύση της παρέμβασης φαίνεται να διαδραμάτισε καθοριστικό ρόλο στην ενεργοποίηση συναισθηματικών και γνωστικών μηχανισμών μάθησης. Έρευνες δείχνουν ότι οι arts-based παρεμβάσεις διευκολύνουν την εξωτερίκευση και συμβολική επεξεργασία των συναισθημάτων, ιδιαίτερα σε πληθυσμούς με περιορισμένες λεκτικές δεξιότητες (Malchiodi, 2020; Leavy, 2015). Παράλληλα, από τη σκοπιά της νευροεπιστήμης, η εμπλοκή του συναισθήματος στη μαθησιακή διαδικασία αποτελεί βασικό παράγοντα για την εδραίωση της γνώσης και τη συμπεριφορική αλλαγή (Immordino-Yang &amp; Damasio, 2007). Η βιωματική συμμετοχή πιθανόν ενίσχυσε την ενεργή επεξεργασία των εμπειριών και τη βαθύτερη εσωτερίκευση των κοινωνικο-συναισθηματικών δεξιοτήτων.</w:t>
      </w:r>
    </w:p>
    <w:p w14:paraId="14676E0E"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 xml:space="preserve">Οι αλλαγές που καταγράφηκαν υπερβαίνουν σε μέγεθος τις περισσότερες μελέτες που έχουν αξιολογήσει κοινωνικές δεξιότητες σε ενήλικες με αναπηρίες, οι οποίες συνήθως αναφέρουν μικρές έως μέτριες επιδράσεις (0.30–0.70) (Hall &amp; Kramer, 2009· Verdonschot et al., 2009). Το γεγονός ότι η δική μας μελέτη κατέγραψε μεγέθη επίδρασης μεγαλύτερα του 1.0 σε όλους τους αξιολογητές υποδηλώνει ότι η ολιστική, </w:t>
        <w:lastRenderedPageBreak/>
        <w:t>βιωματική και συστηματικά δομημένη μορφή της παρέμβασης πιθανόν να είναι καθοριστική.</w:t>
      </w:r>
    </w:p>
    <w:p w14:paraId="5EF5C243"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Παράλληλα, η τριπλή πηγή αξιολόγησης αποτελεί σημαντική καινοτομία σε σχέση με τις περισσότερες διεθνείς μελέτες, οι οποίες βασίζονται σε μία μόνο οπτική (Shogren et al., 2017· Simonsen et al., 2020). Η διασταυρούμενη επιβεβαίωση μεταξύ ωφελουμένων, εκπαιδευτών και ανεξάρτητου παρατηρητή ενισχύει τη δυναμική του προγράμματος και υπογραμμίζει ότι η βελτίωση δεν είναι προϊόν μεροληψίας ή ομάδας συμφερόντων.</w:t>
      </w:r>
    </w:p>
    <w:p w14:paraId="4079479A" w14:textId="77777777" w:rsidR="00E034F6" w:rsidRPr="00E034F6" w:rsidRDefault="00E034F6" w:rsidP="00872B19">
      <w:pPr>
        <w:spacing w:line="360" w:lineRule="auto"/>
        <w:rPr>
          <w:rFonts w:ascii="Times New Roman" w:hAnsi="Times New Roman" w:cs="Times New Roman"/>
          <w:noProof/>
        </w:rPr>
      </w:pPr>
      <w:r>
        <w:rPr>
          <w:rFonts w:ascii="Times New Roman" w:hAnsi="Times New Roman" w:cs="Times New Roman"/>
          <w:noProof/>
        </w:rPr>
        <w:t>Τα ευρήματα υποδεικνύουν ότι μια σειρά παραγόντων πιθανόν συντέλεσε στην επιτυχία της παρέμβασης:</w:t>
      </w:r>
    </w:p>
    <w:p w14:paraId="07BCB8CA" w14:textId="77777777" w:rsidR="00E034F6" w:rsidRPr="00E034F6" w:rsidRDefault="00E034F6" w:rsidP="00872B19">
      <w:pPr>
        <w:numPr>
          <w:ilvl w:val="0"/>
          <w:numId w:val="23"/>
        </w:numPr>
        <w:spacing w:line="360" w:lineRule="auto"/>
        <w:rPr>
          <w:rFonts w:ascii="Times New Roman" w:hAnsi="Times New Roman" w:cs="Times New Roman"/>
          <w:noProof/>
        </w:rPr>
      </w:pPr>
      <w:r>
        <w:rPr>
          <w:rFonts w:ascii="Times New Roman" w:hAnsi="Times New Roman" w:cs="Times New Roman"/>
          <w:noProof/>
        </w:rPr>
        <w:t>Βιωματικότητα: Η ενεργός συμμετοχή και η σωματική/συναισθηματική δράση ενίσχυσαν τη μαθησιακή εμπειρία.</w:t>
      </w:r>
    </w:p>
    <w:p w14:paraId="6E09C8B0" w14:textId="77777777" w:rsidR="00E034F6" w:rsidRPr="00E034F6" w:rsidRDefault="00E034F6" w:rsidP="00872B19">
      <w:pPr>
        <w:numPr>
          <w:ilvl w:val="0"/>
          <w:numId w:val="23"/>
        </w:numPr>
        <w:spacing w:line="360" w:lineRule="auto"/>
        <w:rPr>
          <w:rFonts w:ascii="Times New Roman" w:hAnsi="Times New Roman" w:cs="Times New Roman"/>
          <w:noProof/>
        </w:rPr>
      </w:pPr>
      <w:r>
        <w:rPr>
          <w:rFonts w:ascii="Times New Roman" w:hAnsi="Times New Roman" w:cs="Times New Roman"/>
          <w:noProof/>
        </w:rPr>
        <w:t>Σταθερή ομαδική δομή: Η επαναληπτική συμμετοχή σε μικρές ομάδες αύξησε την αίσθηση συνοχής.</w:t>
      </w:r>
    </w:p>
    <w:p w14:paraId="086507B2" w14:textId="77777777" w:rsidR="00E034F6" w:rsidRPr="00E034F6" w:rsidRDefault="00E034F6" w:rsidP="00872B19">
      <w:pPr>
        <w:numPr>
          <w:ilvl w:val="0"/>
          <w:numId w:val="23"/>
        </w:numPr>
        <w:spacing w:line="360" w:lineRule="auto"/>
        <w:rPr>
          <w:rFonts w:ascii="Times New Roman" w:hAnsi="Times New Roman" w:cs="Times New Roman"/>
          <w:noProof/>
        </w:rPr>
      </w:pPr>
      <w:r>
        <w:rPr>
          <w:rFonts w:ascii="Times New Roman" w:hAnsi="Times New Roman" w:cs="Times New Roman"/>
          <w:noProof/>
        </w:rPr>
        <w:t>Ασφαλές περιβάλλον: Βοήθησε τους ωφελουμένους να εκφράσουν συναισθήματα και να ενισχύσουν την αυτοπεποίθησή τους.</w:t>
      </w:r>
    </w:p>
    <w:p w14:paraId="26E4DF9A" w14:textId="77777777" w:rsidR="00E034F6" w:rsidRPr="00E034F6" w:rsidRDefault="00E034F6" w:rsidP="00872B19">
      <w:pPr>
        <w:numPr>
          <w:ilvl w:val="0"/>
          <w:numId w:val="23"/>
        </w:numPr>
        <w:spacing w:line="360" w:lineRule="auto"/>
        <w:rPr>
          <w:rFonts w:ascii="Times New Roman" w:hAnsi="Times New Roman" w:cs="Times New Roman"/>
          <w:noProof/>
        </w:rPr>
      </w:pPr>
      <w:r>
        <w:rPr>
          <w:rFonts w:ascii="Times New Roman" w:hAnsi="Times New Roman" w:cs="Times New Roman"/>
          <w:noProof/>
        </w:rPr>
        <w:t>Κοινωνική ενίσχυση: Οι θετικές αντιδράσεις από τους συμμαθητές και το προσωπικό λειτούργησαν ως ενισχυτές συμπεριφοράς.</w:t>
      </w:r>
    </w:p>
    <w:p w14:paraId="26419342" w14:textId="5CF8046C" w:rsidR="00E034F6" w:rsidRPr="006544FC" w:rsidRDefault="00E034F6" w:rsidP="00872B19">
      <w:pPr>
        <w:numPr>
          <w:ilvl w:val="0"/>
          <w:numId w:val="23"/>
        </w:numPr>
        <w:spacing w:line="360" w:lineRule="auto"/>
        <w:rPr>
          <w:rFonts w:ascii="Times New Roman" w:hAnsi="Times New Roman" w:cs="Times New Roman"/>
          <w:noProof/>
        </w:rPr>
      </w:pPr>
      <w:r>
        <w:rPr>
          <w:rFonts w:ascii="Times New Roman" w:hAnsi="Times New Roman" w:cs="Times New Roman"/>
          <w:noProof/>
        </w:rPr>
        <w:t>Κλιμακωτή μάθηση σύμφωνα με Vygotsky: Η υποστηριζόμενη καθοδήγηση από ειδικούς επέτρεψε την εσωτερίκευση δεξιοτήτων.</w:t>
      </w:r>
    </w:p>
    <w:p w14:paraId="4A001006"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Η ιδιαίτερα μεγάλη επίδραση της παρέμβασης ενδέχεται να οφείλεται στη σύμπτωση πολλαπλών μηχανισμών αλλαγής, οι οποίοι λειτούργησαν ταυτόχρονα: (α) η δημιουργία συναισθηματικά ασφαλούς περιβάλλοντος, (β) η ενίσχυση της ομαδικής συνοχής, (γ) η ανάπτυξη θεραπευτικής σχέσης, (δ) η βιωματική και συμβολική επεξεργασία συναισθημάτων και (ε) η ικανοποίηση βασικών ψυχολογικών αναγκών συνδεσιμότητας. Η πολυπαραγοντική αυτή επίδραση ευθυγραμμίζεται με σύγχρονες θεωρητικές προσεγγίσεις που υποστηρίζουν ότι η ψυχοκοινωνική αλλαγή σχετίζεται με αλληλεπίδραση πολλαπλών παραγόντων και προκύπτει από την αλληλεπίδραση σχέσεων, εμπειριών και νοηματοδότησης (Wampold &amp; Imel, 2015).</w:t>
      </w:r>
    </w:p>
    <w:p w14:paraId="4A001007"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Τα ευρήματα της παρούσας μελέτης μπορούν επίσης να ερμηνευθούν υπό το πρίσμα του πλαισίου ποιότητας ζωής (Quality of Life framework) για άτομα με νοητική αναπηρία, όπως προτείνεται από τον Schalock και συνεργάτες (2010). Σύμφωνα με το μοντέλο αυτό, η ψυχοκοινωνική ευημερία, οι διαπροσωπικές σχέσεις και η κοινωνική ένταξη αποτελούν βασικές διαστάσεις της ποιότητας ζωής, οι οποίες επηρεάζονται άμεσα από την ενεργή συμμετοχή σε υποστηρικτικά και δομημένα κοινωνικά περιβάλλοντα. Η σημαντική βελτίωση που καταγράφηκε στη συναισθηματική έκφραση, στη συνεργασία και στην αίσθηση του ανήκειν υποδηλώνει ότι η παρέμβαση δεν ενίσχυσε μόνο επιμέρους δεξιότητες, αλλά συνέβαλε ευρύτερα στη βελτίωση της ποιότητας ζωής των ωφελουμένων. Παράλληλα, η ανάπτυξη κοινωνικών σχέσεων και η ενεργή συμμετοχή σε ομαδικά και κοινοτικά πλαίσια συνδέονται με τη δυνατότητα διαμεσολάβησης της κοινωνικής ένταξης, όπως αναδεικνύεται από τη μελέτη των Bigby και Wiesel (2015), οι οποίοι υπογραμμίζουν ότι η υποστηριζόμενη αλληλεπίδραση και η διευκόλυνση κοινωνικών επαφών από επαγγελματίες μπορεί να ενισχύσει ουσιαστικά τη συμμετοχή των ατόμων με νοητική αναπηρία στην κοινότητα.</w:t>
      </w:r>
    </w:p>
    <w:p w14:paraId="2E3DEC03" w14:textId="5AC05062" w:rsidR="00E034F6" w:rsidRPr="00E9756F" w:rsidRDefault="00E034F6" w:rsidP="00872B19">
      <w:pPr>
        <w:spacing w:line="360" w:lineRule="auto"/>
        <w:rPr>
          <w:rStyle w:val="a7"/>
          <w:rFonts w:ascii="Times New Roman" w:hAnsi="Times New Roman" w:cs="Times New Roman"/>
        </w:rPr>
      </w:pPr>
      <w:r>
        <w:rPr>
          <w:rStyle w:val="a7"/>
          <w:rFonts w:ascii="Times New Roman" w:hAnsi="Times New Roman" w:cs="Times New Roman"/>
        </w:rPr>
        <w:t>Περιορισμοί της έρευνας</w:t>
      </w:r>
    </w:p>
    <w:p w14:paraId="7174E39F" w14:textId="4E302C51" w:rsidR="00E034F6" w:rsidRPr="00E9756F" w:rsidRDefault="00872B19" w:rsidP="00872B19">
      <w:pPr>
        <w:spacing w:line="360" w:lineRule="auto"/>
        <w:rPr>
          <w:rFonts w:ascii="Times New Roman" w:hAnsi="Times New Roman" w:cs="Times New Roman"/>
          <w:noProof/>
        </w:rPr>
      </w:pPr>
      <w:r>
        <w:rPr>
          <w:rFonts w:ascii="Times New Roman" w:hAnsi="Times New Roman" w:cs="Times New Roman"/>
          <w:noProof/>
        </w:rPr>
        <w:t xml:space="preserve">Παρά τη σημασία και τη σαφήνεια των ευρημάτων, η μελέτη παρουσιάζει ορισμένους περιορισμούς που πρέπει να ληφθούν σοβαρά υπόψη κατά την ερμηνεία τους. Πρώτον, η έρευνα διεξήχθη σε μία μόνο δομή ΚΔΗΦ χωρίς ομάδα ελέγχου, γεγονός που αποτελεί τον σημαντικότερο μεθοδολογικό περιορισμό: δεν είναι δυνατή η αιτιώδης απόδοση της παρατηρούμενης βελτίωσης αποκλειστικά στην παρέμβαση, καθώς δεν αποκλείονται φαινόμενα ωρίμανσης (maturation effects), εποχιακές μεταβολές ή το φαινόμενο Hawthorne. Δεύτερον, τα εξαιρετικά μεγάλα μεγέθη επίδρασης, ιδίως για τους ωφελούμενους (d = 2.45), πρέπει να ερμηνευτούν με επιφύλαξη. Πιθανοί παράγοντες που μπορεί να τα διογκώνουν περιλαμβάνουν: φαινόμενα κοινωνικής επιθυμητότητας στις αυτο-αναφορές, σαφές ceiling effect στη Φάση Γ (M=4.75, SD=0.18), απουσία τυφλής αξιολόγησης (blinding) στον παρατηρητή, πιθανό response shift bias (μεταβολή του εσωτερικού πλαισίου αναφοράς κατά τη διάρκεια της παρέμβασης) και φαινόμενο regression to the mean λόγω της φυσικής τάσης οριακών βαθμολογιών να κινούνται προς τον μέσο. Τρίτον, το εργαλείο μέτρησης δεν έχει υποβληθεί σε τυπική ψυχομετρική επικύρωση (factor analysis, convergent validity), γεγονός που περιορίζει τη δυνατότητα γενίκευσης των ευρημάτων. Τέταρτον, το δείγμα (n=30) είναι επαρκές για τις παρούσες αναλύσεις αλλά μικρό για συγκρίσεις υπό-ομάδων. Τέλος, η πιστότητα υλοποίησης της παρέμβασης (intervention fidelity) δεν αξιολογήθηκε συστηματικά, γεγονός που δυσκολεύει την αναπαραγωγή της σε άλλα πλαίσια.</w:t>
        <w:lastRenderedPageBreak/>
        <w:t xml:space="preserve"> </w:t>
      </w:r>
    </w:p>
    <w:p w14:paraId="2B051900" w14:textId="5FBA61E7" w:rsidR="00E034F6" w:rsidRPr="00E9756F" w:rsidRDefault="00E034F6" w:rsidP="00872B19">
      <w:pPr>
        <w:spacing w:line="360" w:lineRule="auto"/>
        <w:rPr>
          <w:rStyle w:val="a7"/>
          <w:rFonts w:ascii="Times New Roman" w:hAnsi="Times New Roman" w:cs="Times New Roman"/>
        </w:rPr>
      </w:pPr>
      <w:r>
        <w:rPr>
          <w:rStyle w:val="a7"/>
          <w:rFonts w:ascii="Times New Roman" w:hAnsi="Times New Roman" w:cs="Times New Roman"/>
        </w:rPr>
        <w:t>Μελλοντικές Κατευθύνσεις</w:t>
      </w:r>
    </w:p>
    <w:p w14:paraId="1A9BCFD2" w14:textId="5FE47C02" w:rsidR="00872B19" w:rsidRPr="00E9756F" w:rsidRDefault="00872B19" w:rsidP="00872B19">
      <w:pPr>
        <w:spacing w:line="360" w:lineRule="auto"/>
        <w:rPr>
          <w:rFonts w:ascii="Times New Roman" w:hAnsi="Times New Roman" w:cs="Times New Roman"/>
          <w:noProof/>
        </w:rPr>
      </w:pPr>
      <w:r>
        <w:rPr>
          <w:rFonts w:ascii="Times New Roman" w:hAnsi="Times New Roman" w:cs="Times New Roman"/>
          <w:noProof/>
        </w:rPr>
        <w:t>Μελλοντικές έρευνες μπορούν να ενισχύσουν την κατανόηση της αποτελεσματικότητας τέτοιων παρεμβάσεων με διάφορους τρόπους. Μια σημαντική κατεύθυνση αφορά την εφαρμογή του ίδιου προγράμματος σε μεγαλύτερο αριθμό ΚΔΗΦ ή παρόμοιων δομών, προκειμένου να διερευνηθεί η εξωτερική εγκυρότητα και η δυνατότητα γενίκευσης των ευρημάτων. Επιπλέον, ένας πειραματικός ή ημιπειραματικός σχεδιασμός με ομάδα ελέγχου θα επέτρεπε την πιο αυστηρή αξιολόγηση της αιτιώδους σχέσης μεταξύ της παρέμβασης και των παρατηρούμενων αλλαγών. Ιδιαίτερη αξία θα είχε επίσης η διεξαγωγή μακροχρόνιων παρακολουθήσεων (follow-up) για την αποτίμηση της διατήρησης των δεξιοτήτων μετά την ολοκλήρωση του προγράμματος. Μελλοντικά έργα θα μπορούσαν ακόμη να ενσωματώσουν βιοφυσιολογικούς δείκτες, όπως δείκτες άγχους ή μεταβλητότητα καρδιακού ρυθμού, ώστε να εμπλουτιστεί η κατανόηση της συναισθηματικής ρύθμισης. Τέλος, μια εις βάθος ποιοτική διερεύνηση των εμπειριών των ωφελουμένων θα προσέφερε πολύτιμες πληροφορίες για τους μηχανισμούς αλλαγής και για τον τρόπο με τον οποίο η παρέμβαση επηρεάζει τη ζωή τους σε καθημερινό επίπεδο.</w:t>
      </w:r>
    </w:p>
    <w:p w14:paraId="68021CE1" w14:textId="47F7908A" w:rsidR="00872B19" w:rsidRPr="00E9756F" w:rsidRDefault="00872B19" w:rsidP="00872B19">
      <w:pPr>
        <w:pStyle w:val="1"/>
        <w:spacing w:line="360" w:lineRule="auto"/>
        <w:rPr>
          <w:rFonts w:ascii="Times New Roman" w:hAnsi="Times New Roman" w:cs="Times New Roman"/>
        </w:rPr>
      </w:pPr>
      <w:r>
        <w:rPr>
          <w:rFonts w:ascii="Times New Roman" w:hAnsi="Times New Roman" w:cs="Times New Roman"/>
        </w:rPr>
        <w:t>Συμπεράσματα</w:t>
      </w:r>
    </w:p>
    <w:p w14:paraId="76C086A4" w14:textId="2A63CC2E" w:rsidR="00872B19" w:rsidRPr="00872B19" w:rsidRDefault="00872B19" w:rsidP="00872B19">
      <w:pPr>
        <w:spacing w:line="360" w:lineRule="auto"/>
        <w:rPr>
          <w:rFonts w:ascii="Times New Roman" w:hAnsi="Times New Roman" w:cs="Times New Roman"/>
        </w:rPr>
      </w:pPr>
      <w:r>
        <w:rPr>
          <w:rFonts w:ascii="Times New Roman" w:hAnsi="Times New Roman" w:cs="Times New Roman"/>
        </w:rPr>
        <w:t xml:space="preserve">Η παρούσα μελέτη προσφέρει ισχυρές ενδείξεις ότι ένα ολιστικό, βιωματικό πρόγραμμα κοινωνικο-συναισθηματικής ενδυνάμωσης μπορεί να επιφέρει ουσιαστική και πολυεπίπεδη βελτίωση στη συναισθηματική και κοινωνική λειτουργικότητα ενηλίκων με αναπηρίες σε πλαίσιο ημερήσιας φροντίδας. Η σταθερή άνοδος των βαθμολογιών στις τρεις φάσεις της αξιολόγησης, σε συνδυασμό με τα ισχυρά μεγέθη επίδρασης και την αξιοσημείωτη συμφωνία μεταξύ ωφελούμενων, εκπαιδευτών και ανεξάρτητου παρατηρητή, καταδεικνύει ότι η παρέμβαση λειτούργησε αποτελεσματικά μέσα από μηχανισμούς βιωματικής μάθησης, ομαδικής συνοχής και </w:t>
        <w:lastRenderedPageBreak/>
        <w:t>υποστηριζόμενης συναισθηματικής έκφρασης. Τα ευρήματα εναρμονίζονται με σύγχρονα θεωρητικά μοντέλα της Κοινωνικο-Συναισθηματικής Μάθησης, της Συναισθηματικής Νοημοσύνης και της κοινωνικο-πολιτισμικής μάθησης, επιβεβαιώνοντας ότι οι ενήλικες με αναπηρίες μπορούν να αναπτύξουν και να ενισχύσουν σύνθετες ψυχοκοινωνικές δεξιότητες όταν συμμετέχουν σε δομημένα, συνεπή και συναισθηματικά ασφαλή περιβάλλοντα.</w:t>
      </w:r>
    </w:p>
    <w:p w14:paraId="52FA3FFB" w14:textId="77777777" w:rsidR="00872B19" w:rsidRPr="00872B19" w:rsidRDefault="00872B19" w:rsidP="00872B19">
      <w:pPr>
        <w:spacing w:line="360" w:lineRule="auto"/>
        <w:rPr>
          <w:rFonts w:ascii="Times New Roman" w:hAnsi="Times New Roman" w:cs="Times New Roman"/>
        </w:rPr>
      </w:pPr>
      <w:r>
        <w:rPr>
          <w:rFonts w:ascii="Times New Roman" w:hAnsi="Times New Roman" w:cs="Times New Roman"/>
        </w:rPr>
        <w:t>Η συμβολή της μελέτης είναι διπλή: αφενός παρέχει ένα τεκμηριωμένο μοντέλο παρέμβασης που μπορεί να αξιοποιηθεί και να αναπαραχθεί σε άλλες δομές ΚΔΗΦ, και αφετέρου ενισχύει τη διεθνή βιβλιογραφία με αξιόπιστα εμπειρικά δεδομένα σε έναν τομέα όπου η έρευνα παραμένει περιορισμένη. Η χρήση τριπλής πηγής αξιολόγησης, ο διαχρονικός σχεδιασμός πολλαπλών φάσεων και η σύνδεση της πρακτικής εφαρμογής με καθιερωμένα θεωρητικά πλαίσια καθιστούν την έρευνα ιδιαιτέρως πολύτιμη για τους επαγγελματίες και τους ερευνητές της ειδικής αγωγής, της ψυχοκοινωνικής υποστήριξης και της κοινοτικής φροντίδας ενηλίκων. Τα ευρήματα ευθυγραμμίζονται επίσης με τις κατευθυντήριες γραμμές της Ευρωπαϊκής Στρατηγικής για τα Άτομα με Αναπηρία 2021–2030, η οποία προωθεί ενεργά κοινοτικά μοντέλα φροντίδας που ενισχύουν την αυτονομία, την κοινωνική συμμετοχή και την ψυχοκοινωνική ευημερία.</w:t>
      </w:r>
    </w:p>
    <w:p w14:paraId="27C0F5A1" w14:textId="29890C4E" w:rsidR="00872B19" w:rsidRPr="00E9756F" w:rsidRDefault="00872B19" w:rsidP="00872B19">
      <w:pPr>
        <w:spacing w:line="360" w:lineRule="auto"/>
        <w:rPr>
          <w:rFonts w:ascii="Times New Roman" w:hAnsi="Times New Roman" w:cs="Times New Roman"/>
        </w:rPr>
      </w:pPr>
      <w:r>
        <w:rPr>
          <w:rFonts w:ascii="Times New Roman" w:hAnsi="Times New Roman" w:cs="Times New Roman"/>
        </w:rPr>
        <w:t>Συνολικά, τα ευρήματα υπογραμμίζουν τη σημασία της ανάπτυξης προγραμμάτων που ενισχύουν τη συναισθηματική επίγνωση, την αλληλεπίδραση και την ενεργή συμμετοχή των ωφελούμενων, αναδεικνύοντας ότι τέτοιες παρεμβάσεις μπορούν να λειτουργήσουν ως ισχυροί παράγοντες ενδυνάμωσης, αυτονομίας και ποιοτικής κοινωνικής ένταξης. Η μελέτη αναδεικνύει ότι οι ενήλικες με αναπηρίες διαθέτουν δυναμικό εξέλιξης όταν τους παρέχεται η κατάλληλη δομή, η κατάλληλη υποστήριξη και οι κατάλληλες εμπειρίες μάθησης.</w:t>
      </w:r>
    </w:p>
    <w:p w14:paraId="614DAD09" w14:textId="650E5DCA" w:rsidR="00872B19" w:rsidRPr="00BF23DB" w:rsidRDefault="00872B19" w:rsidP="00872B19">
      <w:pPr>
        <w:pStyle w:val="1"/>
        <w:spacing w:line="360" w:lineRule="auto"/>
        <w:rPr>
          <w:rFonts w:ascii="Times New Roman" w:hAnsi="Times New Roman" w:cs="Times New Roman"/>
          <w:lang w:val="en-US"/>
        </w:rPr>
      </w:pPr>
      <w:r>
        <w:rPr>
          <w:rFonts w:ascii="Times New Roman" w:hAnsi="Times New Roman" w:cs="Times New Roman"/>
        </w:rPr>
        <w:t>Βιβλιογραφία</w:t>
      </w:r>
    </w:p>
    <w:p w14:paraId="736D7360"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CASEL. (2020). </w:t>
      </w:r>
      <w:r>
        <w:rPr>
          <w:rFonts w:ascii="Times New Roman" w:hAnsi="Times New Roman" w:cs="Times New Roman"/>
          <w:i/>
          <w:iCs/>
          <w:lang w:val="en-US"/>
        </w:rPr>
        <w:t>What is SEL?</w:t>
      </w:r>
      <w:r>
        <w:rPr>
          <w:rFonts w:ascii="Times New Roman" w:hAnsi="Times New Roman" w:cs="Times New Roman"/>
          <w:lang w:val="en-US"/>
        </w:rPr>
        <w:t xml:space="preserve"> Collaborative for Academic, Social, and Emotional Learning.</w:t>
        <w:br/>
      </w:r>
      <w:hyperlink r:id="rId17" w:tgtFrame="_new" w:history="1">
        <w:r>
          <w:rPr>
            <w:rStyle w:val="-"/>
            <w:rFonts w:ascii="Times New Roman" w:hAnsi="Times New Roman" w:cs="Times New Roman"/>
            <w:lang w:val="en-US"/>
          </w:rPr>
          <w:t>https://casel.org</w:t>
        </w:r>
      </w:hyperlink>
    </w:p>
    <w:p w14:paraId="48F02E6C"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Cohen, J. (1988). </w:t>
      </w:r>
      <w:r>
        <w:rPr>
          <w:rFonts w:ascii="Times New Roman" w:hAnsi="Times New Roman" w:cs="Times New Roman"/>
          <w:i/>
          <w:iCs/>
          <w:lang w:val="en-US"/>
        </w:rPr>
        <w:t>Statistical power analysis for the behavioral sciences</w:t>
      </w:r>
      <w:r>
        <w:rPr>
          <w:rFonts w:ascii="Times New Roman" w:hAnsi="Times New Roman" w:cs="Times New Roman"/>
          <w:lang w:val="en-US"/>
        </w:rPr>
        <w:t xml:space="preserve"> (2nd ed.). Lawrence Erlbaum Associates.</w:t>
      </w:r>
    </w:p>
    <w:p w14:paraId="4131CB83"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Durlak, J. A., Weissberg, R. P., Dymnicki, A. B., Taylor, R. D., &amp; Schellinger, K. B. (2011). The impact of enhancing students’ social and emotional learning: A </w:t>
        <w:lastRenderedPageBreak/>
        <w:t xml:space="preserve">meta‐analysis of school‐based universal interventions. </w:t>
      </w:r>
      <w:r>
        <w:rPr>
          <w:rFonts w:ascii="Times New Roman" w:hAnsi="Times New Roman" w:cs="Times New Roman"/>
          <w:i/>
          <w:iCs/>
          <w:lang w:val="en-US"/>
        </w:rPr>
        <w:t>Child Development, 82</w:t>
      </w:r>
      <w:r>
        <w:rPr>
          <w:rFonts w:ascii="Times New Roman" w:hAnsi="Times New Roman" w:cs="Times New Roman"/>
          <w:lang w:val="en-US"/>
        </w:rPr>
        <w:t xml:space="preserve">(1), 405–432. </w:t>
      </w:r>
      <w:hyperlink r:id="rId18" w:tgtFrame="_new" w:history="1">
        <w:r>
          <w:rPr>
            <w:rStyle w:val="-"/>
            <w:rFonts w:ascii="Times New Roman" w:hAnsi="Times New Roman" w:cs="Times New Roman"/>
            <w:lang w:val="en-US"/>
          </w:rPr>
          <w:t>https://doi.org/10.1111/j.1467-8624.2010.01564.x</w:t>
        </w:r>
      </w:hyperlink>
    </w:p>
    <w:p w14:paraId="2E59381C"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Emerson, E. (2001). </w:t>
      </w:r>
      <w:r>
        <w:rPr>
          <w:rFonts w:ascii="Times New Roman" w:hAnsi="Times New Roman" w:cs="Times New Roman"/>
          <w:i/>
          <w:iCs/>
          <w:lang w:val="en-US"/>
        </w:rPr>
        <w:t>Challenging behaviour: Analysis and intervention in people with severe intellectual disabilities.</w:t>
      </w:r>
      <w:r>
        <w:rPr>
          <w:rFonts w:ascii="Times New Roman" w:hAnsi="Times New Roman" w:cs="Times New Roman"/>
          <w:lang w:val="en-US"/>
        </w:rPr>
        <w:t xml:space="preserve"> Cambridge University Press.</w:t>
      </w:r>
    </w:p>
    <w:p w14:paraId="2FCA43A5"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Giummarra, M. J., et al. (2022). Interventions targeting social and community participation for adults with autism spectrum disorder and intellectual disability: An umbrella review. </w:t>
      </w:r>
      <w:r>
        <w:rPr>
          <w:rFonts w:ascii="Times New Roman" w:hAnsi="Times New Roman" w:cs="Times New Roman"/>
          <w:i/>
          <w:iCs/>
          <w:lang w:val="en-US"/>
        </w:rPr>
        <w:t>Disability and Rehabilitation</w:t>
      </w:r>
      <w:r>
        <w:rPr>
          <w:rFonts w:ascii="Times New Roman" w:hAnsi="Times New Roman" w:cs="Times New Roman"/>
          <w:lang w:val="en-US"/>
        </w:rPr>
        <w:t>.</w:t>
        <w:br/>
        <w:t>https://doi.org/10.1080/09638288.2022.2036824</w:t>
      </w:r>
    </w:p>
    <w:p w14:paraId="7D91D0A1"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Goleman, D. (1995). </w:t>
      </w:r>
      <w:r>
        <w:rPr>
          <w:rFonts w:ascii="Times New Roman" w:hAnsi="Times New Roman" w:cs="Times New Roman"/>
          <w:i/>
          <w:iCs/>
          <w:lang w:val="en-US"/>
        </w:rPr>
        <w:t>Emotional intelligence: Why it can matter more than IQ.</w:t>
      </w:r>
      <w:r>
        <w:rPr>
          <w:rFonts w:ascii="Times New Roman" w:hAnsi="Times New Roman" w:cs="Times New Roman"/>
          <w:lang w:val="en-US"/>
        </w:rPr>
        <w:t xml:space="preserve"> Bantam Books.</w:t>
      </w:r>
    </w:p>
    <w:p w14:paraId="5DFD9976"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Hall, E., &amp; Kramer, J. (2009). Social capital through workplace connections: Opportunities for workers with intellectual disabilities. </w:t>
      </w:r>
      <w:r>
        <w:rPr>
          <w:rFonts w:ascii="Times New Roman" w:hAnsi="Times New Roman" w:cs="Times New Roman"/>
          <w:i/>
          <w:iCs/>
          <w:lang w:val="en-US"/>
        </w:rPr>
        <w:t>Journal of Social Work in Disability &amp; Rehabilitation, 8</w:t>
      </w:r>
      <w:r>
        <w:rPr>
          <w:rFonts w:ascii="Times New Roman" w:hAnsi="Times New Roman" w:cs="Times New Roman"/>
          <w:lang w:val="en-US"/>
        </w:rPr>
        <w:t>(3–4), 146–170. https://doi.org/10.1080/15367100903202752</w:t>
      </w:r>
    </w:p>
    <w:p w14:paraId="64F53023"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Humphrey, N. (2013). </w:t>
      </w:r>
      <w:r>
        <w:rPr>
          <w:rFonts w:ascii="Times New Roman" w:hAnsi="Times New Roman" w:cs="Times New Roman"/>
          <w:i/>
          <w:iCs/>
          <w:lang w:val="en-US"/>
        </w:rPr>
        <w:t>Social and emotional learning: A critical appraisal.</w:t>
      </w:r>
      <w:r>
        <w:rPr>
          <w:rFonts w:ascii="Times New Roman" w:hAnsi="Times New Roman" w:cs="Times New Roman"/>
          <w:lang w:val="en-US"/>
        </w:rPr>
        <w:t xml:space="preserve"> SAGE Publications.</w:t>
      </w:r>
    </w:p>
    <w:p w14:paraId="2D449A9D"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Jacob, A., Edozie, R. L., &amp; Pillay, J. (2022). Interventions to improve social skills in individuals with intellectual disability: A systematic review. </w:t>
      </w:r>
      <w:r>
        <w:rPr>
          <w:rFonts w:ascii="Times New Roman" w:hAnsi="Times New Roman" w:cs="Times New Roman"/>
          <w:i/>
          <w:iCs/>
          <w:lang w:val="en-US"/>
        </w:rPr>
        <w:t>Frontiers in Psychology, 13</w:t>
      </w:r>
      <w:r>
        <w:rPr>
          <w:rFonts w:ascii="Times New Roman" w:hAnsi="Times New Roman" w:cs="Times New Roman"/>
          <w:lang w:val="en-US"/>
        </w:rPr>
        <w:t>, 841704. https://doi.org/10.3389/fpsyg.2022.841704</w:t>
      </w:r>
    </w:p>
    <w:p w14:paraId="3BEC4217"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Leavy, P. (2015). </w:t>
      </w:r>
      <w:r>
        <w:rPr>
          <w:rFonts w:ascii="Times New Roman" w:hAnsi="Times New Roman" w:cs="Times New Roman"/>
          <w:i/>
          <w:iCs/>
          <w:lang w:val="en-US"/>
        </w:rPr>
        <w:t>Method meets art: Arts-based research practice</w:t>
      </w:r>
      <w:r>
        <w:rPr>
          <w:rFonts w:ascii="Times New Roman" w:hAnsi="Times New Roman" w:cs="Times New Roman"/>
          <w:lang w:val="en-US"/>
        </w:rPr>
        <w:t xml:space="preserve"> (2nd ed.). Guilford Press.</w:t>
      </w:r>
    </w:p>
    <w:p w14:paraId="71B04A03"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Littlewood, R., et al. (2018). Emotion regulation strategies of adults with mild intellectual disability in everyday social interactions: A qualitative study. </w:t>
      </w:r>
      <w:r>
        <w:rPr>
          <w:rFonts w:ascii="Times New Roman" w:hAnsi="Times New Roman" w:cs="Times New Roman"/>
          <w:i/>
          <w:iCs/>
          <w:lang w:val="en-US"/>
        </w:rPr>
        <w:t>Journal of Applied Research in Intellectual Disabilities, 31</w:t>
      </w:r>
      <w:r>
        <w:rPr>
          <w:rFonts w:ascii="Times New Roman" w:hAnsi="Times New Roman" w:cs="Times New Roman"/>
          <w:lang w:val="en-US"/>
        </w:rPr>
        <w:t>(4), 663–674. https://doi.org/10.1111/jar.12430</w:t>
      </w:r>
    </w:p>
    <w:p w14:paraId="1314573E"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McNaughton, D., Rackensperger, T., &amp; McLemore, L. (2025). Supporting meaningful participation in society by adults with developmental disabilities who need and use AAC: Lived experiences, key research findings, and future directions. </w:t>
      </w:r>
      <w:r>
        <w:rPr>
          <w:rFonts w:ascii="Times New Roman" w:hAnsi="Times New Roman" w:cs="Times New Roman"/>
          <w:i/>
          <w:iCs/>
          <w:lang w:val="en-US"/>
        </w:rPr>
        <w:t>Augmentative and Alternative Communication, 41</w:t>
      </w:r>
      <w:r>
        <w:rPr>
          <w:rFonts w:ascii="Times New Roman" w:hAnsi="Times New Roman" w:cs="Times New Roman"/>
          <w:lang w:val="en-US"/>
        </w:rPr>
        <w:t>(3), 250–263. https://doi.org/10.1080/07434618.2025.2504497</w:t>
      </w:r>
    </w:p>
    <w:p w14:paraId="0E63ACA2"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Oberle, E., Domitrovich, C. E., Meyers, D. C., &amp; Weissberg, R. P. (2019). Establishing systemic social and emotional learning approaches in schools: A </w:t>
        <w:lastRenderedPageBreak/>
        <w:t xml:space="preserve">framework for schoolwide implementation. </w:t>
      </w:r>
      <w:r>
        <w:rPr>
          <w:rFonts w:ascii="Times New Roman" w:hAnsi="Times New Roman" w:cs="Times New Roman"/>
          <w:i/>
          <w:iCs/>
          <w:lang w:val="en-US"/>
        </w:rPr>
        <w:t>Cambridge Journal of Education, 49</w:t>
      </w:r>
      <w:r>
        <w:rPr>
          <w:rFonts w:ascii="Times New Roman" w:hAnsi="Times New Roman" w:cs="Times New Roman"/>
          <w:lang w:val="en-US"/>
        </w:rPr>
        <w:t>(3), 277–297. https://doi.org/10.1080/0305764X.2018.1539241</w:t>
      </w:r>
    </w:p>
    <w:p w14:paraId="20E284CA"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Okafor, E., et al. (2025). Cognitive processing speed and emotion regulation in adults with intellectual disability. </w:t>
      </w:r>
      <w:r>
        <w:rPr>
          <w:rFonts w:ascii="Times New Roman" w:hAnsi="Times New Roman" w:cs="Times New Roman"/>
          <w:i/>
          <w:iCs/>
          <w:lang w:val="en-US"/>
        </w:rPr>
        <w:t>International Journal of Intellectual Disability, 6</w:t>
      </w:r>
      <w:r>
        <w:rPr>
          <w:rFonts w:ascii="Times New Roman" w:hAnsi="Times New Roman" w:cs="Times New Roman"/>
          <w:lang w:val="en-US"/>
        </w:rPr>
        <w:t>(2), 27–36. https://www.rehabilitationjournals.com/intellectual-disability-Journal/article/73/6-2-6-100.pdf</w:t>
      </w:r>
    </w:p>
    <w:p w14:paraId="2D0D0D3B"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Parsakia, K., Saadati, M., &amp; Rostami, M. (2024). Experiences of community participation among adults with intellectual disability: A qualitative study. </w:t>
      </w:r>
      <w:r>
        <w:rPr>
          <w:rFonts w:ascii="Times New Roman" w:hAnsi="Times New Roman" w:cs="Times New Roman"/>
          <w:i/>
          <w:iCs/>
          <w:lang w:val="en-US"/>
        </w:rPr>
        <w:t>Journal of Applied Research in Intellectual Disabilities</w:t>
      </w:r>
      <w:r>
        <w:rPr>
          <w:rFonts w:ascii="Times New Roman" w:hAnsi="Times New Roman" w:cs="Times New Roman"/>
          <w:lang w:val="en-US"/>
        </w:rPr>
        <w:t>. https://doi.org/10.1111/jar.13145</w:t>
      </w:r>
    </w:p>
    <w:p w14:paraId="68C14DB9"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Sappok, T., et al. (2022). Social-emotional development and behavior in individuals with intellectual disability: A social neuroscience perspective. </w:t>
      </w:r>
      <w:r>
        <w:rPr>
          <w:rFonts w:ascii="Times New Roman" w:hAnsi="Times New Roman" w:cs="Times New Roman"/>
          <w:i/>
          <w:iCs/>
          <w:lang w:val="en-US"/>
        </w:rPr>
        <w:t>Behavioral Sciences, 12</w:t>
      </w:r>
      <w:r>
        <w:rPr>
          <w:rFonts w:ascii="Times New Roman" w:hAnsi="Times New Roman" w:cs="Times New Roman"/>
          <w:lang w:val="en-US"/>
        </w:rPr>
        <w:t>(11), 435. https://doi.org/10.3390/bs12110435</w:t>
      </w:r>
    </w:p>
    <w:p w14:paraId="5ACFA260"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Schalock, R. L., et al. (2010). </w:t>
      </w:r>
      <w:r>
        <w:rPr>
          <w:rFonts w:ascii="Times New Roman" w:hAnsi="Times New Roman" w:cs="Times New Roman"/>
          <w:i/>
          <w:iCs/>
          <w:lang w:val="en-US"/>
        </w:rPr>
        <w:t>Intellectual disability: Definition, classification, and systems of supports</w:t>
      </w:r>
      <w:r>
        <w:rPr>
          <w:rFonts w:ascii="Times New Roman" w:hAnsi="Times New Roman" w:cs="Times New Roman"/>
          <w:lang w:val="en-US"/>
        </w:rPr>
        <w:t xml:space="preserve"> (11th ed.). AAIDD.</w:t>
      </w:r>
    </w:p>
    <w:p w14:paraId="6A95137D"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Shogren, K. A., Wehmeyer, M. L., Palmer, S. B., Forber-Pratt, A. J., Little, T. D., &amp; Lopez, S. (2017). Self-determination and social inclusion in adults with intellectual disability. </w:t>
      </w:r>
      <w:r>
        <w:rPr>
          <w:rFonts w:ascii="Times New Roman" w:hAnsi="Times New Roman" w:cs="Times New Roman"/>
          <w:i/>
          <w:iCs/>
          <w:lang w:val="en-US"/>
        </w:rPr>
        <w:t>Journal of Intellectual Disability Research, 61</w:t>
      </w:r>
      <w:r>
        <w:rPr>
          <w:rFonts w:ascii="Times New Roman" w:hAnsi="Times New Roman" w:cs="Times New Roman"/>
          <w:lang w:val="en-US"/>
        </w:rPr>
        <w:t>(1), 1–16. https://doi.org/10.1111/jir.12256</w:t>
      </w:r>
    </w:p>
    <w:p w14:paraId="7419A1B6"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Simonsen, M., et al. (2020). Day service programs and quality of life for adults with intellectual disability. </w:t>
      </w:r>
      <w:r>
        <w:rPr>
          <w:rFonts w:ascii="Times New Roman" w:hAnsi="Times New Roman" w:cs="Times New Roman"/>
          <w:i/>
          <w:iCs/>
          <w:lang w:val="en-US"/>
        </w:rPr>
        <w:t>Journal of Policy and Practice in Intellectual Disabilities, 17</w:t>
      </w:r>
      <w:r>
        <w:rPr>
          <w:rFonts w:ascii="Times New Roman" w:hAnsi="Times New Roman" w:cs="Times New Roman"/>
          <w:lang w:val="en-US"/>
        </w:rPr>
        <w:t>(3), 194–204. https://doi.org/10.1111/jppi.12329</w:t>
      </w:r>
    </w:p>
    <w:p w14:paraId="165DB443"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Stickley, T., &amp; Wright, N. (2018). Arts-based approaches to promoting mental health. </w:t>
      </w:r>
      <w:r>
        <w:rPr>
          <w:rFonts w:ascii="Times New Roman" w:hAnsi="Times New Roman" w:cs="Times New Roman"/>
          <w:i/>
          <w:iCs/>
          <w:lang w:val="en-US"/>
        </w:rPr>
        <w:t>Journal of Mental Health Training, Education and Practice, 13</w:t>
      </w:r>
      <w:r>
        <w:rPr>
          <w:rFonts w:ascii="Times New Roman" w:hAnsi="Times New Roman" w:cs="Times New Roman"/>
          <w:lang w:val="en-US"/>
        </w:rPr>
        <w:t>(3), 161–170. https://doi.org/10.1108/JMHTEP-04-2017-0032</w:t>
      </w:r>
    </w:p>
    <w:p w14:paraId="23D92C9B"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Student. (1908). The probable error of a mean. </w:t>
      </w:r>
      <w:r>
        <w:rPr>
          <w:rFonts w:ascii="Times New Roman" w:hAnsi="Times New Roman" w:cs="Times New Roman"/>
          <w:i/>
          <w:iCs/>
          <w:lang w:val="en-US"/>
        </w:rPr>
        <w:t>Biometrika, 6</w:t>
      </w:r>
      <w:r>
        <w:rPr>
          <w:rFonts w:ascii="Times New Roman" w:hAnsi="Times New Roman" w:cs="Times New Roman"/>
          <w:lang w:val="en-US"/>
        </w:rPr>
        <w:t>(1), 1–25. https://doi.org/10.1093/biomet/6.1.1</w:t>
      </w:r>
    </w:p>
    <w:p w14:paraId="5D910DF9"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Taylor, R. D., Oberle, E., Durlak, J. A., &amp; Weissberg, R. P. (2017). Promoting positive youth development through school‐based social and emotional learning interventions: A meta‐analysis. </w:t>
      </w:r>
      <w:r>
        <w:rPr>
          <w:rFonts w:ascii="Times New Roman" w:hAnsi="Times New Roman" w:cs="Times New Roman"/>
          <w:i/>
          <w:iCs/>
          <w:lang w:val="en-US"/>
        </w:rPr>
        <w:t>Child Development, 88</w:t>
      </w:r>
      <w:r>
        <w:rPr>
          <w:rFonts w:ascii="Times New Roman" w:hAnsi="Times New Roman" w:cs="Times New Roman"/>
          <w:lang w:val="en-US"/>
        </w:rPr>
        <w:t xml:space="preserve">(4), 1156–1171. </w:t>
      </w:r>
      <w:hyperlink r:id="rId19" w:tgtFrame="_new" w:history="1">
        <w:r>
          <w:rPr>
            <w:rStyle w:val="-"/>
            <w:rFonts w:ascii="Times New Roman" w:hAnsi="Times New Roman" w:cs="Times New Roman"/>
            <w:lang w:val="en-US"/>
          </w:rPr>
          <w:t>https://doi.org/10.1111/cdev.12864</w:t>
        </w:r>
      </w:hyperlink>
    </w:p>
    <w:p w14:paraId="20D1F73B"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lastRenderedPageBreak/>
        <w:t xml:space="preserve">Vanutelli, M. E., et al. (2023). Emotion regulation and dialectical behavior therapy in individuals with intellectual disability. </w:t>
      </w:r>
      <w:r>
        <w:rPr>
          <w:rFonts w:ascii="Times New Roman" w:hAnsi="Times New Roman" w:cs="Times New Roman"/>
          <w:i/>
          <w:iCs/>
          <w:lang w:val="en-US"/>
        </w:rPr>
        <w:t>Behavioral Sciences, 13</w:t>
      </w:r>
      <w:r>
        <w:rPr>
          <w:rFonts w:ascii="Times New Roman" w:hAnsi="Times New Roman" w:cs="Times New Roman"/>
          <w:lang w:val="en-US"/>
        </w:rPr>
        <w:t xml:space="preserve">(4), 312. </w:t>
      </w:r>
      <w:hyperlink r:id="rId20" w:tgtFrame="_new" w:history="1">
        <w:r>
          <w:rPr>
            <w:rStyle w:val="-"/>
            <w:rFonts w:ascii="Times New Roman" w:hAnsi="Times New Roman" w:cs="Times New Roman"/>
            <w:lang w:val="en-US"/>
          </w:rPr>
          <w:t>https://doi.org/10.3390/bs13040312</w:t>
        </w:r>
      </w:hyperlink>
    </w:p>
    <w:p w14:paraId="320649E2"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Verdonschot, M. M., et al. (2009). Community participation of people with an intellectual disability: A review of empirical findings. </w:t>
      </w:r>
      <w:r>
        <w:rPr>
          <w:rFonts w:ascii="Times New Roman" w:hAnsi="Times New Roman" w:cs="Times New Roman"/>
          <w:i/>
          <w:iCs/>
          <w:lang w:val="en-US"/>
        </w:rPr>
        <w:t>Journal of Intellectual Disability Research, 53</w:t>
      </w:r>
      <w:r>
        <w:rPr>
          <w:rFonts w:ascii="Times New Roman" w:hAnsi="Times New Roman" w:cs="Times New Roman"/>
          <w:lang w:val="en-US"/>
        </w:rPr>
        <w:t>(4), 303–318. https://doi.org/10.1111/j.1365-2788.2008.01144.x</w:t>
      </w:r>
    </w:p>
    <w:p w14:paraId="364D2677"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Vygotsky, L. S. (1978). </w:t>
      </w:r>
      <w:r>
        <w:rPr>
          <w:rFonts w:ascii="Times New Roman" w:hAnsi="Times New Roman" w:cs="Times New Roman"/>
          <w:i/>
          <w:iCs/>
          <w:lang w:val="en-US"/>
        </w:rPr>
        <w:t>Mind in society: The development of higher psychological processes.</w:t>
      </w:r>
      <w:r>
        <w:rPr>
          <w:rFonts w:ascii="Times New Roman" w:hAnsi="Times New Roman" w:cs="Times New Roman"/>
          <w:lang w:val="en-US"/>
        </w:rPr>
        <w:t xml:space="preserve"> Harvard University Press.</w:t>
      </w:r>
    </w:p>
    <w:p w14:paraId="48C96205" w14:textId="77777777" w:rsidR="00887FC0" w:rsidRPr="00887FC0" w:rsidRDefault="00887FC0" w:rsidP="00887FC0">
      <w:pPr>
        <w:spacing w:line="360" w:lineRule="auto"/>
        <w:ind w:left="720" w:hanging="720"/>
        <w:rPr>
          <w:rFonts w:ascii="Times New Roman" w:hAnsi="Times New Roman" w:cs="Times New Roman"/>
          <w:lang w:val="en-US"/>
        </w:rPr>
      </w:pPr>
      <w:r>
        <w:rPr>
          <w:rFonts w:ascii="Times New Roman" w:hAnsi="Times New Roman" w:cs="Times New Roman"/>
          <w:lang w:val="en-US"/>
        </w:rPr>
        <w:t xml:space="preserve">Weissberg, R. P., et al. (2015). Social and emotional learning: Past, present, and future. </w:t>
      </w:r>
      <w:r>
        <w:rPr>
          <w:rFonts w:ascii="Times New Roman" w:hAnsi="Times New Roman" w:cs="Times New Roman"/>
          <w:i/>
          <w:iCs/>
          <w:lang w:val="en-US"/>
        </w:rPr>
        <w:t>Handbook of Social and Emotional Learning.</w:t>
      </w:r>
      <w:r>
        <w:rPr>
          <w:rFonts w:ascii="Times New Roman" w:hAnsi="Times New Roman" w:cs="Times New Roman"/>
          <w:lang w:val="en-US"/>
        </w:rPr>
        <w:t xml:space="preserve"> Guilford Press.</w:t>
      </w:r>
    </w:p>
    <w:p w14:paraId="70C23BE5" w14:textId="77777777" w:rsidR="00887FC0" w:rsidRPr="00887FC0" w:rsidRDefault="00887FC0" w:rsidP="00887FC0">
      <w:pPr>
        <w:spacing w:line="360" w:lineRule="auto"/>
        <w:ind w:left="720" w:hanging="720"/>
        <w:rPr>
          <w:rFonts w:ascii="Times New Roman" w:hAnsi="Times New Roman" w:cs="Times New Roman"/>
        </w:rPr>
      </w:pPr>
      <w:r>
        <w:rPr>
          <w:rFonts w:ascii="Times New Roman" w:hAnsi="Times New Roman" w:cs="Times New Roman"/>
          <w:lang w:val="en-US"/>
        </w:rPr>
        <w:t xml:space="preserve">Yalom, I. D., &amp; Leszcz, M. (2005). </w:t>
      </w:r>
      <w:r>
        <w:rPr>
          <w:rFonts w:ascii="Times New Roman" w:hAnsi="Times New Roman" w:cs="Times New Roman"/>
          <w:i/>
          <w:iCs/>
          <w:lang w:val="en-US"/>
        </w:rPr>
        <w:t>The theory and practice of group psychotherapy</w:t>
      </w:r>
      <w:r>
        <w:rPr>
          <w:rFonts w:ascii="Times New Roman" w:hAnsi="Times New Roman" w:cs="Times New Roman"/>
          <w:lang w:val="en-US"/>
        </w:rPr>
        <w:t xml:space="preserve"> (5th ed.). </w:t>
      </w:r>
      <w:r>
        <w:rPr>
          <w:rFonts w:ascii="Times New Roman" w:hAnsi="Times New Roman" w:cs="Times New Roman"/>
        </w:rPr>
        <w:t>Basic Books.</w:t>
      </w:r>
    </w:p>
    <w:p w14:paraId="5B001008"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Bigby, C., &amp; Wiesel, I. (2015). Mediating community participation: Practice of support workers in initiating, facilitating or disrupting encounters between people with intellectual disability and others. </w:t>
      </w:r>
      <w:r>
        <w:rPr>
          <w:rFonts w:ascii="Times New Roman" w:hAnsi="Times New Roman" w:cs="Times New Roman"/>
          <w:i/>
        </w:rPr>
        <w:t>Journal of Applied Research in Intellectual Disabilities, 28</w:t>
      </w:r>
      <w:r>
        <w:rPr>
          <w:rFonts w:ascii="Times New Roman" w:hAnsi="Times New Roman" w:cs="Times New Roman"/>
        </w:rPr>
        <w:t>(4), 307–318. https://doi.org/10.1111/jar.12140</w:t>
      </w:r>
    </w:p>
    <w:p w14:paraId="5B001009"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Bowlby, J. (1988). </w:t>
      </w:r>
      <w:r>
        <w:rPr>
          <w:rFonts w:ascii="Times New Roman" w:hAnsi="Times New Roman" w:cs="Times New Roman"/>
          <w:i/>
        </w:rPr>
        <w:t>A secure base: Parent-child attachment and healthy human development.</w:t>
      </w:r>
      <w:r>
        <w:rPr>
          <w:rFonts w:ascii="Times New Roman" w:hAnsi="Times New Roman" w:cs="Times New Roman"/>
        </w:rPr>
        <w:t xml:space="preserve"> Basic Books.</w:t>
      </w:r>
    </w:p>
    <w:p w14:paraId="5B00100A"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Burlingame, G. M., McClendon, D. T., &amp; Alonso, J. (2011). Cohesion in group therapy. </w:t>
      </w:r>
      <w:r>
        <w:rPr>
          <w:rFonts w:ascii="Times New Roman" w:hAnsi="Times New Roman" w:cs="Times New Roman"/>
          <w:i/>
        </w:rPr>
        <w:t>Psychotherapy, 48</w:t>
      </w:r>
      <w:r>
        <w:rPr>
          <w:rFonts w:ascii="Times New Roman" w:hAnsi="Times New Roman" w:cs="Times New Roman"/>
        </w:rPr>
        <w:t>(1), 34–42. https://doi.org/10.1037/a0022063</w:t>
      </w:r>
    </w:p>
    <w:p w14:paraId="5B00100B"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Deci, E. L., &amp; Ryan, R. M. (2000). The “what” and “why” of goal pursuits: Human needs and the self-determination of behavior. </w:t>
      </w:r>
      <w:r>
        <w:rPr>
          <w:rFonts w:ascii="Times New Roman" w:hAnsi="Times New Roman" w:cs="Times New Roman"/>
          <w:i/>
        </w:rPr>
        <w:t>Psychological Inquiry, 11</w:t>
      </w:r>
      <w:r>
        <w:rPr>
          <w:rFonts w:ascii="Times New Roman" w:hAnsi="Times New Roman" w:cs="Times New Roman"/>
        </w:rPr>
        <w:t>(4), 227–268. https://doi.org/10.1207/S15327965PLI1104_01</w:t>
      </w:r>
    </w:p>
    <w:p w14:paraId="5B00100C"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Haslam, C., Jetten, J., Cruwys, T., Dingle, G., &amp; Haslam, S. A. (2018). </w:t>
      </w:r>
      <w:r>
        <w:rPr>
          <w:rFonts w:ascii="Times New Roman" w:hAnsi="Times New Roman" w:cs="Times New Roman"/>
          <w:i/>
        </w:rPr>
        <w:t>The new psychology of health: Unlocking the social cure.</w:t>
      </w:r>
      <w:r>
        <w:rPr>
          <w:rFonts w:ascii="Times New Roman" w:hAnsi="Times New Roman" w:cs="Times New Roman"/>
        </w:rPr>
        <w:t xml:space="preserve"> Routledge.</w:t>
      </w:r>
    </w:p>
    <w:p w14:paraId="5B00100D"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Immordino-Yang, M. H., &amp; Damasio, A. (2007). We feel, therefore we learn: The relevance of affective and social neuroscience to education. </w:t>
      </w:r>
      <w:r>
        <w:rPr>
          <w:rFonts w:ascii="Times New Roman" w:hAnsi="Times New Roman" w:cs="Times New Roman"/>
          <w:i/>
        </w:rPr>
        <w:t>Mind, Brain, and Education, 1</w:t>
      </w:r>
      <w:r>
        <w:rPr>
          <w:rFonts w:ascii="Times New Roman" w:hAnsi="Times New Roman" w:cs="Times New Roman"/>
        </w:rPr>
        <w:t>(1), 3–10. https://doi.org/10.1111/j.1751-228X.2007.00004.x</w:t>
      </w:r>
    </w:p>
    <w:p w14:paraId="5B00100E"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Malchiodi, C. A. (2020). </w:t>
      </w:r>
      <w:r>
        <w:rPr>
          <w:rFonts w:ascii="Times New Roman" w:hAnsi="Times New Roman" w:cs="Times New Roman"/>
          <w:i/>
        </w:rPr>
        <w:t>Trauma and expressive arts therapy: Brain, body, and imagination in the healing process.</w:t>
      </w:r>
      <w:r>
        <w:rPr>
          <w:rFonts w:ascii="Times New Roman" w:hAnsi="Times New Roman" w:cs="Times New Roman"/>
        </w:rPr>
        <w:t xml:space="preserve"> Guilford Press.</w:t>
      </w:r>
    </w:p>
    <w:p w14:paraId="5B00100F"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Norcross, J. C., &amp; Lambert, M. J. (2019). </w:t>
      </w:r>
      <w:r>
        <w:rPr>
          <w:rFonts w:ascii="Times New Roman" w:hAnsi="Times New Roman" w:cs="Times New Roman"/>
          <w:i/>
        </w:rPr>
        <w:t>Psychotherapy relationships that work</w:t>
      </w:r>
      <w:r>
        <w:rPr>
          <w:rFonts w:ascii="Times New Roman" w:hAnsi="Times New Roman" w:cs="Times New Roman"/>
        </w:rPr>
        <w:t xml:space="preserve"> (3rd ed.). Oxford University Press.</w:t>
      </w:r>
    </w:p>
    <w:p w14:paraId="5B001010"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Schore, A. N. (2012). </w:t>
      </w:r>
      <w:r>
        <w:rPr>
          <w:rFonts w:ascii="Times New Roman" w:hAnsi="Times New Roman" w:cs="Times New Roman"/>
          <w:i/>
        </w:rPr>
        <w:t>The science of the art of psychotherapy.</w:t>
      </w:r>
      <w:r>
        <w:rPr>
          <w:rFonts w:ascii="Times New Roman" w:hAnsi="Times New Roman" w:cs="Times New Roman"/>
        </w:rPr>
        <w:t xml:space="preserve"> W. W. Norton &amp; Company.</w:t>
      </w:r>
    </w:p>
    <w:p w14:paraId="5B001011"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Siegel, D. J. (2012). </w:t>
      </w:r>
      <w:r>
        <w:rPr>
          <w:rFonts w:ascii="Times New Roman" w:hAnsi="Times New Roman" w:cs="Times New Roman"/>
          <w:i/>
        </w:rPr>
        <w:t>The developing mind: How relationships and the brain interact to shape who we are</w:t>
      </w:r>
      <w:r>
        <w:rPr>
          <w:rFonts w:ascii="Times New Roman" w:hAnsi="Times New Roman" w:cs="Times New Roman"/>
        </w:rPr>
        <w:t xml:space="preserve"> (2nd ed.). Guilford Press.</w:t>
      </w:r>
    </w:p>
    <w:p w14:paraId="5B001012" w14:textId="77777777" w:rsidR="00CC6C0D" w:rsidRDefault="00CC6C0D" w:rsidP="00872B19">
      <w:pPr>
        <w:spacing w:line="360" w:lineRule="auto"/>
        <w:rPr>
          <w:rFonts w:ascii="Times New Roman" w:hAnsi="Times New Roman" w:cs="Times New Roman"/>
        </w:rPr>
      </w:pPr>
      <w:r>
        <w:rPr>
          <w:rFonts w:ascii="Times New Roman" w:hAnsi="Times New Roman" w:cs="Times New Roman"/>
        </w:rPr>
        <w:t xml:space="preserve">Wampold, B. E., &amp; Imel, Z. E. (2015). </w:t>
      </w:r>
      <w:r>
        <w:rPr>
          <w:rFonts w:ascii="Times New Roman" w:hAnsi="Times New Roman" w:cs="Times New Roman"/>
          <w:i/>
        </w:rPr>
        <w:t>The great psychotherapy debate: The evidence for what makes psychotherapy work</w:t>
      </w:r>
      <w:r>
        <w:rPr>
          <w:rFonts w:ascii="Times New Roman" w:hAnsi="Times New Roman" w:cs="Times New Roman"/>
        </w:rPr>
        <w:t xml:space="preserve"> (2nd ed.). Routledge.</w:t>
      </w:r>
    </w:p>
    <w:p w14:paraId="7C001101"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Fels, L. (2015). Performative inquiry. In E. Vettraino &amp; W. Linds (Eds.), </w:t>
      </w:r>
      <w:r>
        <w:rPr>
          <w:rFonts w:ascii="Times New Roman" w:hAnsi="Times New Roman" w:cs="Times New Roman"/>
          <w:i/>
        </w:rPr>
        <w:t>Playing in a house of mirrors</w:t>
      </w:r>
      <w:r>
        <w:rPr>
          <w:rFonts w:ascii="Times New Roman" w:hAnsi="Times New Roman" w:cs="Times New Roman"/>
        </w:rPr>
        <w:t xml:space="preserve"> (pp. 149–163). SensePublishers. https://doi.org/10.1007/978-94-6300-118-2_11</w:t>
      </w:r>
    </w:p>
    <w:p w14:paraId="7C001102"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Goldstein, T. R., &amp; Lerner, M. D. (2017). The arts as a venue for developmental science: Realizing a latent opportunity. </w:t>
      </w:r>
      <w:r>
        <w:rPr>
          <w:rFonts w:ascii="Times New Roman" w:hAnsi="Times New Roman" w:cs="Times New Roman"/>
          <w:i/>
        </w:rPr>
        <w:t>Child Development, 88</w:t>
      </w:r>
      <w:r>
        <w:rPr>
          <w:rFonts w:ascii="Times New Roman" w:hAnsi="Times New Roman" w:cs="Times New Roman"/>
        </w:rPr>
        <w:t>(5), 1505–1512. https://doi.org/10.1111/cdev.12884</w:t>
      </w:r>
    </w:p>
    <w:p w14:paraId="7C001103"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Hinz, L. D. (2009). </w:t>
      </w:r>
      <w:r>
        <w:rPr>
          <w:rFonts w:ascii="Times New Roman" w:hAnsi="Times New Roman" w:cs="Times New Roman"/>
          <w:i/>
        </w:rPr>
        <w:t>Expressive therapies continuum: A framework for using art in therapy.</w:t>
      </w:r>
      <w:r>
        <w:rPr>
          <w:rFonts w:ascii="Times New Roman" w:hAnsi="Times New Roman" w:cs="Times New Roman"/>
        </w:rPr>
        <w:t xml:space="preserve"> Routledge.</w:t>
      </w:r>
    </w:p>
    <w:p w14:paraId="7C001104"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Mezirow, J. (Ed.). (2000). </w:t>
      </w:r>
      <w:r>
        <w:rPr>
          <w:rFonts w:ascii="Times New Roman" w:hAnsi="Times New Roman" w:cs="Times New Roman"/>
          <w:i/>
        </w:rPr>
        <w:t>Learning as transformation: Critical perspectives on a theory in progress.</w:t>
      </w:r>
      <w:r>
        <w:rPr>
          <w:rFonts w:ascii="Times New Roman" w:hAnsi="Times New Roman" w:cs="Times New Roman"/>
        </w:rPr>
        <w:t xml:space="preserve"> Jossey-Bass.</w:t>
      </w:r>
    </w:p>
    <w:p w14:paraId="7C001105"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Nicholson, H. (2005). </w:t>
      </w:r>
      <w:r>
        <w:rPr>
          <w:rFonts w:ascii="Times New Roman" w:hAnsi="Times New Roman" w:cs="Times New Roman"/>
          <w:i/>
        </w:rPr>
        <w:t>Applied drama: The gift of theatre.</w:t>
      </w:r>
      <w:r>
        <w:rPr>
          <w:rFonts w:ascii="Times New Roman" w:hAnsi="Times New Roman" w:cs="Times New Roman"/>
        </w:rPr>
        <w:t xml:space="preserve"> Palgrave Macmillan.</w:t>
      </w:r>
    </w:p>
    <w:p w14:paraId="7C001106" w14:textId="77777777" w:rsidR="00CC6C0D" w:rsidRDefault="00CC6C0D" w:rsidP="00872B19">
      <w:pPr>
        <w:spacing w:line="360" w:lineRule="auto"/>
        <w:ind w:left="720" w:hanging="720"/>
        <w:rPr>
          <w:rFonts w:ascii="Times New Roman" w:hAnsi="Times New Roman" w:cs="Times New Roman"/>
        </w:rPr>
      </w:pPr>
      <w:r>
        <w:rPr>
          <w:rFonts w:ascii="Times New Roman" w:hAnsi="Times New Roman" w:cs="Times New Roman"/>
        </w:rPr>
        <w:t xml:space="preserve">White, G. (2013). </w:t>
      </w:r>
      <w:r>
        <w:rPr>
          <w:rFonts w:ascii="Times New Roman" w:hAnsi="Times New Roman" w:cs="Times New Roman"/>
          <w:i/>
        </w:rPr>
        <w:t>Audience participation in theatre: Aesthetics of the invitation.</w:t>
      </w:r>
      <w:r>
        <w:rPr>
          <w:rFonts w:ascii="Times New Roman" w:hAnsi="Times New Roman" w:cs="Times New Roman"/>
        </w:rPr>
        <w:t xml:space="preserve"> Palgrave Macmillan.</w:t>
      </w:r>
    </w:p>
    <w:p w14:paraId="27AA0835" w14:textId="77777777" w:rsidR="00872B19" w:rsidRPr="00E9756F" w:rsidRDefault="00872B19" w:rsidP="00872B19">
      <w:pPr>
        <w:spacing w:line="360" w:lineRule="auto"/>
        <w:rPr>
          <w:rFonts w:ascii="Times New Roman" w:hAnsi="Times New Roman" w:cs="Times New Roman"/>
        </w:rPr>
      </w:pPr>
    </w:p>
    <w:sectPr w:rsidR="00872B19" w:rsidRPr="00E9756F">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Παναγιώτης Βιώνης" w:date="2025-12-12T10:45:00Z" w:initials="ΠΒ">
    <w:p w14:paraId="3E217A44" w14:textId="010E3401" w:rsidR="00A21A61" w:rsidRDefault="00A21A61">
      <w:pPr>
        <w:pStyle w:val="af"/>
      </w:pPr>
      <w:r>
        <w:rPr>
          <w:rStyle w:val="ae"/>
        </w:rPr>
        <w:annotationRef/>
      </w:r>
      <w:r>
        <w:t>υποσημείωση</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217A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AC50F" w16cex:dateUtc="2025-12-12T0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217A44" w16cid:durableId="6D6AC5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9ECDF" w14:textId="77777777" w:rsidR="00563852" w:rsidRDefault="00563852" w:rsidP="004B2A21">
      <w:pPr>
        <w:spacing w:after="0" w:line="240" w:lineRule="auto"/>
      </w:pPr>
      <w:r>
        <w:separator/>
      </w:r>
    </w:p>
  </w:endnote>
  <w:endnote w:type="continuationSeparator" w:id="0">
    <w:p w14:paraId="3774D815" w14:textId="77777777" w:rsidR="00563852" w:rsidRDefault="00563852" w:rsidP="004B2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1F447" w14:textId="77777777" w:rsidR="00563852" w:rsidRDefault="00563852" w:rsidP="004B2A21">
      <w:pPr>
        <w:spacing w:after="0" w:line="240" w:lineRule="auto"/>
      </w:pPr>
      <w:r>
        <w:separator/>
      </w:r>
    </w:p>
  </w:footnote>
  <w:footnote w:type="continuationSeparator" w:id="0">
    <w:p w14:paraId="740F9B44" w14:textId="77777777" w:rsidR="00563852" w:rsidRDefault="00563852" w:rsidP="004B2A21">
      <w:pPr>
        <w:spacing w:after="0" w:line="240" w:lineRule="auto"/>
      </w:pPr>
      <w:r>
        <w:continuationSeparator/>
      </w:r>
    </w:p>
  </w:footnote>
  <w:footnote w:id="1">
    <w:p w14:paraId="6B30D817" w14:textId="062DB6D1" w:rsidR="004B2A21" w:rsidRDefault="004B2A21">
      <w:pPr>
        <w:pStyle w:val="ac"/>
      </w:pPr>
      <w:r>
        <w:rPr>
          <w:rStyle w:val="ad"/>
        </w:rPr>
        <w:footnoteRef/>
      </w:r>
      <w:r>
        <w:t xml:space="preserve"> </w:t>
      </w:r>
      <w:r w:rsidRPr="004B2A21">
        <w:t>Τα Κέντρα Διημέρευσης Ημερήσιας Φροντίδας αποτελούν δομές παροχής οργανωμένων υπηρεσιών ημερήσιας φροντίδας, εκπαίδευσης, κοινωνικής ένταξης και υποστήριξης σε άτομα με αναπηρίες, σύμφωνα με το θεσμικό πλαίσιο της ελληνικής πολιτείας (Κοινή Υπουργική Απόφαση 41087/2017 και μεταγενέστερες ρυθμίσεις). Στόχος τους είναι η ενίσχυση της αυτονομίας, η ανάπτυξη δεξιοτήτων, η προώθηση της κοινωνικής συμμετοχής και η αποφόρτιση των οικογενειών, μέσα από εξατομικευμένα και ομαδικά προγράμματα ψυχοκοινωνικής και λειτουργικής υποστήριξης.</w:t>
      </w:r>
    </w:p>
  </w:footnote>
  <w:footnote w:id="2">
    <w:p w14:paraId="4B8C79D7" w14:textId="7BF9EE52" w:rsidR="007F5D93" w:rsidRDefault="007F5D93">
      <w:pPr>
        <w:pStyle w:val="ac"/>
      </w:pPr>
      <w:r>
        <w:rPr>
          <w:rStyle w:val="ad"/>
        </w:rPr>
        <w:footnoteRef/>
      </w:r>
      <w:r>
        <w:t xml:space="preserve"> </w:t>
      </w:r>
      <w:r w:rsidRPr="007F5D93">
        <w:t>Στατιστική μέθοδος σύγκρισης δύο μετρήσεων που προέρχονται από τα ίδια άτομα ή τις ίδιες μονάδες σε διαφορετικούς χρονικούς χρόνους (π.χ. πριν και μετά από μια παρέμβαση). Ο έλεγχος εξετάζει αν η μέση διαφορά μεταξύ των δύο μετρήσεων αποκλίνει στατιστικά σημαντικά από το μηδέν, λαμβάνοντας υπόψη τη συσχέτιση των ζευγών παρατηρήσεων.</w:t>
      </w:r>
    </w:p>
  </w:footnote>
  <w:footnote w:id="3">
    <w:p w14:paraId="14B913B5" w14:textId="3D50B91D" w:rsidR="007F5D93" w:rsidRDefault="007F5D93">
      <w:pPr>
        <w:pStyle w:val="ac"/>
      </w:pPr>
      <w:r>
        <w:rPr>
          <w:rStyle w:val="ad"/>
        </w:rPr>
        <w:footnoteRef/>
      </w:r>
      <w:r>
        <w:t xml:space="preserve"> </w:t>
      </w:r>
      <w:r w:rsidRPr="007F5D93">
        <w:t xml:space="preserve">Δείκτες που αποτυπώνουν το πρακτικό μέγεθος της επίδρασης μιας παρέμβασης, ανεξάρτητα από το μέγεθος του δείγματος. Ο δείκτης </w:t>
      </w:r>
      <w:r w:rsidRPr="007F5D93">
        <w:rPr>
          <w:i/>
          <w:iCs/>
        </w:rPr>
        <w:t>d</w:t>
      </w:r>
      <w:r w:rsidRPr="007F5D93">
        <w:t xml:space="preserve"> του Cohen εκφράζει τη διαφορά μεταξύ δύο μέσων όρων σε μονάδες τυπικής απόκλισης. Ενδεικτικά, τιμές γύρω στο 0.20 θεωρούνται μικρές, 0.50 μέτριες και ≥ 0.80 μεγάλες επιδράσεις.</w:t>
      </w:r>
    </w:p>
  </w:footnote>
  <w:footnote w:id="4">
    <w:p w14:paraId="0CD25597" w14:textId="74A0347E" w:rsidR="007F5D93" w:rsidRDefault="007F5D93">
      <w:pPr>
        <w:pStyle w:val="ac"/>
      </w:pPr>
      <w:r>
        <w:rPr>
          <w:rStyle w:val="ad"/>
        </w:rPr>
        <w:footnoteRef/>
      </w:r>
      <w:r>
        <w:t xml:space="preserve"> </w:t>
      </w:r>
      <w:r w:rsidRPr="007F5D93">
        <w:t xml:space="preserve">Στατιστικά διαστήματα που παρέχουν ένα εύρος τιμών εντός του οποίου αναμένεται, με δεδομένο επίπεδο εμπιστοσύνης (συνήθως 95%), να βρίσκεται η πραγματική τιμή μιας παραμέτρου του πληθυσμού. Τα διαστήματα εμπιστοσύνης προσφέρουν συμπληρωματική πληροφορία πέρα από τις τιμές </w:t>
      </w:r>
      <w:r w:rsidRPr="007F5D93">
        <w:rPr>
          <w:i/>
          <w:iCs/>
        </w:rPr>
        <w:t>p</w:t>
      </w:r>
      <w:r w:rsidRPr="007F5D93">
        <w:t>, επιτρέποντας πιο ουσιαστική ερμηνεία της ακρίβειας και της σταθερότητας των εκτιμήσεων.</w:t>
      </w:r>
    </w:p>
  </w:footnote>
  <w:footnote w:id="5">
    <w:p w14:paraId="2DA28B5A" w14:textId="4E88BD3A" w:rsidR="007F5D93" w:rsidRDefault="007F5D93">
      <w:pPr>
        <w:pStyle w:val="ac"/>
      </w:pPr>
      <w:r>
        <w:rPr>
          <w:rStyle w:val="ad"/>
        </w:rPr>
        <w:footnoteRef/>
      </w:r>
      <w:r>
        <w:t xml:space="preserve"> </w:t>
      </w:r>
      <w:r w:rsidRPr="007F5D93">
        <w:t>Αναλυτική προσέγγιση που εξετάζει τη μεταβολή μιας μεταβλητής διαχρονικά σε περισσότερα από δύο χρονικά σημεία. Στην παρούσα μελέτη χρησιμοποιείται περιγραφικά, μέσω γραφικής απεικόνισης των μέσων τιμών στις τρεις φάσεις μέτρησης, ώστε να αποτυπωθεί η κατεύθυνση, η σταθερότητα και η δυναμική της αλλαγής κατά τη διάρκεια της παρέμβασης.</w:t>
      </w:r>
    </w:p>
  </w:footnote>
  <w:footnote w:id="6">
    <w:p w14:paraId="11ABF90C" w14:textId="1EFCFB5C" w:rsidR="002E6238" w:rsidRDefault="002E6238">
      <w:pPr>
        <w:pStyle w:val="ac"/>
      </w:pPr>
      <w:r>
        <w:rPr>
          <w:rStyle w:val="ad"/>
        </w:rPr>
        <w:footnoteRef/>
      </w:r>
      <w:r>
        <w:t xml:space="preserve"> </w:t>
      </w:r>
      <w:r w:rsidRPr="002E6238">
        <w:t>Εκπαιδευτική και ψυχοκοινωνική πρακτική κατά την οποία ένα άτομο υποστηρίζεται στη μάθηση ή στην ανάπτυξη δεξιοτήτων από έναν συνομήλικό του, συχνά με παρόμοια χαρακτηριστικά ή εμπειρίες. Η μέθοδος βασίζεται στην ισότιμη αλληλεπίδραση, την κοινωνική ενίσχυση και τη μάθηση μέσω σχέσης, και έχει χρησιμοποιηθεί ευρέως για την ανάπτυξη κοινωνικών και επικοινωνιακών δεξιοτήτων σε άτομα με νοητική αναπηρία.</w:t>
      </w:r>
    </w:p>
  </w:footnote>
  <w:footnote w:id="7">
    <w:p w14:paraId="4858EE79" w14:textId="2D214E83" w:rsidR="002E6238" w:rsidRDefault="002E6238">
      <w:pPr>
        <w:pStyle w:val="ac"/>
      </w:pPr>
      <w:r>
        <w:rPr>
          <w:rStyle w:val="ad"/>
        </w:rPr>
        <w:footnoteRef/>
      </w:r>
      <w:r>
        <w:t xml:space="preserve"> </w:t>
      </w:r>
      <w:r w:rsidRPr="002E6238">
        <w:t>Τεχνική εκμάθησης κατά την οποία το άτομο παρακολουθεί βιντεοσκοπημένες συμπεριφορές-πρότυπα (π.χ. κοινωνικές αλληλεπιδράσεις, συναισθηματικές αντιδράσεις, συνεργατικές πρακτικές) και ενθαρρύνεται να τις αναπαράγει. Η μέθοδος θεωρείται ιδιαίτερα αποτελεσματική σε πληθυσμούς με αναπτυξιακές ή νοητικές αναπηρίες, καθώς μειώνει τις γλωσσικές απαιτήσεις και ενισχύει τη μάθηση μέσω παρατήρησης.</w:t>
      </w:r>
    </w:p>
  </w:footnote>
  <w:footnote w:id="8">
    <w:p w14:paraId="16B04CE7" w14:textId="21E0290C" w:rsidR="000D70EA" w:rsidRPr="00BF23DB" w:rsidRDefault="000D70EA">
      <w:pPr>
        <w:pStyle w:val="ac"/>
      </w:pPr>
      <w:r>
        <w:rPr>
          <w:rStyle w:val="ad"/>
        </w:rPr>
        <w:footnoteRef/>
      </w:r>
      <w:r>
        <w:t xml:space="preserve"> </w:t>
      </w:r>
      <w:r w:rsidRPr="000D70EA">
        <w:t>https://www.python.org/</w:t>
      </w:r>
    </w:p>
  </w:footnote>
  <w:footnote w:id="9">
    <w:p w14:paraId="465662FB" w14:textId="56FAE6A0" w:rsidR="000D70EA" w:rsidRPr="00BF23DB" w:rsidRDefault="000D70EA">
      <w:pPr>
        <w:pStyle w:val="ac"/>
      </w:pPr>
      <w:r>
        <w:rPr>
          <w:rStyle w:val="ad"/>
        </w:rPr>
        <w:footnoteRef/>
      </w:r>
      <w:r>
        <w:t xml:space="preserve"> </w:t>
      </w:r>
      <w:r w:rsidRPr="000D70EA">
        <w:t>https://pandas.pydata.org/</w:t>
      </w:r>
    </w:p>
  </w:footnote>
  <w:footnote w:id="10">
    <w:p w14:paraId="13010C41" w14:textId="5B7DA7A9" w:rsidR="000D70EA" w:rsidRPr="00AA41D9" w:rsidRDefault="000D70EA">
      <w:pPr>
        <w:pStyle w:val="ac"/>
      </w:pPr>
      <w:r>
        <w:rPr>
          <w:rStyle w:val="ad"/>
        </w:rPr>
        <w:footnoteRef/>
      </w:r>
      <w:r>
        <w:t xml:space="preserve"> </w:t>
      </w:r>
      <w:r w:rsidRPr="000D70EA">
        <w:t>https://scipy.org/</w:t>
      </w:r>
    </w:p>
  </w:footnote>
  <w:footnote w:id="11">
    <w:p w14:paraId="50BCBD34" w14:textId="290E7F3E" w:rsidR="00AE1342" w:rsidRPr="00AE1342" w:rsidRDefault="00AE1342">
      <w:pPr>
        <w:pStyle w:val="ac"/>
      </w:pPr>
      <w:r>
        <w:rPr>
          <w:rStyle w:val="ad"/>
        </w:rPr>
        <w:footnoteRef/>
      </w:r>
      <w:r>
        <w:t xml:space="preserve"> </w:t>
      </w:r>
      <w:r w:rsidRPr="00AE1342">
        <w:t xml:space="preserve">Γραφική απεικόνιση που χρησιμοποιείται ευρέως στη στατιστική ανάλυση </w:t>
      </w:r>
      <w:r>
        <w:t xml:space="preserve">για </w:t>
      </w:r>
      <w:r w:rsidRPr="00AE1342">
        <w:t>την παρουσίαση</w:t>
      </w:r>
      <w:r>
        <w:t xml:space="preserve"> των</w:t>
      </w:r>
      <w:r w:rsidRPr="00AE1342">
        <w:t xml:space="preserve"> μεγεθών επίδρασης και των αντίστοιχων διαστημάτων εμπιστοσύνης τους. Κάθε οριζόντια γραμμή αντιπροσωπεύει μία εκτίμηση επίδρασης, ενώ το κεντρικό σημείο υποδηλώνει την τιμή του μεγέθους επίδρασης και το μήκος της γραμμής το εύρος του διαστήματος εμπιστοσύνης.</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7AE"/>
    <w:multiLevelType w:val="multilevel"/>
    <w:tmpl w:val="DE2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408A"/>
    <w:multiLevelType w:val="multilevel"/>
    <w:tmpl w:val="82522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00B57"/>
    <w:multiLevelType w:val="multilevel"/>
    <w:tmpl w:val="9148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1208DA"/>
    <w:multiLevelType w:val="multilevel"/>
    <w:tmpl w:val="946A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538EE"/>
    <w:multiLevelType w:val="hybridMultilevel"/>
    <w:tmpl w:val="707806F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2882468B"/>
    <w:multiLevelType w:val="multilevel"/>
    <w:tmpl w:val="F70C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F754B"/>
    <w:multiLevelType w:val="multilevel"/>
    <w:tmpl w:val="3C60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611E7"/>
    <w:multiLevelType w:val="multilevel"/>
    <w:tmpl w:val="DDF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110E2"/>
    <w:multiLevelType w:val="multilevel"/>
    <w:tmpl w:val="A8CC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910DC8"/>
    <w:multiLevelType w:val="multilevel"/>
    <w:tmpl w:val="DD4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C6E66"/>
    <w:multiLevelType w:val="multilevel"/>
    <w:tmpl w:val="04162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F41960"/>
    <w:multiLevelType w:val="multilevel"/>
    <w:tmpl w:val="46A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7C5EAB"/>
    <w:multiLevelType w:val="multilevel"/>
    <w:tmpl w:val="050C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933550"/>
    <w:multiLevelType w:val="multilevel"/>
    <w:tmpl w:val="FFD0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8A0BB4"/>
    <w:multiLevelType w:val="multilevel"/>
    <w:tmpl w:val="4B1C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51F32"/>
    <w:multiLevelType w:val="multilevel"/>
    <w:tmpl w:val="FF70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B1087"/>
    <w:multiLevelType w:val="multilevel"/>
    <w:tmpl w:val="5B2E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D12B5"/>
    <w:multiLevelType w:val="multilevel"/>
    <w:tmpl w:val="C348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338A8"/>
    <w:multiLevelType w:val="multilevel"/>
    <w:tmpl w:val="9F3C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672B22"/>
    <w:multiLevelType w:val="multilevel"/>
    <w:tmpl w:val="D5E4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7C7CCD"/>
    <w:multiLevelType w:val="multilevel"/>
    <w:tmpl w:val="4E00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F3595"/>
    <w:multiLevelType w:val="multilevel"/>
    <w:tmpl w:val="89A8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32758"/>
    <w:multiLevelType w:val="multilevel"/>
    <w:tmpl w:val="319C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93BD6"/>
    <w:multiLevelType w:val="multilevel"/>
    <w:tmpl w:val="5B74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6A3E28"/>
    <w:multiLevelType w:val="multilevel"/>
    <w:tmpl w:val="67E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72C61"/>
    <w:multiLevelType w:val="multilevel"/>
    <w:tmpl w:val="5CA8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F43E5"/>
    <w:multiLevelType w:val="multilevel"/>
    <w:tmpl w:val="CBE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71F15"/>
    <w:multiLevelType w:val="multilevel"/>
    <w:tmpl w:val="63EE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E389C"/>
    <w:multiLevelType w:val="multilevel"/>
    <w:tmpl w:val="D7D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441AA0"/>
    <w:multiLevelType w:val="multilevel"/>
    <w:tmpl w:val="4FD2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E779D"/>
    <w:multiLevelType w:val="multilevel"/>
    <w:tmpl w:val="322C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278584">
    <w:abstractNumId w:val="25"/>
  </w:num>
  <w:num w:numId="2" w16cid:durableId="1024134047">
    <w:abstractNumId w:val="24"/>
  </w:num>
  <w:num w:numId="3" w16cid:durableId="815613292">
    <w:abstractNumId w:val="30"/>
  </w:num>
  <w:num w:numId="4" w16cid:durableId="672682728">
    <w:abstractNumId w:val="27"/>
  </w:num>
  <w:num w:numId="5" w16cid:durableId="1200583613">
    <w:abstractNumId w:val="16"/>
  </w:num>
  <w:num w:numId="6" w16cid:durableId="247353493">
    <w:abstractNumId w:val="23"/>
  </w:num>
  <w:num w:numId="7" w16cid:durableId="1653945842">
    <w:abstractNumId w:val="22"/>
  </w:num>
  <w:num w:numId="8" w16cid:durableId="1514371163">
    <w:abstractNumId w:val="18"/>
  </w:num>
  <w:num w:numId="9" w16cid:durableId="1509713128">
    <w:abstractNumId w:val="0"/>
  </w:num>
  <w:num w:numId="10" w16cid:durableId="1739329128">
    <w:abstractNumId w:val="19"/>
  </w:num>
  <w:num w:numId="11" w16cid:durableId="732700412">
    <w:abstractNumId w:val="17"/>
  </w:num>
  <w:num w:numId="12" w16cid:durableId="666056962">
    <w:abstractNumId w:val="14"/>
  </w:num>
  <w:num w:numId="13" w16cid:durableId="913665268">
    <w:abstractNumId w:val="13"/>
  </w:num>
  <w:num w:numId="14" w16cid:durableId="442195362">
    <w:abstractNumId w:val="6"/>
  </w:num>
  <w:num w:numId="15" w16cid:durableId="2138644464">
    <w:abstractNumId w:val="15"/>
  </w:num>
  <w:num w:numId="16" w16cid:durableId="877475351">
    <w:abstractNumId w:val="21"/>
  </w:num>
  <w:num w:numId="17" w16cid:durableId="372268730">
    <w:abstractNumId w:val="12"/>
  </w:num>
  <w:num w:numId="18" w16cid:durableId="323775896">
    <w:abstractNumId w:val="9"/>
  </w:num>
  <w:num w:numId="19" w16cid:durableId="1326207855">
    <w:abstractNumId w:val="10"/>
  </w:num>
  <w:num w:numId="20" w16cid:durableId="134563687">
    <w:abstractNumId w:val="1"/>
  </w:num>
  <w:num w:numId="21" w16cid:durableId="1666736675">
    <w:abstractNumId w:val="26"/>
  </w:num>
  <w:num w:numId="22" w16cid:durableId="1510872561">
    <w:abstractNumId w:val="7"/>
  </w:num>
  <w:num w:numId="23" w16cid:durableId="1000504130">
    <w:abstractNumId w:val="28"/>
  </w:num>
  <w:num w:numId="24" w16cid:durableId="1202860930">
    <w:abstractNumId w:val="29"/>
  </w:num>
  <w:num w:numId="25" w16cid:durableId="593981952">
    <w:abstractNumId w:val="8"/>
  </w:num>
  <w:num w:numId="26" w16cid:durableId="378168570">
    <w:abstractNumId w:val="4"/>
  </w:num>
  <w:num w:numId="27" w16cid:durableId="1896088126">
    <w:abstractNumId w:val="2"/>
  </w:num>
  <w:num w:numId="28" w16cid:durableId="560136462">
    <w:abstractNumId w:val="11"/>
  </w:num>
  <w:num w:numId="29" w16cid:durableId="1241060635">
    <w:abstractNumId w:val="3"/>
  </w:num>
  <w:num w:numId="30" w16cid:durableId="1627739538">
    <w:abstractNumId w:val="20"/>
  </w:num>
  <w:num w:numId="31" w16cid:durableId="183776628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Παναγιώτης Βιώνης">
    <w15:presenceInfo w15:providerId="Windows Live" w15:userId="e3537ef2c56037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440"/>
    <w:rsid w:val="000204A8"/>
    <w:rsid w:val="000247BD"/>
    <w:rsid w:val="000262FC"/>
    <w:rsid w:val="00041411"/>
    <w:rsid w:val="0006256D"/>
    <w:rsid w:val="00070644"/>
    <w:rsid w:val="000D0113"/>
    <w:rsid w:val="000D1715"/>
    <w:rsid w:val="000D1B9E"/>
    <w:rsid w:val="000D70EA"/>
    <w:rsid w:val="000F1201"/>
    <w:rsid w:val="00112D03"/>
    <w:rsid w:val="00113A82"/>
    <w:rsid w:val="001152E0"/>
    <w:rsid w:val="001228D1"/>
    <w:rsid w:val="00140E9A"/>
    <w:rsid w:val="00167ECE"/>
    <w:rsid w:val="001851E6"/>
    <w:rsid w:val="00185227"/>
    <w:rsid w:val="0019490D"/>
    <w:rsid w:val="001A5CC7"/>
    <w:rsid w:val="001A7B2F"/>
    <w:rsid w:val="002023E6"/>
    <w:rsid w:val="00202A0C"/>
    <w:rsid w:val="00207781"/>
    <w:rsid w:val="00226E01"/>
    <w:rsid w:val="002410C2"/>
    <w:rsid w:val="002561A3"/>
    <w:rsid w:val="0028562B"/>
    <w:rsid w:val="00293F25"/>
    <w:rsid w:val="0029651B"/>
    <w:rsid w:val="002D1206"/>
    <w:rsid w:val="002E6238"/>
    <w:rsid w:val="002F2D1F"/>
    <w:rsid w:val="00304440"/>
    <w:rsid w:val="00306BAC"/>
    <w:rsid w:val="00346874"/>
    <w:rsid w:val="00375E38"/>
    <w:rsid w:val="003933E4"/>
    <w:rsid w:val="003A3CE4"/>
    <w:rsid w:val="003A7FE3"/>
    <w:rsid w:val="003B3DF2"/>
    <w:rsid w:val="003E157C"/>
    <w:rsid w:val="00404190"/>
    <w:rsid w:val="00410A67"/>
    <w:rsid w:val="0041679F"/>
    <w:rsid w:val="004201D7"/>
    <w:rsid w:val="00456A69"/>
    <w:rsid w:val="00474423"/>
    <w:rsid w:val="00474A1C"/>
    <w:rsid w:val="00483A2F"/>
    <w:rsid w:val="00492CB6"/>
    <w:rsid w:val="00495A71"/>
    <w:rsid w:val="00495C02"/>
    <w:rsid w:val="004A2C62"/>
    <w:rsid w:val="004B2A21"/>
    <w:rsid w:val="004F671C"/>
    <w:rsid w:val="00525803"/>
    <w:rsid w:val="00557F32"/>
    <w:rsid w:val="00563852"/>
    <w:rsid w:val="00582681"/>
    <w:rsid w:val="005A151E"/>
    <w:rsid w:val="005B10F4"/>
    <w:rsid w:val="005C6DCC"/>
    <w:rsid w:val="005E1CBA"/>
    <w:rsid w:val="00600A46"/>
    <w:rsid w:val="00613200"/>
    <w:rsid w:val="00614ADB"/>
    <w:rsid w:val="006258B8"/>
    <w:rsid w:val="006544FC"/>
    <w:rsid w:val="00664F4B"/>
    <w:rsid w:val="00680DA8"/>
    <w:rsid w:val="006E6811"/>
    <w:rsid w:val="006F2158"/>
    <w:rsid w:val="007052BD"/>
    <w:rsid w:val="00761FD6"/>
    <w:rsid w:val="00772EB6"/>
    <w:rsid w:val="007810B6"/>
    <w:rsid w:val="007F5D93"/>
    <w:rsid w:val="00822B6A"/>
    <w:rsid w:val="008264B6"/>
    <w:rsid w:val="008511C9"/>
    <w:rsid w:val="00857A84"/>
    <w:rsid w:val="00865C2D"/>
    <w:rsid w:val="00872B19"/>
    <w:rsid w:val="00872E0C"/>
    <w:rsid w:val="008749AD"/>
    <w:rsid w:val="00887FC0"/>
    <w:rsid w:val="008A1315"/>
    <w:rsid w:val="008C3F1A"/>
    <w:rsid w:val="008C4695"/>
    <w:rsid w:val="00916472"/>
    <w:rsid w:val="009321FA"/>
    <w:rsid w:val="00946DC0"/>
    <w:rsid w:val="00992050"/>
    <w:rsid w:val="009A6335"/>
    <w:rsid w:val="009E00F5"/>
    <w:rsid w:val="009E3A4A"/>
    <w:rsid w:val="00A21A61"/>
    <w:rsid w:val="00A416CF"/>
    <w:rsid w:val="00A56A71"/>
    <w:rsid w:val="00A7697C"/>
    <w:rsid w:val="00A8540B"/>
    <w:rsid w:val="00A948C6"/>
    <w:rsid w:val="00AA41D9"/>
    <w:rsid w:val="00AE1342"/>
    <w:rsid w:val="00AF03FA"/>
    <w:rsid w:val="00B276CE"/>
    <w:rsid w:val="00B32434"/>
    <w:rsid w:val="00B34A1B"/>
    <w:rsid w:val="00B52346"/>
    <w:rsid w:val="00BA7B01"/>
    <w:rsid w:val="00BB5465"/>
    <w:rsid w:val="00BD7424"/>
    <w:rsid w:val="00BF23DB"/>
    <w:rsid w:val="00C32165"/>
    <w:rsid w:val="00C7381F"/>
    <w:rsid w:val="00C946BF"/>
    <w:rsid w:val="00CB4A68"/>
    <w:rsid w:val="00CC6C0D"/>
    <w:rsid w:val="00CF752A"/>
    <w:rsid w:val="00D165A4"/>
    <w:rsid w:val="00D36329"/>
    <w:rsid w:val="00D5030B"/>
    <w:rsid w:val="00D703DC"/>
    <w:rsid w:val="00D82D81"/>
    <w:rsid w:val="00D84E68"/>
    <w:rsid w:val="00E034F6"/>
    <w:rsid w:val="00E076BC"/>
    <w:rsid w:val="00E514FE"/>
    <w:rsid w:val="00E70D8C"/>
    <w:rsid w:val="00E9756F"/>
    <w:rsid w:val="00ED2941"/>
    <w:rsid w:val="00EE226B"/>
    <w:rsid w:val="00F33778"/>
    <w:rsid w:val="00F52FD7"/>
    <w:rsid w:val="00F72C82"/>
    <w:rsid w:val="00FA358E"/>
    <w:rsid w:val="00FA4169"/>
    <w:rsid w:val="00FB056D"/>
    <w:rsid w:val="00FD42D0"/>
    <w:rsid w:val="00FD4D8B"/>
    <w:rsid w:val="00FD590D"/>
    <w:rsid w:val="00FE0437"/>
    <w:rsid w:val="00FE671A"/>
    <w:rsid w:val="00FE6785"/>
    <w:rsid w:val="00FF07B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DD93"/>
  <w15:chartTrackingRefBased/>
  <w15:docId w15:val="{BF2A3EAB-027B-4EC4-AAB6-EC6144144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04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304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044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044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044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044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044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044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044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04440"/>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304440"/>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304440"/>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304440"/>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304440"/>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30444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0444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0444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04440"/>
    <w:rPr>
      <w:rFonts w:eastAsiaTheme="majorEastAsia" w:cstheme="majorBidi"/>
      <w:color w:val="272727" w:themeColor="text1" w:themeTint="D8"/>
    </w:rPr>
  </w:style>
  <w:style w:type="paragraph" w:styleId="a3">
    <w:name w:val="Title"/>
    <w:basedOn w:val="a"/>
    <w:next w:val="a"/>
    <w:link w:val="Char"/>
    <w:uiPriority w:val="10"/>
    <w:qFormat/>
    <w:rsid w:val="00304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0444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04440"/>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0444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04440"/>
    <w:pPr>
      <w:spacing w:before="160"/>
      <w:jc w:val="center"/>
    </w:pPr>
    <w:rPr>
      <w:i/>
      <w:iCs/>
      <w:color w:val="404040" w:themeColor="text1" w:themeTint="BF"/>
    </w:rPr>
  </w:style>
  <w:style w:type="character" w:customStyle="1" w:styleId="Char1">
    <w:name w:val="Απόσπασμα Char"/>
    <w:basedOn w:val="a0"/>
    <w:link w:val="a5"/>
    <w:uiPriority w:val="29"/>
    <w:rsid w:val="00304440"/>
    <w:rPr>
      <w:i/>
      <w:iCs/>
      <w:color w:val="404040" w:themeColor="text1" w:themeTint="BF"/>
    </w:rPr>
  </w:style>
  <w:style w:type="paragraph" w:styleId="a6">
    <w:name w:val="List Paragraph"/>
    <w:basedOn w:val="a"/>
    <w:uiPriority w:val="34"/>
    <w:qFormat/>
    <w:rsid w:val="00304440"/>
    <w:pPr>
      <w:ind w:left="720"/>
      <w:contextualSpacing/>
    </w:pPr>
  </w:style>
  <w:style w:type="character" w:styleId="a7">
    <w:name w:val="Intense Emphasis"/>
    <w:basedOn w:val="a0"/>
    <w:uiPriority w:val="21"/>
    <w:qFormat/>
    <w:rsid w:val="00304440"/>
    <w:rPr>
      <w:i/>
      <w:iCs/>
      <w:color w:val="2F5496" w:themeColor="accent1" w:themeShade="BF"/>
    </w:rPr>
  </w:style>
  <w:style w:type="paragraph" w:styleId="a8">
    <w:name w:val="Intense Quote"/>
    <w:basedOn w:val="a"/>
    <w:next w:val="a"/>
    <w:link w:val="Char2"/>
    <w:uiPriority w:val="30"/>
    <w:qFormat/>
    <w:rsid w:val="00304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304440"/>
    <w:rPr>
      <w:i/>
      <w:iCs/>
      <w:color w:val="2F5496" w:themeColor="accent1" w:themeShade="BF"/>
    </w:rPr>
  </w:style>
  <w:style w:type="character" w:styleId="a9">
    <w:name w:val="Intense Reference"/>
    <w:basedOn w:val="a0"/>
    <w:uiPriority w:val="32"/>
    <w:qFormat/>
    <w:rsid w:val="00304440"/>
    <w:rPr>
      <w:b/>
      <w:bCs/>
      <w:smallCaps/>
      <w:color w:val="2F5496" w:themeColor="accent1" w:themeShade="BF"/>
      <w:spacing w:val="5"/>
    </w:rPr>
  </w:style>
  <w:style w:type="paragraph" w:customStyle="1" w:styleId="10">
    <w:name w:val="Στυλ1"/>
    <w:basedOn w:val="1"/>
    <w:next w:val="a"/>
    <w:link w:val="1Char0"/>
    <w:qFormat/>
    <w:rsid w:val="00FB056D"/>
  </w:style>
  <w:style w:type="character" w:customStyle="1" w:styleId="1Char0">
    <w:name w:val="Στυλ1 Char"/>
    <w:basedOn w:val="1Char"/>
    <w:link w:val="10"/>
    <w:rsid w:val="00FB056D"/>
    <w:rPr>
      <w:rFonts w:asciiTheme="majorHAnsi" w:eastAsiaTheme="majorEastAsia" w:hAnsiTheme="majorHAnsi" w:cstheme="majorBidi"/>
      <w:color w:val="2F5496" w:themeColor="accent1" w:themeShade="BF"/>
      <w:sz w:val="40"/>
      <w:szCs w:val="40"/>
    </w:rPr>
  </w:style>
  <w:style w:type="character" w:styleId="-">
    <w:name w:val="Hyperlink"/>
    <w:basedOn w:val="a0"/>
    <w:uiPriority w:val="99"/>
    <w:unhideWhenUsed/>
    <w:rsid w:val="00872B19"/>
    <w:rPr>
      <w:color w:val="0563C1" w:themeColor="hyperlink"/>
      <w:u w:val="single"/>
    </w:rPr>
  </w:style>
  <w:style w:type="character" w:styleId="aa">
    <w:name w:val="Unresolved Mention"/>
    <w:basedOn w:val="a0"/>
    <w:uiPriority w:val="99"/>
    <w:semiHidden/>
    <w:unhideWhenUsed/>
    <w:rsid w:val="00872B19"/>
    <w:rPr>
      <w:color w:val="605E5C"/>
      <w:shd w:val="clear" w:color="auto" w:fill="E1DFDD"/>
    </w:rPr>
  </w:style>
  <w:style w:type="paragraph" w:styleId="ab">
    <w:name w:val="caption"/>
    <w:basedOn w:val="a"/>
    <w:next w:val="a"/>
    <w:uiPriority w:val="35"/>
    <w:unhideWhenUsed/>
    <w:qFormat/>
    <w:rsid w:val="002D1206"/>
    <w:pPr>
      <w:spacing w:after="200" w:line="240" w:lineRule="auto"/>
    </w:pPr>
    <w:rPr>
      <w:i/>
      <w:iCs/>
      <w:color w:val="44546A" w:themeColor="text2"/>
      <w:sz w:val="18"/>
      <w:szCs w:val="18"/>
    </w:rPr>
  </w:style>
  <w:style w:type="paragraph" w:styleId="Web">
    <w:name w:val="Normal (Web)"/>
    <w:basedOn w:val="a"/>
    <w:uiPriority w:val="99"/>
    <w:semiHidden/>
    <w:unhideWhenUsed/>
    <w:rsid w:val="00A56A71"/>
    <w:rPr>
      <w:rFonts w:ascii="Times New Roman" w:hAnsi="Times New Roman" w:cs="Times New Roman"/>
    </w:rPr>
  </w:style>
  <w:style w:type="paragraph" w:styleId="ac">
    <w:name w:val="footnote text"/>
    <w:basedOn w:val="a"/>
    <w:link w:val="Char3"/>
    <w:uiPriority w:val="99"/>
    <w:semiHidden/>
    <w:unhideWhenUsed/>
    <w:rsid w:val="004B2A21"/>
    <w:pPr>
      <w:spacing w:after="0" w:line="240" w:lineRule="auto"/>
    </w:pPr>
    <w:rPr>
      <w:sz w:val="20"/>
      <w:szCs w:val="20"/>
    </w:rPr>
  </w:style>
  <w:style w:type="character" w:customStyle="1" w:styleId="Char3">
    <w:name w:val="Κείμενο υποσημείωσης Char"/>
    <w:basedOn w:val="a0"/>
    <w:link w:val="ac"/>
    <w:uiPriority w:val="99"/>
    <w:semiHidden/>
    <w:rsid w:val="004B2A21"/>
    <w:rPr>
      <w:sz w:val="20"/>
      <w:szCs w:val="20"/>
    </w:rPr>
  </w:style>
  <w:style w:type="character" w:styleId="ad">
    <w:name w:val="footnote reference"/>
    <w:basedOn w:val="a0"/>
    <w:uiPriority w:val="99"/>
    <w:semiHidden/>
    <w:unhideWhenUsed/>
    <w:rsid w:val="004B2A21"/>
    <w:rPr>
      <w:vertAlign w:val="superscript"/>
    </w:rPr>
  </w:style>
  <w:style w:type="character" w:styleId="ae">
    <w:name w:val="annotation reference"/>
    <w:basedOn w:val="a0"/>
    <w:uiPriority w:val="99"/>
    <w:semiHidden/>
    <w:unhideWhenUsed/>
    <w:rsid w:val="00BB5465"/>
    <w:rPr>
      <w:sz w:val="16"/>
      <w:szCs w:val="16"/>
    </w:rPr>
  </w:style>
  <w:style w:type="paragraph" w:styleId="af">
    <w:name w:val="annotation text"/>
    <w:basedOn w:val="a"/>
    <w:link w:val="Char4"/>
    <w:uiPriority w:val="99"/>
    <w:semiHidden/>
    <w:unhideWhenUsed/>
    <w:rsid w:val="00BB5465"/>
    <w:pPr>
      <w:spacing w:line="240" w:lineRule="auto"/>
    </w:pPr>
    <w:rPr>
      <w:sz w:val="20"/>
      <w:szCs w:val="20"/>
    </w:rPr>
  </w:style>
  <w:style w:type="character" w:customStyle="1" w:styleId="Char4">
    <w:name w:val="Κείμενο σχολίου Char"/>
    <w:basedOn w:val="a0"/>
    <w:link w:val="af"/>
    <w:uiPriority w:val="99"/>
    <w:semiHidden/>
    <w:rsid w:val="00BB5465"/>
    <w:rPr>
      <w:sz w:val="20"/>
      <w:szCs w:val="20"/>
    </w:rPr>
  </w:style>
  <w:style w:type="paragraph" w:styleId="af0">
    <w:name w:val="annotation subject"/>
    <w:basedOn w:val="af"/>
    <w:next w:val="af"/>
    <w:link w:val="Char5"/>
    <w:uiPriority w:val="99"/>
    <w:semiHidden/>
    <w:unhideWhenUsed/>
    <w:rsid w:val="00BB5465"/>
    <w:rPr>
      <w:b/>
      <w:bCs/>
    </w:rPr>
  </w:style>
  <w:style w:type="character" w:customStyle="1" w:styleId="Char5">
    <w:name w:val="Θέμα σχολίου Char"/>
    <w:basedOn w:val="Char4"/>
    <w:link w:val="af0"/>
    <w:uiPriority w:val="99"/>
    <w:semiHidden/>
    <w:rsid w:val="00BB5465"/>
    <w:rPr>
      <w:b/>
      <w:bCs/>
      <w:sz w:val="20"/>
      <w:szCs w:val="20"/>
    </w:rPr>
  </w:style>
  <w:style w:type="character" w:styleId="-0">
    <w:name w:val="FollowedHyperlink"/>
    <w:basedOn w:val="a0"/>
    <w:uiPriority w:val="99"/>
    <w:semiHidden/>
    <w:unhideWhenUsed/>
    <w:rsid w:val="000706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doi.org/10.1111/j.1467-8624.2010.01564.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casel.or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90/bs130403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doi.org/10.1111/cdev.1286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11F2D4-4913-4619-9DF2-13C7E20A4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1808</TotalTime>
  <Pages>30</Pages>
  <Words>7339</Words>
  <Characters>39632</Characters>
  <Application>Microsoft Office Word</Application>
  <DocSecurity>0</DocSecurity>
  <Lines>330</Lines>
  <Paragraphs>93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Παναγιώτης Βιώνης</dc:creator>
  <cp:keywords/>
  <dc:description/>
  <cp:lastModifiedBy>Παναγιώτης Βιώνης</cp:lastModifiedBy>
  <cp:revision>74</cp:revision>
  <cp:lastPrinted>2025-12-12T10:38:00Z</cp:lastPrinted>
  <dcterms:created xsi:type="dcterms:W3CDTF">2025-12-11T12:36:00Z</dcterms:created>
  <dcterms:modified xsi:type="dcterms:W3CDTF">2026-01-07T20:50:00Z</dcterms:modified>
</cp:coreProperties>
</file>