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Environmental Engineering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ΥΔΡ001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3rd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Environmental Engineering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3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Scientific Field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Yes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/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Upon successful completion of the course, the student will be able to:</w:t>
              <w:br/>
              <w:t xml:space="preserve">•        know the concepts of climate change, the ozone hole, acid rain</w:t>
              <w:br/>
              <w:t xml:space="preserve">•        understand the conditions of air pollution and water pollution</w:t>
              <w:br/>
              <w:t xml:space="preserve">•        know the processes of wastewater treatment</w:t>
              <w:br/>
              <w:t xml:space="preserve">•        design a sewage treatment plant</w:t>
              <w:br/>
              <w:t xml:space="preserve">•        dimension the sewage treatment tanks</w:t>
              <w:br/>
              <w:t xml:space="preserve">•        be aware of the limitations and peculiarities in the construction of such projects</w:t>
              <w:br/>
              <w:t xml:space="preserve">•        know the limits of pollutants that can be discharged from a Wastewater Treatment Plant</w:t>
              <w:br/>
              <w:t xml:space="preserve"/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•</w:t>
            </w:r>
            <w: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ab/>
            </w:r>
            <w: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Decision making
</w:t>
              <w:br/>
              <w:t xml:space="preserve">•</w:t>
            </w:r>
            <w: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ab/>
            </w:r>
            <w: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Respect for the natural environment
</w:t>
              <w:br/>
              <w:t xml:space="preserve">•</w:t>
            </w:r>
            <w: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ab/>
            </w:r>
            <w: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Autonomous work
</w:t>
              <w:br/>
              <w:t xml:space="preserve">•</w:t>
            </w:r>
            <w: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ab/>
            </w:r>
            <w: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Adaptation to new situations
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•        Principles of aerosol cleaning. Emission sources of pollutants in the atmosphere. Removal of gaseous pollutants. Particulate removal from static source emissions. Technologies for destroying pollutants emitted by mobile sources</w:t>
              <w:br/>
              <w:t xml:space="preserve">•        Principles - methods of water treatment. Quality of potable water</w:t>
              <w:br/>
              <w:t xml:space="preserve">•        Solid waste management and processing. Management of urban waste</w:t>
              <w:br/>
              <w:t xml:space="preserve">•        Climate change, ozone hole, acid rain</w:t>
              <w:br/>
              <w:t xml:space="preserve">•        Toxic substances, asbestos, lead, dioxins</w:t>
              <w:br/>
              <w:t xml:space="preserve"/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•</w:t>
            </w:r>
            <w: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ab/>
            </w:r>
            <w: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Principles of biological wastewater and sludge treatment. Environmental biochemistry-biotechnology elements: Microorganisms, biochemical reaction kinetics. Wastewater treatment technology: Qualitative and quantitative characteristics of wastewater. Sewage treatment. Separation grids. Sand collectors. Physico-chemical treatment. Sedimentation tanks. Biological processes of suspended and attached biomass. Natural wastewater treatment systems. Disinfection. Sludge treatment technology: Qualitative and quantitative characteristics of sludge. Sludge thickening. Sludge immobilization/digestion. Dewatering, drying, and burning of sludge. Final disposal and/or reuse of treated wastewater and sludge.</w:t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Powerpoint presentations, E-learning platform for educational material. 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52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26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78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1. Assignment of tasks aimed at exploring understanding of concepts taught.</w:t>
              <w:br/>
              <w:t xml:space="preserve">2. Final written exam at the end of the semester (in Greek).</w:t>
              <w:br/>
              <w:t xml:space="preserve"/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• Ath. Kougolou "ENVIRONMENTAL ENGINEERING, Pollution  Environmental Protection", Tziolas Publications, 2018, ΙSΒΝ: 9789604185627 [in Greek]</w:t>
        <w:br/>
        <w:t xml:space="preserve">• Avloniti A. Stamati "Environmental Engineering, I - Introduction to Water and Liquid Waste Technology", ION Publications, 2013, ΙSBN 978-960-508-056-3 [in Greek]</w:t>
        <w:br/>
        <w:t xml:space="preserve">• George Tchobanoglous, H. David Stensel, Ryujiro Tsuchihashi, Franklin L. Burton “Wastewater Engineering: Treatment and Resource Recovery”, Metcalf  Eddy Inc, 2013, ISBN: 9780073401188</w:t>
        <w:br/>
        <w:t xml:space="preserve">• Nelson L. Nemerow, Franklin J. Agardy, Patrick J. Sullivan, Joseph A. Salvato “Environmental Engineering: Prevention and Response to Water, Food, Soil, and Air borne Disease and Illness”, Wiley, 2009, ISBN: 9780470083048</w:t>
        <w:br/>
        <w:t xml:space="preserve">• R Wane Schneiter “Environmental Engineering Practice PE Exams”, Professional Publications Inc, 2007, ISBN: 1591260019</w:t>
        <w:br/>
        <w:t xml:space="preserve"/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