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Τεχνική Μηχανική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Τεχνική Μηχανική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Η κατανόηση, εκ μέρους των σπουδαστών, της έννοιας των εξωτερικών φορτίων και η  σύνδεσή τους με τα εσωτερικά εντατικά μεγέθη που αναπτύσσονται σε επίπεδους ολόσωμους απαραμόρφωτους φορείς. Η δυνατότητα αναγνώρισης και μόρφωσης ισοστατικών δοκών - πλαισίων. Η ανάπτυξη ικανότητας υπολογισμού και αξιολόγησης των αξονικών – τεμνουσών δυνάμεων και ροπών κάμψης που αναπτύσσονται στα μέλη των ολόσωμων φορέων. Η ικανότητα καθορισμού των κρίσιμων διατομών. Η εφαρμογή ενεργειακών μεθόδων για τον υπολογισμό μετατοπίσεων – στροφών διατομών ολόσωμων φορέων.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Απόκτηση εξειδικευμένων γνώσεων για τη σύλληψη, σχεδιασμό και στατική επίλυση ολόσωμων ισοστατικών φορέων, υπολογισμού εσωτερικών εντατικών μεγεθών και κρίσιμων διατομών.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Ολόσωμοι Φορείς. Εσωτερικές Δυνάμεις. Δοκοί – Πλαίσια. </w:t>
              <w:br/>
              <w:t xml:space="preserve">• Συγκεντρωμένα και κατανεμημένα φορτία. Μέθοδος τομών. Διαγράμματα εσωτερικών εντατικών μεγεθών Ν, V, Μ και ιδιότητές τους. </w:t>
              <w:br/>
              <w:t xml:space="preserve">• Αμφιέρειστη δοκός και διαγράμματά εσωτερικών εντατικών μεγεθών για διάφορα είδη φορτίσεων. Μονοπροέχουσα και αμφιπροέχουσα δοκός. Πρόβολος. </w:t>
              <w:br/>
              <w:t xml:space="preserve">• Υποκατάστατη δοκός. Κατασκευή διαγραμμάτων Ν,V,Μ δοκού με τη μέθοδο της υποκατάστατης δοκού και τη μέθοδο των ολοκληρωμάτων. </w:t>
              <w:br/>
              <w:t xml:space="preserve">• Αρθρωτή δοκός (Gerber). Αντιδράσεις, διαγράμματα N,V,M.</w:t>
              <w:br/>
              <w:t xml:space="preserve">• Στατική επίλυση ολόσωμων και αρθρωτών ισοστατικών πλαισιωτών φορέων. </w:t>
              <w:br/>
              <w:t xml:space="preserve">• Αρχή των δυνατών έργων. Υπολογισμός μετατοπίσεων – στροφών διατομών ολόσωμων φορέων. </w:t>
              <w:br/>
              <w:t xml:space="preserve">• Εφαρμογή της άμεσης μεθόδου δυσκαμψίας για τον υπολογισμό μετατοπίσεων δικτυωμάτων.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br/>
              <w:t xml:space="preserve">3.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http://users.teilar.gr/~p.lokkas/Stat.pdf</w:t>
              <w:br/>
              <w:t xml:space="preserve">Βαρδουλάκη Ι., Γιαννακόπουλου Α. «Τεχνική Μηχανική Ι», Εκδόσεις Συμμετρία 2004.</w:t>
              <w:br/>
              <w:t xml:space="preserve">Ν. Αραποστάθη, Δ. Αραποστάθη. «Τεχνική Μηχανική – Μηχανική Ι», Εκδόσεις Ίων, 2007.</w:t>
              <w:br/>
              <w:t xml:space="preserve">Π. Βουθούνη. «Μηχανική Απαραμόρφωτου Στερεού», Εκδόσεις Α. Βουθούνη, 2017.</w:t>
              <w:br/>
              <w:t xml:space="preserve">Beer F., Johnston E.R., Mazurek D., «Στατική – Τεχνική Μηχανική», Εκδόσεις Τζιόλα, 2018</w:t>
              <w:br/>
              <w:t xml:space="preserve">Θ. Γεωργόπουλου, «Στατική του απαραμόρφωτου σώματος», Έκδοση Π. Γεωργόπουλος, 2018.</w:t>
              <w:br/>
              <w:t xml:space="preserve">Hassan Al Nageim, «Structural Mechanics: Loads, Analysis, Design and Materials», Prentice Hall, 2003.</w:t>
              <w:br/>
              <w:t xml:space="preserve">R. Hulse, «Structural Mechanics», Red Globe Press, 2000.</w:t>
              <w:br/>
              <w:t xml:space="preserve">Hulse, R. Cain, J., «Structural Mechanics», Macmillan, 1994.</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