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Reinforced Concrete III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ΔΟΜ024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Reinforced Concrete III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https://elearning.cm.ihu.gr/course/view.php?id=990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this course, students will be able to:</w:t>
              <w:br/>
              <w:t xml:space="preserve">•        know the basic water and wastewater treatment processes</w:t>
              <w:br/>
              <w:t xml:space="preserve">•        distinguish and explain the treatment stages of a municipal wastewater treatment plant</w:t>
              <w:br/>
              <w:t xml:space="preserve">•        analyse water quality characteristics and distinguish water pollution</w:t>
              <w:br/>
              <w:t xml:space="preserve">•        calculate the hydraulic layout of municipal wastewater treatment projects</w:t>
              <w:br/>
              <w:t xml:space="preserve">•        assess water and wastewater treatment studies</w:t>
              <w:br/>
              <w:t xml:space="preserve">•            prepare a technical report containing the sanitary calculations, hydraulic calculations and general arrangement drawings of relative projects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Seismic design actions according to Eurocode 8 for frame and dual reinforced concrete structures</w:t>
              <w:br/>
              <w:t xml:space="preserve"> • Medium and high ductility structures according to Eurocode 8</w:t>
              <w:br/>
              <w:t xml:space="preserve"> • Capacity design of beams, columns and shear walls. Avoidance of soft-storey failure, of local plasticity checks.</w:t>
              <w:br/>
              <w:t xml:space="preserve"> • Dimensioning of reinforced concrete shear walls (design envelopes against bending and shear)</w:t>
              <w:br/>
              <w:t xml:space="preserve"> • Medium and high ductility nodes</w:t>
              <w:br/>
              <w:t xml:space="preserve"> • Simulation of a dual reinforced concrete structure (frames and walls) in a finite element program. Calculation of element forces envelopes.</w:t>
              <w:br/>
              <w:t xml:space="preserve"> • Pathology of reinforced concrete structures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 (30%).</w:t>
              <w:br/>
              <w:t xml:space="preserve">2. Final written exam (in Greek) at the end of the semester (70%).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Penelis G., Stylianidis K., Kappos A., Ignatakis Ch., Design of Reinforced Concrete Structures According to the New Concrete and Seismic Codes, AUTh publ., 1995 (in Greek)</w:t>
        <w:br/>
        <w:t xml:space="preserve">Georgopoulos Th., Reinforced Concrete vol. II, Georgopoulos publ., 2015 (in Greek)</w:t>
        <w:br/>
        <w:t xml:space="preserve">Tsonos A.D., Design of Reinforced Concrete Structures according to the Eurocodes, Sofia publ., 2016 (in Greek)</w:t>
        <w:br/>
        <w:t xml:space="preserve">Penelis G  Penelis Gr., Concrete Buildings in Seismic Regions, 2nd ed, 2019, Taylor  Francis</w:t>
        <w:br/>
        <w:t xml:space="preserve">Karayiannis Ch., Design and Performance of Reinforced Concrete Structures for Seismic Loads, Sofia publ., 2016 (in Greek)</w:t>
        <w:br/>
        <w:t xml:space="preserve">Konstantinidis Ap., Earthquake Resistant Buildings made of reinforced concrete. Static and dynamic analysis, π-Systems, 2013</w:t>
        <w:br/>
        <w:t xml:space="preserve">Konstantinidis Ap., Earthquake Resistant Buildings made of reinforced concrete. made of reinforced concrete, The Art of Construction and the Detailing, π-Systems, 2014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