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Numerical Simulation and Analysis of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ΔΟΜ025</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Numerical Simulation and Analysis of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https://elearning.cm.ihu.gr/course/view.php?id=712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classify the type of finite elements used in a case study.</w:t>
              <w:br/>
              <w:t xml:space="preserve"> • Distinguish and comprehend the parameters and assumptions related to simulation issues and identify potential weaknesses when simulating specific structures.</w:t>
              <w:br/>
              <w:t xml:space="preserve"> • Select the appropriate simulation approach, potentially combining different types of finite element types and parameters.</w:t>
              <w:br/>
              <w:t xml:space="preserve"> • Develop, using appropriate computing tools (specialized computer software), computing models by assembling individual parts of the examined problem.</w:t>
              <w:br/>
              <w:t xml:space="preserve"> • Integrate skills from different fields, while complying with the contemporary code provisions, in a unified structural simulation and analysis environment, in order to solve a civil engineering problem.</w:t>
              <w:br/>
              <w:t xml:space="preserve"> • Evaluate the effectiveness and assess the accuracy of selected simulation approaches, both on the basis of the general principles learned during the lectures as well as on the basis of critical evaluation of analysis results.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information and data, utilizing the required technology</w:t>
              <w:br/>
              <w:t xml:space="preserve"> • Decision making </w:t>
              <w:br/>
              <w:t xml:space="preserve"> • Working independently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aim of the course is to help the student understand the basic principles of simulation and analysis of structures utilizing computer software (Computer Aided Analysis) and following the code regulations, in order to develop the ability to synthesize and apply knowledge from different topics of the civil engineering scientific field.</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Learning and utilization of specialized structural analysis software (computer aided analysis). Support of the learning process through the e-learning platform and electronic communication with students (online announcements and comments, e-mail, announcements on the Department's website etc.). If required, support of students by using teleconference tools and software.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 including:</w:t>
              <w:br/>
              <w:t xml:space="preserve">• Theoretical knowledge and judgment questions on course subjects</w:t>
              <w:br/>
              <w:t xml:space="preserve">• Questions on structural simulation and behavior issues</w:t>
              <w:br/>
              <w:t xml:space="preserve">• Assessment of understanding of key concepts</w:t>
              <w:br/>
              <w:t xml:space="preserve">Lab examination (in specialized computer software) including:</w:t>
              <w:br/>
              <w:t xml:space="preserve">• Simulation of a case study</w:t>
              <w:br/>
              <w:t xml:space="preserve">• Analysis and evaluation of results</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Κίρτας Ε., Παναγόπουλος Γ. (2015), "Προσομοίωση Κατασκευών σε Προγράμματα Η/Υ: Εφαρμογές με το πρόγραμμα πεπερασμένων στοιχείων SAP 2000 (Ηλεκτρονικό Βιβλίο)", Σύνδεσμος Ελληνικών Ακαδημαϊκών Βιβλιοθηκών, Αθήνα (Διαθέσιμο online: http://hdl.handle.net/11419/1607)</w:t>
        <w:br/>
        <w:t xml:space="preserve">• [In Greek] Αβραμίδης Ι.Ε., Αθανατοπούλου Α., Μορφίδης Κ., Σέξτος Α. (2017), "Αντισεισμικός σχεδιασμός κτιρίων Ο/Σ και αριθμητικά παραδείγματα ανάλυσης  διαστασιολόγησης σύμφωνα με τους Ευρωκώδικες", Εκδόσεις Σοφία, Θεσσαλονίκη, ISBN: 978-960-6706-97-4</w:t>
        <w:br/>
        <w:t xml:space="preserve">• [In Greek] Αβραμίδης Ι.Ε., Αθανατοπούλου Α., Μορφίδης Κ., (2016), "Η μέθοδος των πεπερασμένων στοιχείων", Εκδόσεις Σοφία, Θεσσαλονίκη, ISBN: 978-960-6706-92-9</w:t>
        <w:br/>
        <w:t xml:space="preserve">• [In Greek] Κωμοδρόμος Π. (2018), "Ανάλυση Κατασκευών: Σύγχρονες μέθοδοι με χρήση Η/Υ (3η έκδοση)", Εκδόσεις Κλειδάριθμος ΕΠΕ, ISBN: 978-960-461-860-6</w:t>
        <w:br/>
        <w:t xml:space="preserve">• [In Greek] Αβραμίδης Ι.Ε. (2001), "Αριθμητικές Μέθοδοι Ανάλυσης Κατασκευών", Πανεπιστημιακές Σημειώσεις, Εκδόσεις ΑΪΒΑΖΗ, Θεσσαλονίκη </w:t>
        <w:br/>
        <w:t xml:space="preserve">• Reddy J.N. (1993), "An introduction to the finite element method", McGraw-Hill Inc., New York </w:t>
        <w:br/>
        <w:t xml:space="preserve">• [In Greek] Υ.ΠΕ.ΧΩ.Δ.Ε (2000), "Ελληνικός Αντισεισμικός Κανονισμός, EAK2000", Αθήνα</w:t>
        <w:br/>
        <w:t xml:space="preserve">• [In Greek] Υ.ΠΕ.ΧΩ.Δ.Ε (2000), "Ελληνικός Κανονισμός Ωπλισμένου Σκυροδέματος, EKΩΣ 2000", Οργανισμός Αντισεισμικού Σχεδιασμού και Προστασίας (ΟΑΣΠ), Αθήνα</w:t>
        <w:br/>
        <w:t xml:space="preserve">• CEN, European Committee for Standardisation (2004), "EN 1992–1-1: Eurocode 2: Design of concrete structures, Part 1-1: General rules and rules for buildings", European Committee for Standardisation, Brussels</w:t>
        <w:br/>
        <w:t xml:space="preserve">• CEN, European Committee for Standardization (2004), "EN 1998–1: Eurocode 8: Design of structures for earthquake resistance, Part 1: General rules, seismic actions and rules for buildings", European Committee for Standardisation, Brussels</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