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Ειδικά Θέματα Μεταλλικών Κατασκευών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Ειδικά Θέματα Μεταλλικών Κατασκευών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Οι φοιτητές με την επιτυχή ολοκλήρωση του μαθήματος αναμένεται να είναι σε θέση: </w:t>
              <w:br/>
              <w:t xml:space="preserve">• να υπολογίζουν κρίσιμα φορτία καμπτικού λυγισμού και τα αντίστοιχα μήκη λυγισμού, αξονικά θλιβόμενων ράβδων, μέλη πλαισίων ή μη.</w:t>
              <w:br/>
              <w:t xml:space="preserve">• να εκτιμούν την επιρροή γεωμετρικών ατελειών, των φαινομένων δεύτερης τάξης, των παραμενουσών τάσεων και διατμητικής παραμόρφωσης μιας διατομής μέλους, στη φέρουσα ικανότητα αξονικά θλιβόμενων στοιχείων. </w:t>
              <w:br/>
              <w:t xml:space="preserve">• να κατανοούν και να σχεδιάζουν χαλύβδινα δομικά στοιχεία αποτελούμενα από δίσκους μετά ή άνευ νευρώσεων. </w:t>
              <w:br/>
              <w:t xml:space="preserve">• να σχεδιάζουν απλές περιπτώσεις χαλυβδίνων κυλινδρικών κελυφών.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Λήψη αποφάσεων</w:t>
              <w:br/>
              <w:t xml:space="preserve">• Σχεδιασμός και διαχείριση έργων</w:t>
              <w:br/>
              <w:t xml:space="preserve">• Αυτόνομη εργασία</w:t>
              <w:br/>
              <w:t xml:space="preserve">• Αναζήτηση, ανάλυση και σύνθεση δεδομένων και πληροφοριών, με τη χρήση και των απαραίτητων τεχνολογιών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Μορφές αστάθειας θλιβόμενων ράβδων. Ισορροπία 2ης τάξης (παραμορφωμένη κατάσταση) αξονικά θλιβόμενων ράβδων. Η επιρροή ελαστικών στηρίξεων στο κρίσιμο φορτίο. Υπολογισμός κρισίμων φορτίων και των αντίστοιχων μηκών λυγισμού. Επιρροή της αξονικής θλιπτικής δύναμης στη φέρουσα ικανότητα μιας δοκού υπό σύγχρονα καμπτικά φορτία.</w:t>
              <w:br/>
              <w:t xml:space="preserve">• Επιρροή παραμενουσών τάσεων και της διατμητικής παραμόρφωσης στην αντοχή και τη φέρουσα ικανότητα θλιβόμενων στοιχείων. Κανονιστικές διατάξεις του EC3.</w:t>
              <w:br/>
              <w:t xml:space="preserve">• Αντοχή επιπέδων χαλυβδίνων δομικών στοιχείων που καταπονούνται εντός του επιπέδου τους (δίσκοι).</w:t>
              <w:br/>
              <w:t xml:space="preserve">• Φέρουσα ικανότητα χαλυβδίνων κελυφών.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1. Ανάθεση εργασιών με στόχο την διερεύνηση της κατανόησης των εννοιών που διδάχθηκαν.</w:t>
              <w:br/>
              <w:t xml:space="preserve">2. Τελική γραπτή εξέταση στο τέλος του εξαμήνου (στην ελληνική γλώσσα).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Βάγιας Ιωάννης Κ. , Γαντές Χάρης , Ερμόπουλος Ιωάννης Χ. , Ιωαννίδης Γεώργιος Ι.: «Παραδείγματα εφαρμογής σε ειδικά θέματα μεταλλικών κατασκευών», Εκδόσεις Κλειδάριθμος, 2014, ISBN: 9789604615810</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