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FF778" w14:textId="1D371EEA" w:rsidR="00577CE8" w:rsidRPr="004E59A4" w:rsidRDefault="008F43C6">
      <w:pPr>
        <w:rPr>
          <w:u w:val="single"/>
        </w:rPr>
      </w:pPr>
      <w:r w:rsidRPr="004E59A4">
        <w:rPr>
          <w:u w:val="single"/>
        </w:rPr>
        <w:t>Method:</w:t>
      </w:r>
      <w:r w:rsidR="00C84A69" w:rsidRPr="004E59A4">
        <w:rPr>
          <w:u w:val="single"/>
        </w:rPr>
        <w:t xml:space="preserve"> Relation Extraction</w:t>
      </w:r>
    </w:p>
    <w:p w14:paraId="5D14E3A5" w14:textId="77777777" w:rsidR="004E59A4" w:rsidRDefault="00C84A69" w:rsidP="004E59A4">
      <w:pPr>
        <w:jc w:val="both"/>
      </w:pPr>
      <w:r>
        <w:t>In this work, we utilized an open-source package, OpenNRE</w:t>
      </w:r>
      <w:r w:rsidR="008F43C6">
        <w:t xml:space="preserve"> </w:t>
      </w:r>
      <w:r w:rsidR="008F43C6">
        <w:fldChar w:fldCharType="begin" w:fldLock="1"/>
      </w:r>
      <w:r w:rsidR="008F43C6">
        <w:instrText>ADDIN CSL_CITATION {"citationItems":[{"id":"ITEM-1","itemData":{"author":[{"dropping-particle":"","family":"Han","given":"Xu","non-dropping-particle":"","parse-names":false,"suffix":""},{"dropping-particle":"","family":"Gao","given":"Tianyu","non-dropping-particle":"","parse-names":false,"suffix":""},{"dropping-particle":"","family":"Yao","given":"Yuan","non-dropping-particle":"","parse-names":false,"suffix":""},{"dropping-particle":"","family":"Ye","given":"Demin","non-dropping-particle":"","parse-names":false,"suffix":""},{"dropping-particle":"","family":"Liu","given":"Zhiyuan","non-dropping-particle":"","parse-names":false,"suffix":""},{"dropping-particle":"","family":"Sun","given":"Maosong","non-dropping-particle":"","parse-names":false,"suffix":""}],"container-title":"arXiv preprint arXiv:1909.13078","id":"ITEM-1","issued":{"date-parts":[["2019"]]},"title":"OpenNRE: An open and extensible toolkit for neural relation extraction","type":"article-journal"},"uris":["http://www.mendeley.com/documents/?uuid=8d11a547-0245-48e3-aa70-cf6403d12d20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8F43C6">
        <w:fldChar w:fldCharType="separate"/>
      </w:r>
      <w:r w:rsidR="008F43C6" w:rsidRPr="008F43C6">
        <w:rPr>
          <w:noProof/>
        </w:rPr>
        <w:t>[1]</w:t>
      </w:r>
      <w:r w:rsidR="008F43C6">
        <w:fldChar w:fldCharType="end"/>
      </w:r>
      <w:r>
        <w:t xml:space="preserve">, to carry out the relation extraction (RE) task and </w:t>
      </w:r>
      <w:r w:rsidR="004E59A4">
        <w:t xml:space="preserve">to </w:t>
      </w:r>
      <w:r>
        <w:t xml:space="preserve">identify whether an entity of interest has relationship(s) with </w:t>
      </w:r>
      <w:r w:rsidR="004E59A4">
        <w:t xml:space="preserve">the </w:t>
      </w:r>
      <w:r>
        <w:t xml:space="preserve">coronavirus. Briefly, OpenNRE is a software package that provides a unified framework to use </w:t>
      </w:r>
      <w:r w:rsidR="004E59A4">
        <w:t>and</w:t>
      </w:r>
      <w:r>
        <w:t xml:space="preserve"> implement different RE methods. It consists of various modules based on both TensorFlow and PyTorch, and they can be extended easily. </w:t>
      </w:r>
    </w:p>
    <w:p w14:paraId="6E57B602" w14:textId="77777777" w:rsidR="004E59A4" w:rsidRDefault="004E59A4" w:rsidP="004E59A4">
      <w:pPr>
        <w:jc w:val="both"/>
      </w:pPr>
    </w:p>
    <w:p w14:paraId="39B83EA0" w14:textId="25399608" w:rsidR="00C84A69" w:rsidRDefault="00C84A69" w:rsidP="004E59A4">
      <w:pPr>
        <w:jc w:val="both"/>
      </w:pPr>
      <w:r>
        <w:t xml:space="preserve">To carried out the RE task, we applied the </w:t>
      </w:r>
      <w:r w:rsidR="008F43C6">
        <w:t xml:space="preserve">package’s </w:t>
      </w:r>
      <w:r>
        <w:t>supervised sentence-level RE model</w:t>
      </w:r>
      <w:r w:rsidR="008F43C6">
        <w:t xml:space="preserve">, which </w:t>
      </w:r>
      <w:r w:rsidR="004E59A4">
        <w:t>i</w:t>
      </w:r>
      <w:r w:rsidR="008F43C6">
        <w:t xml:space="preserve">s a BERT model </w:t>
      </w:r>
      <w:r w:rsidR="008F43C6">
        <w:fldChar w:fldCharType="begin" w:fldLock="1"/>
      </w:r>
      <w:r w:rsidR="004E59A4">
        <w:instrText>ADDIN CSL_CITATION {"citationItems":[{"id":"ITEM-1","itemData":{"author":[{"dropping-particle":"","family":"Devlin","given":"Jacob","non-dropping-particle":"","parse-names":false,"suffix":""},{"dropping-particle":"","family":"Chang","given":"Ming-Wei","non-dropping-particle":"","parse-names":false,"suffix":""},{"dropping-particle":"","family":"Lee","given":"Kenton","non-dropping-particle":"","parse-names":false,"suffix":""},{"dropping-particle":"","family":"Toutanova","given":"Kristina","non-dropping-particle":"","parse-names":false,"suffix":""}],"container-title":"arXiv preprint arXiv:1810.04805","id":"ITEM-1","issued":{"date-parts":[["2018"]]},"title":"Bert: Pre-training of deep bidirectional transformers for language understanding","type":"article-journal"},"uris":["http://www.mendeley.com/documents/?uuid=bf62ffbf-b25e-4ed5-9edd-ea43b828f664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8F43C6">
        <w:fldChar w:fldCharType="separate"/>
      </w:r>
      <w:r w:rsidR="008F43C6" w:rsidRPr="008F43C6">
        <w:rPr>
          <w:noProof/>
        </w:rPr>
        <w:t>[2]</w:t>
      </w:r>
      <w:r w:rsidR="008F43C6">
        <w:fldChar w:fldCharType="end"/>
      </w:r>
      <w:r w:rsidR="008F43C6">
        <w:t xml:space="preserve"> trained using 56,000 sentences from WikiData </w:t>
      </w:r>
      <w:r w:rsidR="008F43C6">
        <w:fldChar w:fldCharType="begin" w:fldLock="1"/>
      </w:r>
      <w:r w:rsidR="004E59A4">
        <w:instrText>ADDIN CSL_CITATION {"citationItems":[{"id":"ITEM-1","itemData":{"author":[{"dropping-particle":"","family":"Vrandečić","given":"Denny","non-dropping-particle":"","parse-names":false,"suffix":""},{"dropping-particle":"","family":"Krötzsch","given":"Markus","non-dropping-particle":"","parse-names":false,"suffix":""}],"container-title":"Communications of the ACM","id":"ITEM-1","issue":"10","issued":{"date-parts":[["2014"]]},"page":"78-85","publisher":"ACM New York, NY, USA","title":"Wikidata: a free collaborative knowledgebase","type":"article-journal","volume":"57"},"uris":["http://www.mendeley.com/documents/?uuid=86de4630-23f9-4e85-8f37-8e9085ed09e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8F43C6">
        <w:fldChar w:fldCharType="separate"/>
      </w:r>
      <w:r w:rsidR="008F43C6" w:rsidRPr="008F43C6">
        <w:rPr>
          <w:noProof/>
        </w:rPr>
        <w:t>[3]</w:t>
      </w:r>
      <w:r w:rsidR="008F43C6">
        <w:fldChar w:fldCharType="end"/>
      </w:r>
      <w:r w:rsidR="008F43C6">
        <w:t>. The model output is the probability of a relationship between an entity and the coronavirus. Although there are 80 defined relationships in the pre-trained model, we filtered out the relationships that are not meaningful to our task (e.g., “</w:t>
      </w:r>
      <w:r w:rsidR="004E59A4">
        <w:t xml:space="preserve">X is the </w:t>
      </w:r>
      <w:r w:rsidR="008F43C6" w:rsidRPr="004E59A4">
        <w:rPr>
          <w:i/>
          <w:iCs/>
        </w:rPr>
        <w:t>father</w:t>
      </w:r>
      <w:r w:rsidR="004E59A4" w:rsidRPr="004E59A4">
        <w:rPr>
          <w:i/>
          <w:iCs/>
        </w:rPr>
        <w:t xml:space="preserve"> of</w:t>
      </w:r>
      <w:r w:rsidR="004E59A4">
        <w:rPr>
          <w:i/>
          <w:iCs/>
        </w:rPr>
        <w:t xml:space="preserve"> </w:t>
      </w:r>
      <w:r w:rsidR="004E59A4">
        <w:t>Y</w:t>
      </w:r>
      <w:r w:rsidR="008F43C6">
        <w:t>”) and</w:t>
      </w:r>
      <w:r w:rsidR="004E59A4">
        <w:t xml:space="preserve"> presented only 2 relationships in the result. </w:t>
      </w:r>
    </w:p>
    <w:p w14:paraId="09364030" w14:textId="77777777" w:rsidR="00C84A69" w:rsidRDefault="00C84A69"/>
    <w:p w14:paraId="70FF9550" w14:textId="77777777" w:rsidR="00C84A69" w:rsidRDefault="00C84A69"/>
    <w:p w14:paraId="3510A36F" w14:textId="136BC20A" w:rsidR="004E59A4" w:rsidRPr="004E59A4" w:rsidRDefault="004E59A4" w:rsidP="004E59A4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4E59A4">
        <w:rPr>
          <w:rFonts w:ascii="Calibri" w:hAnsi="Calibri" w:cs="Times New Roman"/>
          <w:noProof/>
        </w:rPr>
        <w:t>[1]</w:t>
      </w:r>
      <w:r w:rsidRPr="004E59A4">
        <w:rPr>
          <w:rFonts w:ascii="Calibri" w:hAnsi="Calibri" w:cs="Times New Roman"/>
          <w:noProof/>
        </w:rPr>
        <w:tab/>
        <w:t xml:space="preserve">X. Han, T. Gao, Y. Yao, D. Ye, Z. Liu, and M. Sun, “OpenNRE: An open and extensible toolkit for neural relation extraction,” </w:t>
      </w:r>
      <w:r w:rsidRPr="004E59A4">
        <w:rPr>
          <w:rFonts w:ascii="Calibri" w:hAnsi="Calibri" w:cs="Times New Roman"/>
          <w:i/>
          <w:iCs/>
          <w:noProof/>
        </w:rPr>
        <w:t>arXiv Prepr. arXiv1909.13078</w:t>
      </w:r>
      <w:r w:rsidRPr="004E59A4">
        <w:rPr>
          <w:rFonts w:ascii="Calibri" w:hAnsi="Calibri" w:cs="Times New Roman"/>
          <w:noProof/>
        </w:rPr>
        <w:t>, 2019.</w:t>
      </w:r>
    </w:p>
    <w:p w14:paraId="5A5A9E42" w14:textId="77777777" w:rsidR="004E59A4" w:rsidRPr="004E59A4" w:rsidRDefault="004E59A4" w:rsidP="004E59A4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Times New Roman"/>
          <w:noProof/>
        </w:rPr>
      </w:pPr>
      <w:r w:rsidRPr="004E59A4">
        <w:rPr>
          <w:rFonts w:ascii="Calibri" w:hAnsi="Calibri" w:cs="Times New Roman"/>
          <w:noProof/>
        </w:rPr>
        <w:t>[2]</w:t>
      </w:r>
      <w:r w:rsidRPr="004E59A4">
        <w:rPr>
          <w:rFonts w:ascii="Calibri" w:hAnsi="Calibri" w:cs="Times New Roman"/>
          <w:noProof/>
        </w:rPr>
        <w:tab/>
        <w:t xml:space="preserve">J. Devlin, M.-W. Chang, K. Lee, and K. Toutanova, “Bert: Pre-training of deep bidirectional transformers for language understanding,” </w:t>
      </w:r>
      <w:r w:rsidRPr="004E59A4">
        <w:rPr>
          <w:rFonts w:ascii="Calibri" w:hAnsi="Calibri" w:cs="Times New Roman"/>
          <w:i/>
          <w:iCs/>
          <w:noProof/>
        </w:rPr>
        <w:t>arXiv Prepr. arXiv1810.04805</w:t>
      </w:r>
      <w:r w:rsidRPr="004E59A4">
        <w:rPr>
          <w:rFonts w:ascii="Calibri" w:hAnsi="Calibri" w:cs="Times New Roman"/>
          <w:noProof/>
        </w:rPr>
        <w:t>, 2018.</w:t>
      </w:r>
    </w:p>
    <w:p w14:paraId="61762803" w14:textId="77777777" w:rsidR="004E59A4" w:rsidRPr="004E59A4" w:rsidRDefault="004E59A4" w:rsidP="004E59A4">
      <w:pPr>
        <w:widowControl w:val="0"/>
        <w:autoSpaceDE w:val="0"/>
        <w:autoSpaceDN w:val="0"/>
        <w:adjustRightInd w:val="0"/>
        <w:ind w:left="640" w:hanging="640"/>
        <w:rPr>
          <w:rFonts w:ascii="Calibri" w:hAnsi="Calibri"/>
          <w:noProof/>
        </w:rPr>
      </w:pPr>
      <w:r w:rsidRPr="004E59A4">
        <w:rPr>
          <w:rFonts w:ascii="Calibri" w:hAnsi="Calibri" w:cs="Times New Roman"/>
          <w:noProof/>
        </w:rPr>
        <w:t>[3]</w:t>
      </w:r>
      <w:r w:rsidRPr="004E59A4">
        <w:rPr>
          <w:rFonts w:ascii="Calibri" w:hAnsi="Calibri" w:cs="Times New Roman"/>
          <w:noProof/>
        </w:rPr>
        <w:tab/>
        <w:t xml:space="preserve">D. Vrandečić and M. Krötzsch, “Wikidata: a free collaborative knowledgebase,” </w:t>
      </w:r>
      <w:r w:rsidRPr="004E59A4">
        <w:rPr>
          <w:rFonts w:ascii="Calibri" w:hAnsi="Calibri" w:cs="Times New Roman"/>
          <w:i/>
          <w:iCs/>
          <w:noProof/>
        </w:rPr>
        <w:t>Commun. ACM</w:t>
      </w:r>
      <w:r w:rsidRPr="004E59A4">
        <w:rPr>
          <w:rFonts w:ascii="Calibri" w:hAnsi="Calibri" w:cs="Times New Roman"/>
          <w:noProof/>
        </w:rPr>
        <w:t>, vol. 57, no. 10, pp. 78–85, 2014.</w:t>
      </w:r>
    </w:p>
    <w:p w14:paraId="3938A419" w14:textId="0CE9D35C" w:rsidR="00C84A69" w:rsidRDefault="004E59A4">
      <w:r>
        <w:fldChar w:fldCharType="end"/>
      </w:r>
    </w:p>
    <w:p w14:paraId="2E96B510" w14:textId="66ACFDA7" w:rsidR="00C84A69" w:rsidRDefault="00C84A69"/>
    <w:p w14:paraId="158BDD84" w14:textId="31BDCF5F" w:rsidR="00C84A69" w:rsidRDefault="00C84A69"/>
    <w:p w14:paraId="59C92EC0" w14:textId="16136148" w:rsidR="00C84A69" w:rsidRDefault="00C84A69"/>
    <w:p w14:paraId="0087BF5B" w14:textId="77777777" w:rsidR="00C84A69" w:rsidRDefault="00C84A69"/>
    <w:p w14:paraId="4224EA0B" w14:textId="1D33922C" w:rsidR="00E11EBB" w:rsidRDefault="00E11EBB"/>
    <w:p w14:paraId="5E7B6438" w14:textId="3EC0A810" w:rsidR="00E11EBB" w:rsidRDefault="00E11EBB"/>
    <w:p w14:paraId="7FFC40FB" w14:textId="0B55CEDA" w:rsidR="00E11EBB" w:rsidRDefault="00E11EBB"/>
    <w:p w14:paraId="75ED49CC" w14:textId="2B3517B0" w:rsidR="00E11EBB" w:rsidRDefault="00E11EBB"/>
    <w:p w14:paraId="2EDA8917" w14:textId="10C9FC25" w:rsidR="00E11EBB" w:rsidRDefault="00E11EBB"/>
    <w:p w14:paraId="2FDAC12E" w14:textId="7631BBDA" w:rsidR="00E11EBB" w:rsidRDefault="00E11EBB"/>
    <w:p w14:paraId="6D009899" w14:textId="4AEB0FE8" w:rsidR="00E11EBB" w:rsidRDefault="00E11EBB"/>
    <w:p w14:paraId="36CE0788" w14:textId="1903B47D" w:rsidR="00E11EBB" w:rsidRDefault="00E11EBB"/>
    <w:p w14:paraId="3E2FEF36" w14:textId="4FF8AF40" w:rsidR="00E11EBB" w:rsidRDefault="00E11EBB"/>
    <w:p w14:paraId="126812C7" w14:textId="77777777" w:rsidR="00E11EBB" w:rsidRDefault="00E11EBB"/>
    <w:sectPr w:rsidR="00E11EBB" w:rsidSect="0092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BB"/>
    <w:rsid w:val="004E59A4"/>
    <w:rsid w:val="008F43C6"/>
    <w:rsid w:val="00927588"/>
    <w:rsid w:val="00BE61B9"/>
    <w:rsid w:val="00C84A69"/>
    <w:rsid w:val="00E1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9553"/>
  <w15:chartTrackingRefBased/>
  <w15:docId w15:val="{A36D26D3-EB8F-154E-AB01-63FECD4D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A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8A1DA0-074D-DB45-85E9-2F06DB9F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</dc:creator>
  <cp:keywords/>
  <dc:description/>
  <cp:lastModifiedBy>Johnny Ho</cp:lastModifiedBy>
  <cp:revision>2</cp:revision>
  <dcterms:created xsi:type="dcterms:W3CDTF">2020-10-14T21:42:00Z</dcterms:created>
  <dcterms:modified xsi:type="dcterms:W3CDTF">2020-10-14T22:05:00Z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f281f6b4-8fae-3bb7-ae16-a607dd9231b0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http://csl.mendeley.com/styles/454622911/ieee-etal-3</vt:lpwstr>
  </property>
  <property fmtid="{D5CDD505-2E9C-101B-9397-08002B2CF9AE}" pid="20" name="Mendeley Recent Style Name 7_1">
    <vt:lpwstr>IEEE - King Chung  Ho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