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Лекція: Завантаження операційної системи Windows</w:t>
      </w:r>
    </w:p>
    <w:p/>
    <w:p>
      <w:pPr>
        <w:spacing w:line="276" w:lineRule="auto" w:after="240"/>
      </w:pPr>
      <w:r>
        <w:t>Процес завантаження операційної системи є ключовим етапом функціонування обчислювальної системи, який забезпечує послідовний перехід від апаратного самотестування комп'ютера до розгортання програмного середовища користувача. Дана лекція присвячена детальному розгляду всіх фаз завантаження ОС Windows.</w:t>
      </w:r>
    </w:p>
    <w:p>
      <w:r>
        <w:rPr>
          <w:b/>
        </w:rPr>
        <w:t>План лекції:</w:t>
      </w:r>
    </w:p>
    <w:p>
      <w:pPr>
        <w:spacing w:after="80"/>
        <w:ind w:left="360"/>
      </w:pPr>
      <w:r>
        <w:rPr>
          <w:rFonts w:ascii="Times New Roman" w:hAnsi="Times New Roman"/>
          <w:sz w:val="28"/>
        </w:rPr>
        <w:t>1. Апаратний етап і робота BIOS</w:t>
      </w:r>
    </w:p>
    <w:p>
      <w:pPr>
        <w:spacing w:after="80"/>
        <w:ind w:left="360"/>
      </w:pPr>
      <w:r>
        <w:rPr>
          <w:rFonts w:ascii="Times New Roman" w:hAnsi="Times New Roman"/>
          <w:sz w:val="28"/>
        </w:rPr>
        <w:t>2. Запуск системного завантажувача BOOTMGR</w:t>
      </w:r>
    </w:p>
    <w:p>
      <w:pPr>
        <w:spacing w:after="80"/>
        <w:ind w:left="360"/>
      </w:pPr>
      <w:r>
        <w:rPr>
          <w:rFonts w:ascii="Times New Roman" w:hAnsi="Times New Roman"/>
          <w:sz w:val="28"/>
        </w:rPr>
        <w:t>3. Ініціалізація ядра та системних драйверів</w:t>
      </w:r>
    </w:p>
    <w:p>
      <w:pPr>
        <w:spacing w:after="80"/>
        <w:ind w:left="360"/>
      </w:pPr>
      <w:r>
        <w:rPr>
          <w:rFonts w:ascii="Times New Roman" w:hAnsi="Times New Roman"/>
          <w:sz w:val="28"/>
        </w:rPr>
        <w:t>4. Запуск служб і сеансу користувача</w:t>
      </w:r>
    </w:p>
    <w:p/>
    <w:p>
      <w:pPr>
        <w:pStyle w:val="Heading1"/>
      </w:pPr>
      <w:r>
        <w:rPr>
          <w:rFonts w:ascii="Times New Roman" w:hAnsi="Times New Roman"/>
          <w:b/>
          <w:color w:val="000000"/>
          <w:sz w:val="32"/>
        </w:rPr>
        <w:t>1. Апаратний етап і робота BIOS</w:t>
      </w:r>
    </w:p>
    <w:p>
      <w:pPr>
        <w:spacing w:line="276" w:lineRule="auto" w:after="240"/>
        <w:ind w:firstLine="720"/>
      </w:pPr>
      <w:r>
        <w:t>Початок процесу завантаження комп'ютера відбувається відразу після подачі електричного живлення на блок живлення. Блок живлення проводить самодіагностику електричних параметрів і надсилає спеціальний сигнал готовності Power Good на таймер мікропроцесора. Отримавши цей сигнал, центральний процесор активується, перестає утримуватися у стані скидання та починає виконувати перші машинні команди. Ці команди зчитуються за фіксованою адресою з постійного запам'ятовуючого пристрою материнської плати, де розташована базова система введення та виведення BIOS або її сучасний аналог у вигляді розширеного інтерфейсу мікропрограм UEFI.</w:t>
      </w:r>
    </w:p>
    <w:p>
      <w:pPr>
        <w:spacing w:line="276" w:lineRule="auto" w:after="240"/>
        <w:ind w:firstLine="720"/>
      </w:pPr>
      <w:r>
        <w:t>На цьому початковому етапі базова система BIOS запускає процедуру самотестування обладнання при ввімкненні живлення, відому як POST. Процедура POST здійснює послідовну перевірку критично важливих апаратних компонентів персонального комп'ютера, включаючи мікропроцесор, оперативну пам'ять, відеоадаптер, системні контролери та накопичувачі. У разі виявлення фатальних апаратних несправностей процес завантаження призупиняється, а система сповіщає користувача за допомогою серії звукових сигналів або виведення текстового повідомлення на екран. Після успішного завершення самотестування BIOS зчитує конфігураційні дані з енергонезалежної пам'яті CMOS, де зберігається інформація про поточний час, підключені диски та задану черговість завантажувальних пристроїв.</w:t>
      </w:r>
    </w:p>
    <w:p>
      <w:pPr>
        <w:spacing w:line="276" w:lineRule="auto" w:after="240"/>
        <w:ind w:firstLine="720"/>
      </w:pPr>
      <w:r>
        <w:t>Визначивши першочерговий завантажувальний накопичувач, базова система опитує перший сектор диска розміром п'ятсот дванадцять байт. У системах із класичною дисковою розміткою MBR цей сектор містить головний завантажувальний запис Master Boot Record та таблицю розділів. Програма завантаження перевіряє наявність спеціальної сигнатури в кінці сектора, після чого завантажує код у пам'ять і передає йому управління для пошуку активного системного розділу диска.</w:t>
      </w:r>
    </w:p>
    <w:p>
      <w:pPr>
        <w:pStyle w:val="Heading1"/>
      </w:pPr>
      <w:r>
        <w:rPr>
          <w:rFonts w:ascii="Times New Roman" w:hAnsi="Times New Roman"/>
          <w:b/>
          <w:color w:val="000000"/>
          <w:sz w:val="32"/>
        </w:rPr>
        <w:t>2. Запуск системного завантажувача BOOTMGR</w:t>
      </w:r>
    </w:p>
    <w:p>
      <w:pPr>
        <w:spacing w:line="276" w:lineRule="auto" w:after="240"/>
        <w:ind w:firstLine="720"/>
      </w:pPr>
      <w:r>
        <w:t>Отримавши управління від головного завантажувального запису, первинний код аналізує таблицю розділів і знаходить розділ, позначений як активний. З першого сектора цього активного розділу зчитується завантажувальний запис розділу Boot Record, який ініціалізує та запускає менеджер завантаження Windows під назвою BOOTMGR. У застарілих версіях операційних систем сімейства Windows, таких як Windows XP, відповідну функцію виконував системний модуль NTLDR, проте у всіх сучасних випусках використовується завантажувач BOOTMGR.</w:t>
      </w:r>
    </w:p>
    <w:p>
      <w:pPr>
        <w:spacing w:line="276" w:lineRule="auto" w:after="240"/>
        <w:ind w:firstLine="720"/>
      </w:pPr>
      <w:r>
        <w:t>Менеджер завантаження BOOTMGR звертається до спеціалізованої бази даних конфігурації завантаження BCD, яка розташована у системній папці Boot активного розділу. Файл конфігурації BCD містить списки встановлених операційних систем, параметри завантаження ядра, додаткові режими відновлення та часові інтервали для вибору. Якщо у базі даних BCD містяться записи про кілька операційних систем, менеджер BOOTMGR призупиняє автоматичне завантаження та виводить на екран графічне або текстове меню вибору для користувача.</w:t>
      </w:r>
    </w:p>
    <w:p>
      <w:pPr>
        <w:spacing w:line="276" w:lineRule="auto" w:after="240"/>
        <w:ind w:firstLine="720"/>
      </w:pPr>
      <w:r>
        <w:t>Після вибору користувачем операційної системи Windows менеджер BOOTMGR знаходить і запускає виконаний модуль WINLOAD.EXE для систем із традиційним BIOS або WINLOAD.EFI для сучасних систем із розширеним інтерфейсом UEFI. Програма WINLOAD переводить мікропроцесор у захищений режим роботи, вмикає адресацію віртуальної пам'яті та готує базове середовище для зчитування і розміщення компонентів ядра операційної системи.</w:t>
      </w:r>
    </w:p>
    <w:p>
      <w:pPr>
        <w:pStyle w:val="Heading1"/>
      </w:pPr>
      <w:r>
        <w:rPr>
          <w:rFonts w:ascii="Times New Roman" w:hAnsi="Times New Roman"/>
          <w:b/>
          <w:color w:val="000000"/>
          <w:sz w:val="32"/>
        </w:rPr>
        <w:t>3. Ініціалізація ядра та системних драйверів</w:t>
      </w:r>
    </w:p>
    <w:p>
      <w:pPr>
        <w:spacing w:line="276" w:lineRule="auto" w:after="240"/>
        <w:ind w:firstLine="720"/>
      </w:pPr>
      <w:r>
        <w:t>Модуль завантаження WINLOAD зчитує з накопичувача і завантажує в оперативну пам'ять виконуваний файл ядра операційної системи NTOSKRNL.EXE та шар апаратної абстракції HAL.DLL. Шар апаратної абстракції виконує функцію ізоляції ядра від конкретних особливих характеристик материнської плати й системного обладнання, забезпечуючи високу мобільність і стабільність системи. Одночасно із ядром завантажується група критично важливих драйверів пристроїв, які у системному реєстрі мають параметр Start зі значенням нуль, що відповідає стадії завантаження Boot.</w:t>
      </w:r>
    </w:p>
    <w:p>
      <w:pPr>
        <w:spacing w:line="276" w:lineRule="auto" w:after="240"/>
        <w:ind w:firstLine="720"/>
      </w:pPr>
      <w:r>
        <w:t>Після завершення розміщення базових файлів у пам'яті завантажувач WINLOAD передає управління безпосередньо ядру NTOSKRNL.EXE, яке розпочинає процедуру власної ініціалізації. Ініціалізація ядра відбувається у дві послідовні фази, які традиційно називаються фазою нуль та фазою один. Під час фази нуль ядро тимчасово вимикає обробку зовнішніх апаратних переривань і розгортає первинні структури даних для менеджера пам'яті, менеджера об'єктів та планувальника процесів.</w:t>
      </w:r>
    </w:p>
    <w:p>
      <w:pPr>
        <w:spacing w:line="276" w:lineRule="auto" w:after="240"/>
        <w:ind w:firstLine="720"/>
      </w:pPr>
      <w:r>
        <w:t>У процесі переходу до фази один ядро відновлює обробку апаратних переривань, ініціалізує всі додаткові процесорні ядра багатоядерної системи та запускає менеджер введення й виведення. Менеджер введення й виведення почергово завантажує та ініціалізує системні драйвери пристроїв відповідно до їхніх груп і заздалегідь визначених пріоритетів у реєстрі. Після успішного запуску обладнання ядро створює умови для переходу від виконання коду у привілейованому режимі ядра до запуску системних процесів у режимі користувача.</w:t>
      </w:r>
    </w:p>
    <w:p>
      <w:pPr>
        <w:pStyle w:val="Heading1"/>
      </w:pPr>
      <w:r>
        <w:rPr>
          <w:rFonts w:ascii="Times New Roman" w:hAnsi="Times New Roman"/>
          <w:b/>
          <w:color w:val="000000"/>
          <w:sz w:val="32"/>
        </w:rPr>
        <w:t>4. Запуск служб і сеансу користувача</w:t>
      </w:r>
    </w:p>
    <w:p>
      <w:pPr>
        <w:spacing w:line="276" w:lineRule="auto" w:after="240"/>
        <w:ind w:firstLine="720"/>
      </w:pPr>
      <w:r>
        <w:t>Завершальним етапом роботи ядра є виклик першого користувацького процесу, який називається підсистемою менеджера сесій SMSS.EXE. Процес SMSS.EXE вважається захищеною частиною операційної системи й відповідає за створення користувацьких середовищ, ініціалізацію підсистем та завантаження драйвера графічного інтерфейсу WIN32K.SYS. Графічна підсистема переводить відеоадаптер у графічний режим та створює базову підструктуру для відображення вікон.</w:t>
      </w:r>
    </w:p>
    <w:p>
      <w:pPr>
        <w:spacing w:line="276" w:lineRule="auto" w:after="240"/>
        <w:ind w:firstLine="720"/>
      </w:pPr>
      <w:r>
        <w:t>Менеджер сесій SMSS.EXE запускає процес диспетчера управління службами SERVICES.EXE та процес підсистеми локальної безпеки LSASS.EXE. Диспетчер SERVICES.EXE відповідає за автоматичний запуск фонових системних служб та мережевих сервісів, які налаштовані на автоматичний старт разом із системою. Одночасно з цим процес WINLOGON.EXE ініціалізує екран привітання для вибору облікового запису та введення пароля користувача.</w:t>
      </w:r>
    </w:p>
    <w:p>
      <w:pPr>
        <w:spacing w:line="276" w:lineRule="auto" w:after="240"/>
        <w:ind w:firstLine="720"/>
      </w:pPr>
      <w:r>
        <w:t>Після успішного підтвердження автентифікуючих даних підсистема LSASS.EXE формує маркер безпеки для даного сеансу, і процес WINLOGON.EXE запускає графічну оболонку користувача EXPLORER.EXE. Командна оболонка EXPLORER.EXE будує робочий стіл, меню Пуск, панель завдань та ініціалізує елементи з розділів автозавантаження системного реєстру. З появою робочого столу та завершенням старту фонових програм процес завантаження операційної системи Windows вважається повністю виконаним.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