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terterter</w:t>
      </w:r>
      <w:r>
        <w:rPr/>
        <w:t>Viktor Panasiukwertwer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LOnormal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vitek.panasyuk@gmai.com</w:t>
        </w:r>
      </w:hyperlink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LO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2"/>
        <w:gridCol w:w="7007"/>
      </w:tblGrid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National Technical University of Ukraine “KPI”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LOnormal"/>
              <w:ind w:left="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sz w:val="16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21">
    <w:name w:val="ListLabel 21"/>
    <w:qFormat/>
    <w:rPr>
      <w:rFonts w:cs="Wingdings"/>
      <w:sz w:val="16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2</Pages>
  <Words>304</Words>
  <Characters>1858</Characters>
  <CharactersWithSpaces>2126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2020-08-07T14:14:32Z</dcterms:modified>
  <cp:revision>3</cp:revision>
  <dc:subject/>
  <dc:title/>
</cp:coreProperties>
</file>