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1FB82" w14:textId="77777777" w:rsidR="00FF6110" w:rsidRPr="006F121A" w:rsidRDefault="00000000">
      <w:pPr>
        <w:spacing w:before="200" w:after="100"/>
        <w:jc w:val="center"/>
        <w:rPr>
          <w:lang w:val="el-GR"/>
        </w:rPr>
      </w:pPr>
      <w:r>
        <w:rPr>
          <w:rFonts w:ascii="Calibri" w:eastAsia="Calibri" w:hAnsi="Calibri" w:cs="Calibri"/>
          <w:b/>
          <w:bCs/>
          <w:color w:val="2E4057"/>
          <w:sz w:val="34"/>
          <w:szCs w:val="34"/>
          <w:lang w:val="el-GR"/>
        </w:rPr>
        <w:t>ΔΕΣΜΕΥΤΙΚΗ ΕΝΤΟΛΗ</w:t>
      </w:r>
    </w:p>
    <w:p w14:paraId="07DA6C18" w14:textId="77777777" w:rsidR="00FF6110" w:rsidRPr="006F121A" w:rsidRDefault="00000000">
      <w:pPr>
        <w:spacing w:after="100"/>
        <w:jc w:val="center"/>
        <w:rPr>
          <w:lang w:val="el-GR"/>
        </w:rPr>
      </w:pPr>
      <w:r>
        <w:rPr>
          <w:rFonts w:ascii="Calibri" w:eastAsia="Calibri" w:hAnsi="Calibri" w:cs="Calibri"/>
          <w:color w:val="45577A"/>
          <w:sz w:val="24"/>
          <w:szCs w:val="24"/>
          <w:lang w:val="el-GR"/>
        </w:rPr>
        <w:t>Ανάδειξη ταλέντων και επαγγελματικός προσανατολισμός παιδιού/εφήβου ή επαγγελματικός αναπροσανατολισμός ενηλίκου</w:t>
      </w:r>
    </w:p>
    <w:p>
      <w:pPr>
        <w:pStyle w:val="Heading1"/>
      </w:pPr>
      <w:r>
        <w:t>0. Υποχρεωτική επιλογή λειτουργίας</w:t>
      </w:r>
    </w:p>
    <w:p>
      <w:pPr/>
      <w:r>
        <w:t>Διάβασε το πεδίο «Τύπος υπηρεσίας» στο παρεχόμενο πλαίσιο και εφάρμοσε αποκλειστικά την αντίστοιχη λειτουργία. Ο παρών Κανόνας 0 υπερισχύει κάθε μεταγενέστερης ηλικιακής διατύπωσης όταν υπάρχει σύγκρουση.</w:t>
      </w:r>
    </w:p>
    <w:p>
      <w:pPr/>
      <w:r>
        <w:t>Λειτουργία «Παιδί/έφηβος»: τίτλος «ΑΝΑΔΕΙΞΗ ΤΑΛΕΝΤΩΝ ΚΑΙ ΕΠΑΓΓΕΛΜΑΤΙΚΟΣ ΠΡΟΣΑΝΑΤΟΛΙΣΜΟΣ». Χρησιμοποίησε την πραγματική ηλικία μόνο αν έχει δοθεί ρητά. Διατήρησε τις ηλικιακά κατάλληλες δραστηριότητες, το πλαίσιο εκπαιδευτικού συστήματος μόνο όταν ενεργοποιείται ο Κανόνας 10Α, τις ερωτήσεις προς το παιδί και τις οδηγίες προς γονείς/εκπαιδευτικούς.</w:t>
      </w:r>
    </w:p>
    <w:p>
      <w:pPr/>
      <w:r>
        <w:t>Λειτουργία «Ενήλικας σε αλλαγή επαγγελματικής πορείας»: τίτλος «ΑΝΑΔΕΙΞΗ ΤΑΛΕΝΤΩΝ ΚΑΙ ΕΠΑΓΓΕΛΜΑΤΙΚΟΣ ΑΝΑΠΡΟΣΑΝΑΤΟΛΙΣΜΟΣ». Μην γράψεις «υποθετικό σενάριο, 15 ετών» και μην παρουσιάσεις τον ενήλικα ως παιδί. Διατήρησε την ίδια βασική δομή, αλλά προσάρμοσε τον τρόπο μάθησης σε κατάρτιση/απόκτηση δεξιοτήτων, τις συνθήκες απόδοσης σε εργασιακό περιβάλλον, τις δραστηριότητες σε ασφαλείς επαγγελματικές δοκιμές και το σχέδιο 8–12 εβδομάδων σε διερεύνηση πιθανής μετάβασης. Παράλειψε το εκπαιδευτικό σύστημα, τις ΟΜΠ, τις ερωτήσεις αυτοδιερεύνησης ως ξεχωριστή ενότητα και τις πρακτικές οδηγίες προς τον ενδιαφερόμενο ενήλικα ως ξεχωριστή ενότητα. Διατήρησε μόνο μία σύντομη οδηγία αποτίμησης μέσα στο σχέδιο διερεύνησης. Μην επινοήσεις επάγγελμα, σπουδές, δεξιότητες, εμπειρίες, εισόδημα, οικογενειακές υποχρεώσεις ή άλλους περιορισμούς που δεν έχουν δοθεί.</w:t>
      </w:r>
    </w:p>
    <w:p>
      <w:pPr/>
      <w:r>
        <w:t>Και στις δύο λειτουργίες — «Παιδί/έφηβος» και «Ενήλικας σε αλλαγή επαγγελματικής πορείας» — εφάρμοσε υποχρεωτικά τον Κανόνα 0Α για τη μορφή κάθε ταλέντου. Για κάθε Επαγγελματικό Τομέα προς Διερεύνηση χρησιμοποίησε: «Γιατί μπορεί να ταιριάζει», «Τι χρειάζεται επιβεβαίωση», «Δραστηριότητα δοκιμής» και «Ενδεικτικά επαγγέλματα». Όταν ενεργοποιείται ο Κανόνας 10Α για την Κύπρο, πρόσθεσε ως πέμπτη και χωριστή ετικέτα: «Ενδεικτικές πανεπιστημιακές σπουδές/Τμήματα».</w:t>
      </w:r>
    </w:p>
    <w:p w14:paraId="61717B3B" w14:textId="77777777" w:rsidR="00FF6110" w:rsidRPr="006F121A" w:rsidRDefault="00000000">
      <w:pPr>
        <w:pStyle w:val="Heading1"/>
        <w:spacing w:before="420" w:after="200"/>
        <w:rPr>
          <w:lang w:val="el-GR"/>
        </w:rPr>
      </w:pPr>
      <w:r>
        <w:t>0Α. Υποχρεωτική μορφή παρουσίασης κάθε ταλέντου</w:t>
      </w:r>
    </w:p>
    <w:p w14:paraId="61717B3B" w14:textId="77777777" w:rsidR="00FF6110" w:rsidRPr="006F121A" w:rsidRDefault="00000000">
      <w:pPr>
        <w:spacing w:before="420" w:after="200"/>
        <w:rPr>
          <w:lang w:val="el-GR"/>
        </w:rPr>
      </w:pPr>
      <w:r>
        <w:t>Ο παρών κανόνας εφαρμόζεται απαρέγκλιτα και στις δύο λειτουργίες: παιδί/έφηβος και ενήλικας. Παρουσίασε κάθε ταλέντο σε ξεχωριστό πίνακα δύο στηλών και τεσσάρων γραμμών. Ο τίτλος του ταλέντου τοποθετείται αμέσως πάνω από τον πίνακα και όχι μέσα σε κελί.</w:t>
      </w:r>
    </w:p>
    <w:p w14:paraId="61717B3B" w14:textId="77777777" w:rsidR="00FF6110" w:rsidRPr="006F121A" w:rsidRDefault="00000000">
      <w:pPr>
        <w:spacing w:before="420" w:after="200"/>
        <w:rPr>
          <w:lang w:val="el-GR"/>
        </w:rPr>
      </w:pPr>
      <w:r>
        <w:t>Η αριστερή στήλη περιέχει, με αυτή ακριβώς τη σειρά, τις σταθερές ετικέτες: «Πώς τεκμηριώνεται», «Πώς μπορεί να εμφανίζεται / Πώς μπορεί να εκφράζεται», «Πώς μπορεί να καλλιεργηθεί / Πώς μπορεί να αξιοποιείται» και «Δραστηριότητα δοκιμής / Ασφαλής δοκιμή διερεύνησης». Η δεξιά στήλη περιέχει το αναλυτικό, αποκλειστικά τεκμηριωμένο περιεχόμενο. Οι διπλές διατυπώσεις των ετικετών είναι υποχρεωτικές, ώστε να αναγνωρίζονται ρητά τόσο η εμφάνιση όσο και η καλλιέργεια κάθε ταλέντου και να καλύπτεται η αντίστοιχη γλώσσα της λειτουργίας ενηλίκου.</w:t>
      </w:r>
    </w:p>
    <w:p w14:paraId="61717B3B" w14:textId="77777777" w:rsidR="00FF6110" w:rsidRPr="006F121A" w:rsidRDefault="00000000">
      <w:pPr>
        <w:spacing w:before="420" w:after="200"/>
        <w:rPr>
          <w:lang w:val="el-GR"/>
        </w:rPr>
      </w:pPr>
      <w:r>
        <w:t>Η αριστερή στήλη πρέπει να είναι στενότερη και οπτικά διακριτή· η δεξιά στήλη ευρύτερη, ώστε να χωρά άνετα η τεκμηρίωση. Διατήρησε συνεπή τυπογραφία, περιγράμματα, εσωτερικά περιθώρια και χρωματική επεξεργασία σε όλους τους πίνακες ταλέντων.</w:t>
      </w:r>
    </w:p>
    <w:p w14:paraId="61717B3B" w14:textId="77777777" w:rsidR="00FF6110" w:rsidRPr="006F121A" w:rsidRDefault="00000000">
      <w:pPr>
        <w:spacing w:before="420" w:after="200"/>
        <w:rPr>
          <w:lang w:val="el-GR"/>
        </w:rPr>
      </w:pPr>
      <w:r>
        <w:t>Μην συγχωνεύεις διαφορετικά ταλέντα στον ίδιο πίνακα, μην μετατρέπεις τις τέσσερις υποχρεωτικές γραμμές σε ελεύθερο κείμενο και μην αφήνεις γραμμή πίνακα να χωρίζεται μεταξύ δύο σελίδων. Αν ολόκληρος ο πίνακας δεν χωρά στην ίδια σελίδα με τον τίτλο του, μετέφερε τον τίτλο και τον πίνακα μαζί στην επόμενη σελίδα όπου είναι πρακτικά εφικτό.</w:t>
      </w:r>
    </w:p>
    <w:p>
      <w:pPr>
        <w:pStyle w:val="Heading1"/>
      </w:pPr>
      <w:r>
        <w:t>0Γ. Ειδικός κανόνας σύντομης και απλής έκδοσης για ενήλικα</w:t>
      </w:r>
    </w:p>
    <w:p>
      <w:pPr>
        <w:pStyle w:val="Heading1"/>
      </w:pPr>
      <w:r>
        <w:t>Όταν ο «Τύπος υπηρεσίας» είναι «Ενήλικας σε αλλαγή επαγγελματικής πορείας» και ο «Τρόπος παρουσίασης» είναι «Απλή και πρακτική», ο παρών κανόνας υπερισχύει από κάθε μεταγενέστερη απαίτηση έκτασης ή δομής για το καθαρό παραδοτέο του πελάτη.</w:t>
      </w:r>
    </w:p>
    <w:p>
      <w:pPr>
        <w:pStyle w:val="Heading1"/>
      </w:pPr>
    </w:p>
    <w:p>
      <w:pPr>
        <w:pStyle w:val="Heading1"/>
      </w:pPr>
      <w:r>
        <w:t>Στόχος είναι ένα σύντομο, εύχρηστο κείμενο 3–4 σελίδων, περίπου 650–1050 λέξεων, που να μπορεί να καταλάβει αναγνώστης χωρίς ειδικές γνώσεις. Χρησιμοποίησε καθημερινές ελληνικές λέξεις, σύντομες προτάσεις και μικρές παραγράφους. Απόφυγε αφηρημένες, ακαδημαϊκές ή διοικητικές διατυπώσεις. Αν ένας αγγλικός επαγγελματικός τίτλος είναι αναγκαίος, γράψε πρώτα την ελληνική απόδοση και βάλε τον αγγλικό όρο σε παρένθεση μόνο μία φορά.</w:t>
      </w:r>
    </w:p>
    <w:p>
      <w:pPr>
        <w:pStyle w:val="Heading1"/>
      </w:pPr>
    </w:p>
    <w:p>
      <w:pPr>
        <w:pStyle w:val="Heading1"/>
      </w:pPr>
      <w:r>
        <w:t>Το καθαρό παραδοτέο περιλαμβάνει μόνο:</w:t>
      </w:r>
    </w:p>
    <w:p>
      <w:pPr>
        <w:pStyle w:val="Heading1"/>
      </w:pPr>
      <w:r>
        <w:t>1. Σύντομο προφίλ: μία παράγραφος 80–130 λέξεων.</w:t>
      </w:r>
    </w:p>
    <w:p>
      <w:pPr>
        <w:pStyle w:val="Heading1"/>
      </w:pPr>
      <w:r>
        <w:t>2. Ταλέντα προς διερεύνηση: 4–6 ταλέντα. Για κάθε ταλέντο γράψε τίτλο και μία σύντομη παράγραφο (3–5 προτάσεις) με το πώς μπορεί να φαίνεται στην πράξη. Απαγορεύεται να αναφέρεις επαγγέλματα μέσα σε αυτή την ενότητα. Μην χρησιμοποιήσεις πίνακες και μην εμφανίσεις τις ετικέτες «Πώς τεκμηριώνεται», «Πώς μπορεί να εμφανίζεται», «Πώς μπορεί να καλλιεργηθεί» ή «Δραστηριότητα δοκιμής».</w:t>
      </w:r>
    </w:p>
    <w:p>
      <w:pPr>
        <w:pStyle w:val="Heading1"/>
      </w:pPr>
      <w:r>
        <w:t>3. Επαγγελματικοί Τομείς προς Διερεύνηση: 4–5 τομείς. Για κάθε τομέα γράψε «Γιατί μπορεί να ταιριάζει» σε μία σύντομη παράγραφο (3–5 προτάσεις) και «Ενδεικτικά επαγγέλματα» με 4–6 παραδείγματα. Εξήγησε κάθε άγνωστο ή εξειδικευμένο επάγγελμα σε μία πολύ σύντομη πρόταση. Μην εξηγείς αυτονόητα επαγγέλματα όπως εκπαιδευτικός, δημοσιογράφος, μηχανικός ή προγραμματιστής. Παράλειψε τις ετικέτες «Τι χρειάζεται επιβεβαίωση» και «Δραστηριότητα δοκιμής».</w:t>
      </w:r>
    </w:p>
    <w:p>
      <w:pPr>
        <w:pStyle w:val="Heading1"/>
      </w:pPr>
      <w:r>
        <w:t>4. Τελική Σύνθεση: έως τρεις βασικές κατευθύνσεις και οι σημαντικότεροι συνδυασμοί τους, σε έως 180 λέξεις.</w:t>
      </w:r>
    </w:p>
    <w:p>
      <w:pPr>
        <w:pStyle w:val="Heading1"/>
      </w:pPr>
    </w:p>
    <w:p>
      <w:pPr>
        <w:pStyle w:val="Heading1"/>
      </w:pPr>
      <w:r>
        <w:t>Στο καθαρό παραδοτέο παράλειψε τις χωριστές ενότητες «Τρόπος μάθησης και δημιουργίας», «Δυνατά σημεία που χρειάζονται καλλιέργεια», «Πιθανά εμπόδια», «Συμβολική Κατεύθυνση Εξέλιξης», «Ερωτήσεις αυτοδιερεύνησης», «Κατάλληλο εργασιακό περιβάλλον», «Επόμενα βήματα» και κάθε σχέδιο 8–12 εβδομάδων. Οι τεχνικές αποδείξεις, οι πλανήτες, οι Οίκοι, οι όψεις, τα orb και οι κατηγορίες βαρύτητας παραμένουν αποκλειστικά στο εσωτερικό τεχνικό δελτίο.</w:t>
      </w:r>
    </w:p>
    <w:p>
      <w:pPr>
        <w:pStyle w:val="Heading1"/>
      </w:pPr>
    </w:p>
    <w:p>
      <w:pPr>
        <w:pStyle w:val="Heading1"/>
      </w:pPr>
      <w:r>
        <w:t>Η έκδοση ενηλίκου δεν περιλαμβάνει ποτέ ενότητα για το κυπριακό εκπαιδευτικό σύστημα, ΟΜΠ, Παγκύπριες Εξετάσεις, Επιστημονικά Πεδία ή Πλαίσια Πρόσβασης.</w:t>
      </w:r>
    </w:p>
    <w:p>
      <w:pPr>
        <w:pStyle w:val="Heading1"/>
      </w:pPr>
    </w:p>
    <w:p>
      <w:pPr>
        <w:pStyle w:val="Heading1"/>
      </w:pPr>
      <w:r>
        <w:t>Γράψε σαν να εξηγείς τις επιλογές σε έναν άνθρωπο που ακούει το θέμα για πρώτη φορά. Προτίμησε «δουλειά με ανθρώπους», «οργάνωση έργων», «έρευνα και ανάλυση» και «ψηφιακά εργαλεία» αντί για δυσνόητους σύνθετους όρους. Κάθε πρόταση πρέπει να δίνει μία σαφή ιδέα. Μην επαναλαμβάνεις το ίδιο συμπέρασμα σε διαφορετικές ενότητες.</w:t>
      </w:r>
    </w:p>
    <w:p>
      <w:pPr>
        <w:pStyle w:val="Heading1"/>
      </w:pPr>
    </w:p>
    <w:p>
      <w:pPr>
        <w:pStyle w:val="Heading1"/>
      </w:pPr>
      <w:r>
        <w:t>Μορφοποίησε το καθαρό Word όπως το ανώνυμο πρότυπο: λευκό φόντο και μαύρο κείμενο. Απαγορεύονται highlight, χρωματιστό φόντο πίσω από λέξεις, σκιάσεις, έγχρωμα πλαίσια και χρωματιστές λωρίδες. Χρησιμοποίησε μόνο καθαρούς τίτλους, κουκκίδες και έντονη γραφή για περιορισμένη έμφαση.</w:t>
      </w:r>
    </w:p>
    <w:p>
      <w:pPr>
        <w:pStyle w:val="Heading1"/>
      </w:pPr>
    </w:p>
    <w:p>
      <w:pPr>
        <w:pStyle w:val="Heading1"/>
      </w:pPr>
      <w:r>
        <w:t>0Δ. Ειδικός κανόνας σύντομης και απλής έκδοσης για παιδί/έφηβο</w:t>
      </w:r>
    </w:p>
    <w:p>
      <w:pPr>
        <w:pStyle w:val="Heading1"/>
      </w:pPr>
      <w:r>
        <w:t>Όταν ο «Τύπος υπηρεσίας» είναι «Παιδί/έφηβος» και ο «Τρόπος παρουσίασης» είναι «Απλή και πρακτική», ο παρών κανόνας υπερισχύει από κάθε μεταγενέστερη απαίτηση έκτασης ή δομής για το καθαρό παραδοτέο του πελάτη.</w:t>
      </w:r>
    </w:p>
    <w:p>
      <w:pPr>
        <w:pStyle w:val="Heading1"/>
      </w:pPr>
    </w:p>
    <w:p>
      <w:pPr>
        <w:pStyle w:val="Heading1"/>
      </w:pPr>
      <w:r>
        <w:t>Στόχος είναι ένα σύντομο, φιλικό κείμενο 3–5 σελίδων, περίπου 650–1350 λέξεων (το ανώτερο άκρο αφορά κυρίως τις περιπτώσεις όπου προστίθεται και το Πλαίσιο Εκπαιδευτικού Συστήματος), γραμμένο σε καθημερινή γλώσσα που μπορεί να καταλάβει ένας έφηβος και η οικογένειά του. Χρησιμοποίησε σύντομες προτάσεις και μικρές παραγράφους. Μην χρησιμοποιείς τεχνική αστρολογική, ακαδημαϊκή ή διοικητική γλώσσα.</w:t>
      </w:r>
    </w:p>
    <w:p>
      <w:pPr>
        <w:pStyle w:val="Heading1"/>
      </w:pPr>
    </w:p>
    <w:p>
      <w:pPr>
        <w:pStyle w:val="Heading1"/>
      </w:pPr>
      <w:r>
        <w:t>Το καθαρό παραδοτέο περιλαμβάνει μόνο:</w:t>
      </w:r>
    </w:p>
    <w:p>
      <w:pPr>
        <w:pStyle w:val="Heading1"/>
      </w:pPr>
      <w:r>
        <w:t>1. Σύντομο προφίλ: μία μικρή παράγραφος ή έως τρεις σύντομες κουκκίδες.</w:t>
      </w:r>
    </w:p>
    <w:p>
      <w:pPr>
        <w:pStyle w:val="Heading1"/>
      </w:pPr>
      <w:r>
        <w:t>2. Ταλέντα προς διερεύνηση: 4–6 ταλέντα. Για κάθε ταλέντο γράψε τίτλο και μία σύντομη παράγραφο (3–5 προτάσεις) για το πώς μπορεί να φαίνεται στην πράξη. Απαγορεύεται να αναφέρεις επαγγέλματα μέσα σε αυτή την ενότητα. Μην χρησιμοποιήσεις πίνακες.</w:t>
      </w:r>
    </w:p>
    <w:p>
      <w:pPr>
        <w:pStyle w:val="Heading1"/>
      </w:pPr>
      <w:r>
        <w:t>3. Επαγγελματικοί Τομείς προς Διερεύνηση: 4–5 τομείς. Για κάθε τομέα γράψε «Γιατί μπορεί να ταιριάζει» σε μία σύντομη παράγραφο (3–5 προτάσεις) και «Ενδεικτικά επαγγέλματα» με σαφή, κατανοητά παραδείγματα. Εξήγησε κάθε άγνωστο ή εξειδικευμένο επάγγελμα σε μία πολύ σύντομη πρόταση. Μην εξηγείς αυτονόητα επαγγέλματα όπως εκπαιδευτικός, δημοσιογράφος, μηχανικός ή προγραμματιστής.</w:t>
      </w:r>
    </w:p>
    <w:p>
      <w:pPr>
        <w:pStyle w:val="Heading1"/>
      </w:pPr>
      <w:r>
        <w:t>4. Τελική Σύνθεση: έως τρεις βασικές κατευθύνσεις και οι σημαντικότεροι συνδυασμοί τους.</w:t>
      </w:r>
    </w:p>
    <w:p>
      <w:pPr>
        <w:pStyle w:val="Heading1"/>
      </w:pPr>
      <w:r>
        <w:t>5. Μόνο όταν δηλώνεται «Φοίτηση στο κυπριακό εκπαιδευτικό σύστημα: Ναι», πρόσθεσε σύντομη ενότητα «Πλαίσιο Εκπαιδευτικού Συστήματος (Κύπρος)» με δύο υποενότητες: «Οι τέσσερις επιλογές στην Α΄ Λυκείου» και «Ποιες επιλογές αξίζει να εξετάσεις». Μην προσθέσεις ξεχωριστή υποενότητα «Τι χρειάζεται να θυμάσαι» — η υπενθύμιση καλύπτεται ήδη από το κλείσιμο της «Ποιες επιλογές αξίζει να εξετάσεις». Παρουσίασε κάθε ΟΜΠ σε μία απλή γραμμή. Για κάθε ΟΜΠ που αναφέρεις, ονόμασε ρητά ποιο ή ποια από τα ήδη παρουσιασμένα ταλέντα τη στηρίζουν — π.χ. «Η 2η ΟΜΠ συνδέεται με το ταλέντο σου στην [ακριβές όνομα ταλέντου]» — αντί για γενική αντιστοίχιση μαθήματος με πεδίο. Απαγορεύεται να επαναλάβεις τον ίδιο σταθερό συσχετισμό ΟΜΠ↔πεδίου (π.χ. «2η ΟΜΠ = ανάλυση, επιστήμη, τεχνολογία») ανεξάρτητα από τα ταλέντα του συγκεκριμένου ατόμου· η σύνδεση πρέπει να προκύπτει από τα ταλέντα, όχι το αντίστροφο. Μην επαναλάβεις το ίδιο συντακτικό σχήμα σε διαδοχικές προτάσεις σύνδεσης ΟΜΠ-ταλέντου (π.χ. «Η Χ ΟΜΠ συνδέεται με το ταλέντο σου στο Υ» πολλές φορές στη σειρά). Ποικίλε τη διατύπωση — άλλοτε ξεκίνα από το ταλέντο, άλλοτε από την ΟΜΠ, άλλοτε συνδύασε δύο ΟΜΠ σε μία πρόταση όταν στηρίζονται από το ίδιο ταλέντο. Όταν μία ΟΜΠ υποστηρίζεται από περισσότερα τεκμηριωμένα ταλέντα από τις άλλες, μπορείς να το αναφέρεις ως ΟΜΠ που «συνίσταται περισσότερο σε αυτό το στάδιο» ή αντίστοιχη διατύπωση, με βάση αποκλειστικά τον αριθμό και τη σαφήνεια των τεκμηριωμένων ταλέντων — χωρίς να απαιτούνται πραγματικά δεδομένα του παιδιού, εφόσον αυτά δεν συλλέγονται σε αυτή την υπηρεσία (Κανόνας 19). Δήλωσε ρητά ότι πρόκειται για συμβολικό συμπέρασμα του παρόντος σταδίου και όχι για σύσταση ή απόφαση. Αν καμία ΟΜΠ δεν ξεχωρίζει σε αριθμό τεκμηριωμένων ταλέντων, παρουσίασέ τες ως εξίσου ισότιμες προς διερεύνηση, χωρίς τεχνητή διαφοροποίηση. Έκλεισε πάντα λέγοντας ότι τα μαθήματα που αρέσουν στον μαθητή και η επίδοσή του θα χρειαστεί αργότερα να επιβεβαιώσουν ή να αναθεωρήσουν αυτό το συμπέρασμα. Στη σύντομη έκδοση παράλειψε Παγκύπριες Εξετάσεις, Επιστημονικά Πεδία, Πλαίσια Πρόσβασης και χωριστές πανεπιστημιακές σπουδές/Τμήματα ανά τομέα.</w:t>
      </w:r>
    </w:p>
    <w:p>
      <w:pPr>
        <w:pStyle w:val="Heading1"/>
      </w:pPr>
    </w:p>
    <w:p>
      <w:pPr>
        <w:pStyle w:val="Heading1"/>
      </w:pPr>
      <w:r>
        <w:t>Στο καθαρό παραδοτέο παράλειψε πίνακες τεκμηρίωσης, δραστηριότητες δοκιμής, τρόπο μάθησης, δυνατά σημεία προς καλλιέργεια, πιθανά εμπόδια, εργασιακό περιβάλλον, σχέδιο 8–12 εβδομάδων, ερωτήσεις συζήτησης και χωριστές οδηγίες προς γονείς ή εκπαιδευτικούς. Οι τεχνικές αποδείξεις παραμένουν αποκλειστικά στο εσωτερικό τεχνικό δελτίο.</w:t>
      </w:r>
    </w:p>
    <w:p>
      <w:pPr>
        <w:pStyle w:val="Heading1"/>
      </w:pPr>
    </w:p>
    <w:p>
      <w:pPr>
        <w:pStyle w:val="Heading1"/>
      </w:pPr>
      <w:r>
        <w:t>Μην παρουσιάζεις κανένα ενδιαφέρον, ταλέντο ή επαγγελματική κατεύθυνση ως βεβαιότητα. Χρησιμοποίησε διατυπώσεις όπως «μπορεί να υπάρχει ευκολία», «αξίζει να διερευνηθεί» και «γιατί μπορεί να ταιριάζει». Μην επαναλαμβάνεις το ίδιο συμπέρασμα σε διαφορετικές ενότητες.</w:t>
      </w:r>
    </w:p>
    <w:p>
      <w:pPr>
        <w:pStyle w:val="Heading1"/>
      </w:pPr>
    </w:p>
    <w:p>
      <w:pPr>
        <w:pStyle w:val="Heading1"/>
      </w:pPr>
      <w:r>
        <w:t>Μορφοποίησε το καθαρό Word όπως το ανώνυμο πρότυπο: λευκό φόντο και μαύρο κείμενο. Απαγορεύονται highlight, χρωματιστό φόντο πίσω από λέξεις, σκιάσεις, έγχρωμα πλαίσια και χρωματιστές λωρίδες. Χρησιμοποίησε μόνο καθαρούς τίτλους, κουκκίδες και έντονη γραφή για περιορισμένη έμφαση.</w:t>
      </w:r>
    </w:p>
    <w:p w14:paraId="61717B3B" w14:textId="77777777" w:rsidR="00FF6110" w:rsidRPr="006F121A" w:rsidRDefault="00000000">
      <w:pPr>
        <w:pStyle w:val="Heading1"/>
        <w:spacing w:before="420" w:after="200"/>
        <w:rPr>
          <w:lang w:val="el-GR"/>
        </w:rPr>
      </w:pPr>
      <w:r>
        <w:t>0Β. Υποχρεωτική επιλογή τρόπου παρουσίασης</w:t>
      </w:r>
    </w:p>
    <w:p w14:paraId="61717B3B" w14:textId="77777777" w:rsidR="00FF6110" w:rsidRPr="006F121A" w:rsidRDefault="00000000">
      <w:pPr>
        <w:spacing w:before="420" w:after="200"/>
        <w:rPr>
          <w:lang w:val="el-GR"/>
        </w:rPr>
      </w:pPr>
      <w:r>
        <w:t>Διάβασε το πεδίο «Τρόπος παρουσίασης». Αν έχει τιμή «Απλή και πρακτική», γράψε το κυρίως κείμενο χωρίς ονόματα πλανητών, ζωδίων, Οίκων, κυβερνητών, όψεων, orb ή κατηγοριών βαρύτητας. Μετάφρασε την τεχνική τεκμηρίωση σε κατανοητές, προσεκτικές πιθανότητες. Τα ίδια ελεγμένα δεδομένα εξακολουθούν να αποτελούν την αποκλειστική βάση της ανάλυσης.</w:t>
      </w:r>
    </w:p>
    <w:p w14:paraId="61717B3B" w14:textId="77777777" w:rsidR="00FF6110" w:rsidRPr="006F121A" w:rsidRDefault="00000000">
      <w:pPr>
        <w:spacing w:before="420" w:after="200"/>
        <w:rPr>
          <w:lang w:val="el-GR"/>
        </w:rPr>
      </w:pPr>
      <w:r>
        <w:t>Αν το πεδίο έχει τιμή «Αναλυτική με αστρολογική τεκμηρίωση», εμφάνισε τα τεχνικά δεδομένα στις σχετικές ενότητες. Κάθε αναφερόμενη όψη πρέπει να δηλώνεται τοπικά με το σωστό ζεύγος, τον τύπο, το ακριβές orb και την κατηγορία βαρύτητας του AstroCheck.</w:t>
      </w:r>
    </w:p>
    <w:p w14:paraId="61717B3B" w14:textId="77777777" w:rsidR="00FF6110" w:rsidRPr="006F121A" w:rsidRDefault="00000000">
      <w:pPr>
        <w:spacing w:before="420" w:after="200"/>
        <w:rPr>
          <w:lang w:val="el-GR"/>
        </w:rPr>
      </w:pPr>
      <w:r>
        <w:t>Στην απλή παρουσίαση, το τεχνικό παράρτημα αποτελεί εσωτερικό παραδοτέο ελέγχου και δεν εμφανίζεται στο αρχείο του πελάτη. Στην αναλυτική παρουσίαση περιλαμβάνεται στο τέλος ως «Παράρτημα Ελέγχου Τεκμηρίωσης». Αν το πεδίο «Τρόπος παρουσίασης» λείπει, χρησιμοποίησε την «Αναλυτική με αστρολογική τεκμηρίωση» για λόγους ελέγχου πληρότητας.</w:t>
      </w:r>
    </w:p>
    <w:p w14:paraId="61717B3B" w14:textId="77777777" w:rsidR="00FF6110" w:rsidRPr="006F121A" w:rsidRDefault="00000000">
      <w:pPr>
        <w:pStyle w:val="Heading1"/>
        <w:spacing w:before="420" w:after="200"/>
        <w:rPr>
          <w:lang w:val="el-GR"/>
        </w:rPr>
      </w:pPr>
      <w:r>
        <w:rPr>
          <w:rFonts w:ascii="Calibri" w:eastAsia="Calibri" w:hAnsi="Calibri" w:cs="Calibri"/>
          <w:b/>
          <w:bCs/>
          <w:color w:val="2E4057"/>
          <w:sz w:val="26"/>
          <w:szCs w:val="26"/>
          <w:lang w:val="el-GR"/>
        </w:rPr>
        <w:t>Πηγές και απαράβατοι περιορισμοί</w:t>
      </w:r>
    </w:p>
    <w:p w14:paraId="59916E35" w14:textId="77777777" w:rsidR="00FF6110" w:rsidRPr="006F121A" w:rsidRDefault="00000000">
      <w:pPr>
        <w:spacing w:after="220" w:line="340" w:lineRule="auto"/>
        <w:jc w:val="both"/>
        <w:rPr>
          <w:lang w:val="el-GR"/>
        </w:rPr>
      </w:pPr>
      <w:r>
        <w:rPr>
          <w:rFonts w:ascii="Calibri" w:eastAsia="Calibri" w:hAnsi="Calibri" w:cs="Calibri"/>
          <w:sz w:val="22"/>
          <w:szCs w:val="22"/>
          <w:lang w:val="el-GR"/>
        </w:rPr>
        <w:t>Χρησιμοποίησε αποκλειστικά:</w:t>
      </w:r>
    </w:p>
    <w:p w14:paraId="3B3DD70C"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 xml:space="preserve">τα ελεγμένα αστρολογικά δεδομένα του </w:t>
      </w:r>
      <w:r>
        <w:rPr>
          <w:rFonts w:ascii="Calibri" w:eastAsia="Calibri" w:hAnsi="Calibri" w:cs="Calibri"/>
          <w:sz w:val="22"/>
          <w:szCs w:val="22"/>
        </w:rPr>
        <w:t>AstroCheck</w:t>
      </w:r>
      <w:r>
        <w:rPr>
          <w:rFonts w:ascii="Calibri" w:eastAsia="Calibri" w:hAnsi="Calibri" w:cs="Calibri"/>
          <w:sz w:val="22"/>
          <w:szCs w:val="22"/>
          <w:lang w:val="el-GR"/>
        </w:rPr>
        <w:t>,</w:t>
      </w:r>
    </w:p>
    <w:p w14:paraId="4E6FC17F"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την τελική ανάλυση, εφόσον επισυνάπτεται,</w:t>
      </w:r>
    </w:p>
    <w:p w14:paraId="305F12AF"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την ηλικία και τα προσωπικά στοιχεία που έχουν δοθεί ρητά,</w:t>
      </w:r>
    </w:p>
    <w:p w14:paraId="4A5C8C7B" w14:textId="77777777" w:rsidR="00FF6110" w:rsidRPr="006F121A" w:rsidRDefault="00000000">
      <w:pPr>
        <w:spacing w:after="220" w:line="340" w:lineRule="auto"/>
        <w:jc w:val="both"/>
        <w:rPr>
          <w:lang w:val="el-GR"/>
        </w:rPr>
      </w:pPr>
      <w:r>
        <w:rPr>
          <w:rFonts w:ascii="Calibri" w:eastAsia="Calibri" w:hAnsi="Calibri" w:cs="Calibri"/>
          <w:sz w:val="22"/>
          <w:szCs w:val="22"/>
          <w:lang w:val="el-GR"/>
        </w:rPr>
        <w:t>Μην επινοήσεις ενδιαφέροντα, επιδόσεις, εμπειρίες, μαθησιακές δυσκολίες, χαρακτηριστικά προσωπικότητας ή οικογενειακές πληροφορίες.</w:t>
      </w:r>
    </w:p>
    <w:p w14:paraId="5B861A68" w14:textId="77777777" w:rsidR="00FF6110" w:rsidRPr="006F121A" w:rsidRDefault="00000000">
      <w:pPr>
        <w:spacing w:after="220" w:line="340" w:lineRule="auto"/>
        <w:jc w:val="both"/>
        <w:rPr>
          <w:lang w:val="el-GR"/>
        </w:rPr>
      </w:pPr>
      <w:r>
        <w:rPr>
          <w:rFonts w:ascii="Calibri" w:eastAsia="Calibri" w:hAnsi="Calibri" w:cs="Calibri"/>
          <w:sz w:val="22"/>
          <w:szCs w:val="22"/>
          <w:lang w:val="el-GR"/>
        </w:rPr>
        <w:t>Η ανάλυση αποτελεί συμβολικό εργαλείο αυτογνωσίας και διερεύνησης δυνατοτήτων. Δεν αποτελεί επιστημονικό ή ψυχομετρικό τεστ επαγγελματικού προσανατολισμού και δεν πρέπει να καθορίζει το μέλλον του παιδιού. Παρουσίασε κάθε συμπέρασμα ως πιθανότητα που χρειάζεται επιβεβαίωση μέσα από πραγματικές εμπειρίες.</w:t>
      </w:r>
    </w:p>
    <w:p>
      <w:pPr/>
      <w:r>
        <w:t>Ελεύθερη βούληση — απαράβατη αρχή: η ανάλυση δεν αποφασίζει ποτέ για κανέναν και δεν αποκλείει ποτέ ρητά έναν κλάδο, μάθημα ή επάγγελμα λέγοντας ότι «δεν υποστηρίζεται» ή «δεν υπάρχει ένδειξη κλίσης» προς αυτόν, ακόμη και με διευκρινίσεις — τέτοια διατύπωση λειτουργεί αποτρεπτικά ανεξάρτητα από την πρόθεση. Ανάφερε μόνο ό,τι θετικά υποστηρίζεται συμβολικά· η απουσία αναφοράς σε έναν κλάδο σημαίνει μόνο ότι η μέθοδος δεν έχει κάτι συγκεκριμένο να πει γι' αυτόν, όχι ότι αποκλείεται. Η τελική επιλογή ανήκει πάντα αποκλειστικά στο ίδιο το άτομο (πλήρης διατύπωση στον Κανόνα 17Α).</w:t>
      </w:r>
    </w:p>
    <w:p w14:paraId="42AFEBD0" w14:textId="77777777" w:rsidR="00FF6110" w:rsidRPr="006F121A" w:rsidRDefault="00000000">
      <w:pPr>
        <w:spacing w:after="220" w:line="340" w:lineRule="auto"/>
        <w:jc w:val="both"/>
        <w:rPr>
          <w:lang w:val="el-GR"/>
        </w:rPr>
      </w:pPr>
      <w:r>
        <w:rPr>
          <w:rFonts w:ascii="Calibri" w:eastAsia="Calibri" w:hAnsi="Calibri" w:cs="Calibri"/>
          <w:sz w:val="22"/>
          <w:szCs w:val="22"/>
          <w:lang w:val="el-GR"/>
        </w:rPr>
        <w:t>Αν η ώρα γέννησης λείπει ή είναι αμφίβολη, μην χρησιμοποιήσεις Ωροσκόπο, Μεσουράνημα, Οίκους, ακμές ή κυβερνήτες Οίκων ως βέβαια δεδομένα. Περιορίσου στις ασφαλείς πλανητικές θέσεις και επιβεβαιωμένες όψεις, δήλωσε καθαρά τον περιορισμό και μην παραγάγεις συγκεκριμένη επαγγελματική κατάταξη με βάση αβέβαιες ακμές.</w:t>
      </w:r>
    </w:p>
    <w:p w14:paraId="71F650D8" w14:textId="77777777" w:rsidR="00FF6110" w:rsidRPr="006F121A" w:rsidRDefault="00000000">
      <w:pPr>
        <w:pStyle w:val="Heading1"/>
        <w:spacing w:before="420" w:after="200"/>
        <w:rPr>
          <w:lang w:val="el-GR"/>
        </w:rPr>
      </w:pPr>
      <w:r>
        <w:rPr>
          <w:rFonts w:ascii="Calibri" w:eastAsia="Calibri" w:hAnsi="Calibri" w:cs="Calibri"/>
          <w:b/>
          <w:bCs/>
          <w:color w:val="2E4057"/>
          <w:sz w:val="26"/>
          <w:szCs w:val="26"/>
          <w:lang w:val="el-GR"/>
        </w:rPr>
        <w:t>1. Εξέτασε τους πέντε προσωπικούς πλανήτες</w:t>
      </w:r>
    </w:p>
    <w:p w14:paraId="118856D9" w14:textId="77777777" w:rsidR="00FF6110" w:rsidRPr="006F121A" w:rsidRDefault="00000000">
      <w:pPr>
        <w:spacing w:after="220" w:line="340" w:lineRule="auto"/>
        <w:jc w:val="both"/>
        <w:rPr>
          <w:lang w:val="el-GR"/>
        </w:rPr>
      </w:pPr>
      <w:r>
        <w:rPr>
          <w:rFonts w:ascii="Calibri" w:eastAsia="Calibri" w:hAnsi="Calibri" w:cs="Calibri"/>
          <w:sz w:val="22"/>
          <w:szCs w:val="22"/>
          <w:lang w:val="el-GR"/>
        </w:rPr>
        <w:t>Ανάλυσε συνδυαστικά το ζώδιο, τον Οίκο, τον κυβερνήτη και μόνο τις επιβεβαιωμένες όψεις κάθε πλανήτη:</w:t>
      </w:r>
    </w:p>
    <w:p w14:paraId="3678775C"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Ήλιος: δημιουργική ταυτότητα, ζωτικότητα, αυτοέκφραση και φυσικός τρόπος ανάληψης πρωτοβουλίας ή ηγεσίας.</w:t>
      </w:r>
    </w:p>
    <w:p w14:paraId="4687C48F"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Σελήνη: συναισθηματικές ανάγκες, ένστικτο, μνήμη, τρόπος επεξεργασίας εμπειριών και περιβάλλον στο οποίο το παιδί αισθάνεται ασφαλές. Εξέτασε δημιουργική ή καλλιτεχνική έκφραση μόνο όταν υποστηρίζεται από τον 5ο Οίκο, την Αφροδίτη, τον Ποσειδώνα ή άλλους σχετικούς δείκτες.</w:t>
      </w:r>
    </w:p>
    <w:p w14:paraId="618C8E5E"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Ερμής: τρόπος μάθησης, σκέψη, περιέργεια, λόγος, γραφή, τεχνικές και επικοινωνιακές δεξιότητες.</w:t>
      </w:r>
    </w:p>
    <w:p w14:paraId="683EA5FB"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Αφροδίτη: κοινωνικά, συνεργατικά, αισθητικά και καλλιτεχνικά χαρίσματα, αξίες και τρόπος δημιουργίας σχέσεων.</w:t>
      </w:r>
    </w:p>
    <w:p w14:paraId="4672755C"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Άρης: τρόπος δράσης, θάρρος, κινητοποίηση, ανταγωνισμός, διεκδίκηση και διοχέτευση ενέργειας.</w:t>
      </w:r>
    </w:p>
    <w:p w14:paraId="300D28D5" w14:textId="77777777" w:rsidR="00FF6110" w:rsidRPr="006F121A" w:rsidRDefault="00000000">
      <w:pPr>
        <w:spacing w:after="220" w:line="340" w:lineRule="auto"/>
        <w:jc w:val="both"/>
        <w:rPr>
          <w:lang w:val="el-GR"/>
        </w:rPr>
      </w:pPr>
      <w:r>
        <w:rPr>
          <w:rFonts w:ascii="Calibri" w:eastAsia="Calibri" w:hAnsi="Calibri" w:cs="Calibri"/>
          <w:sz w:val="22"/>
          <w:szCs w:val="22"/>
          <w:lang w:val="el-GR"/>
        </w:rPr>
        <w:lastRenderedPageBreak/>
        <w:t>Μην απομονώνεις έναν πλανήτη. Αναζήτησε επαναλαμβανόμενα μοτίβα μεταξύ των πέντε και σύνδεσέ τα με τους σχετικούς Οίκους, κυβερνήτες και πραγματικές παρατηρήσεις.</w:t>
      </w:r>
    </w:p>
    <w:p w14:paraId="03E44820" w14:textId="77777777" w:rsidR="00FF6110" w:rsidRPr="006F121A" w:rsidRDefault="00000000">
      <w:pPr>
        <w:pStyle w:val="Heading1"/>
        <w:spacing w:before="420" w:after="200"/>
        <w:rPr>
          <w:lang w:val="el-GR"/>
        </w:rPr>
      </w:pPr>
      <w:r>
        <w:rPr>
          <w:rFonts w:ascii="Calibri" w:eastAsia="Calibri" w:hAnsi="Calibri" w:cs="Calibri"/>
          <w:b/>
          <w:bCs/>
          <w:color w:val="2E4057"/>
          <w:sz w:val="26"/>
          <w:szCs w:val="26"/>
          <w:lang w:val="el-GR"/>
        </w:rPr>
        <w:t>2. Εξέτασε συμπληρωματικά τους κοινωνικούς και εξωτερικούς πλανήτες</w:t>
      </w:r>
    </w:p>
    <w:p w14:paraId="67AFB7CF" w14:textId="77777777" w:rsidR="00FF6110" w:rsidRPr="006F121A" w:rsidRDefault="00000000">
      <w:pPr>
        <w:spacing w:after="220" w:line="340" w:lineRule="auto"/>
        <w:jc w:val="both"/>
        <w:rPr>
          <w:lang w:val="el-GR"/>
        </w:rPr>
      </w:pPr>
      <w:r>
        <w:rPr>
          <w:rFonts w:ascii="Calibri" w:eastAsia="Calibri" w:hAnsi="Calibri" w:cs="Calibri"/>
          <w:sz w:val="22"/>
          <w:szCs w:val="22"/>
          <w:lang w:val="el-GR"/>
        </w:rPr>
        <w:t>Εξέτασέ τους όταν συνδέονται με προσωπικούς πλανήτες, τους βασικούς Οίκους, τους κυβερνήτες τους ή τις γωνίες:</w:t>
      </w:r>
    </w:p>
    <w:p w14:paraId="5B2B6547"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Δίας: ανάπτυξη, διδασκαλία, καθοδήγηση και ευρύτητα γνώσεων.</w:t>
      </w:r>
    </w:p>
    <w:p w14:paraId="2AD92FE8"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Κρόνος: πειθαρχία, οργάνωση, αντοχή και δεξιότητες που κατακτώνται σταδιακά.</w:t>
      </w:r>
    </w:p>
    <w:p w14:paraId="690FAC53"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Ουρανός: πρωτοτυπία, τεχνολογία, καινοτομία και ανεξάρτητη σκέψη.</w:t>
      </w:r>
    </w:p>
    <w:p w14:paraId="1952CC37"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Ποσειδώνας: φαντασία, τέχνη, ενσυναίσθηση και συμβολική αντίληψη.</w:t>
      </w:r>
    </w:p>
    <w:p w14:paraId="18710837"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Πλούτωνας: έρευνα, βάθος, στρατηγική και διαχείριση σύνθετων προβλημάτων.</w:t>
      </w:r>
    </w:p>
    <w:p w14:paraId="4354DC3B" w14:textId="77777777" w:rsidR="00FF6110" w:rsidRPr="006F121A" w:rsidRDefault="00000000">
      <w:pPr>
        <w:spacing w:after="220" w:line="340" w:lineRule="auto"/>
        <w:jc w:val="both"/>
        <w:rPr>
          <w:lang w:val="el-GR"/>
        </w:rPr>
      </w:pPr>
      <w:r>
        <w:rPr>
          <w:rFonts w:ascii="Calibri" w:eastAsia="Calibri" w:hAnsi="Calibri" w:cs="Calibri"/>
          <w:sz w:val="22"/>
          <w:szCs w:val="22"/>
          <w:lang w:val="el-GR"/>
        </w:rPr>
        <w:t>Μην ερμηνεύεις έναν κοινωνικό ή εξωτερικό πλανήτη ως προσωπικό ταλέντο αν δεν συνδέεται ουσιαστικά με προσωπικό πλανήτη, γωνία, κυβερνήτη ή σχετικό Οίκο.</w:t>
      </w:r>
    </w:p>
    <w:p w14:paraId="29918A64" w14:textId="77777777" w:rsidR="00FF6110" w:rsidRPr="006F121A" w:rsidRDefault="00000000">
      <w:pPr>
        <w:pStyle w:val="Heading1"/>
        <w:spacing w:before="420" w:after="200"/>
        <w:rPr>
          <w:lang w:val="el-GR"/>
        </w:rPr>
      </w:pPr>
      <w:r>
        <w:rPr>
          <w:rFonts w:ascii="Calibri" w:eastAsia="Calibri" w:hAnsi="Calibri" w:cs="Calibri"/>
          <w:b/>
          <w:bCs/>
          <w:color w:val="2E4057"/>
          <w:sz w:val="26"/>
          <w:szCs w:val="26"/>
          <w:lang w:val="el-GR"/>
        </w:rPr>
        <w:t>3. Εξέτασε τους βασικούς Οίκους των ταλέντων και της σταδιοδρομίας</w:t>
      </w:r>
    </w:p>
    <w:p w14:paraId="4F76F8B1" w14:textId="77777777" w:rsidR="00FF6110" w:rsidRDefault="00000000">
      <w:pPr>
        <w:spacing w:after="220" w:line="340" w:lineRule="auto"/>
        <w:jc w:val="both"/>
      </w:pPr>
      <w:r>
        <w:rPr>
          <w:rFonts w:ascii="Calibri" w:eastAsia="Calibri" w:hAnsi="Calibri" w:cs="Calibri"/>
          <w:sz w:val="22"/>
          <w:szCs w:val="22"/>
        </w:rPr>
        <w:t>Δώσε ιδιαίτερη βαρύτητα:</w:t>
      </w:r>
    </w:p>
    <w:p w14:paraId="222F7A64"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στον 1ο Οίκο και τον κυβερνήτη του: φυσική παρουσία, αυθόρμητος τρόπος έκφρασης και προσέγγισης της ζωής,</w:t>
      </w:r>
    </w:p>
    <w:p w14:paraId="12770AE0"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στον 2ο Οίκο και τον κυβερνήτη του: προσωπικοί πόροι και δεξιότητες που μπορούν να αναπτυχθούν σε πρακτική ή οικονομική αξία,</w:t>
      </w:r>
    </w:p>
    <w:p w14:paraId="7BE8DDDB"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στον 3ο Οίκο και τον κυβερνήτη του: μάθηση, επικοινωνία, γραφή και μετάδοση γνώσεων,</w:t>
      </w:r>
    </w:p>
    <w:p w14:paraId="2F941A63"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στον 5ο Οίκο και τον κυβερνήτη του: δημιουργικότητα, παιχνίδι, αυτοέκφραση, κατασκευές, τέχνη και προσωπικά έργα,</w:t>
      </w:r>
    </w:p>
    <w:p w14:paraId="5FC51D4E"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στον 6ο Οίκο και τον κυβερνήτη του: καθημερινός τρόπος εργασίας, οργάνωση, πρακτικές δεξιότητες και συνήθειες,</w:t>
      </w:r>
    </w:p>
    <w:p w14:paraId="28023545"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στον 9ο Οίκο και τον κυβερνήτη του: ανώτερη γνώση, διδασκαλία, έρευνα, γλώσσες και ευρύτεροι ορίζοντες,</w:t>
      </w:r>
    </w:p>
    <w:p w14:paraId="77C25C2C"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στον 10ο Οίκο, το Μεσουράνημα και τον κυβερνήτη του: δημόσιες ικανότητες, επαγγελματικό περιβάλλον, κοινωνικός ρόλος και τρόπος προσφοράς,</w:t>
      </w:r>
    </w:p>
    <w:p w14:paraId="76570874"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στον 11ο Οίκο και τον κυβερνήτη του: ομάδες, τεχνολογία, συλλογικά έργα και μελλοντικά οράματα.</w:t>
      </w:r>
    </w:p>
    <w:p w14:paraId="03EC4FBE" w14:textId="77777777" w:rsidR="00FF6110" w:rsidRPr="006F121A" w:rsidRDefault="00000000">
      <w:pPr>
        <w:spacing w:after="220" w:line="340" w:lineRule="auto"/>
        <w:jc w:val="both"/>
        <w:rPr>
          <w:lang w:val="el-GR"/>
        </w:rPr>
      </w:pPr>
      <w:r>
        <w:rPr>
          <w:rFonts w:ascii="Calibri" w:eastAsia="Calibri" w:hAnsi="Calibri" w:cs="Calibri"/>
          <w:sz w:val="22"/>
          <w:szCs w:val="22"/>
          <w:lang w:val="el-GR"/>
        </w:rPr>
        <w:t>Να ξεχωρίζεις καθαρά πού βρίσκεται ένας πλανήτης, ποιους Οίκους κυβερνά και ποιες επιβεβαιωμένες όψεις σχηματίζει. Μην παρουσιάζεις έναν πλανήτη σαν να βρίσκεται σε περισσότερους από έναν Οίκους επειδή κυβερνά άλλους Οίκους.</w:t>
      </w:r>
    </w:p>
    <w:p w14:paraId="1BBBDA68" w14:textId="77777777" w:rsidR="00FF6110" w:rsidRPr="006F121A" w:rsidRDefault="00000000">
      <w:pPr>
        <w:pStyle w:val="Heading1"/>
        <w:spacing w:before="420" w:after="200"/>
        <w:rPr>
          <w:lang w:val="el-GR"/>
        </w:rPr>
      </w:pPr>
      <w:r>
        <w:rPr>
          <w:rFonts w:ascii="Calibri" w:eastAsia="Calibri" w:hAnsi="Calibri" w:cs="Calibri"/>
          <w:b/>
          <w:bCs/>
          <w:color w:val="2E4057"/>
          <w:sz w:val="26"/>
          <w:szCs w:val="26"/>
          <w:lang w:val="el-GR"/>
        </w:rPr>
        <w:t>4. Υποχρεωτικός έλεγχος όλων των επιβεβαιωμένων κύριων όψεων</w:t>
      </w:r>
    </w:p>
    <w:p w14:paraId="10B68BF8" w14:textId="77777777" w:rsidR="00FF6110" w:rsidRPr="006F121A" w:rsidRDefault="00000000">
      <w:pPr>
        <w:spacing w:after="220" w:line="340" w:lineRule="auto"/>
        <w:jc w:val="both"/>
        <w:rPr>
          <w:lang w:val="el-GR"/>
        </w:rPr>
      </w:pPr>
      <w:r>
        <w:rPr>
          <w:rFonts w:ascii="Calibri" w:eastAsia="Calibri" w:hAnsi="Calibri" w:cs="Calibri"/>
          <w:sz w:val="22"/>
          <w:szCs w:val="22"/>
          <w:lang w:val="el-GR"/>
        </w:rPr>
        <w:lastRenderedPageBreak/>
        <w:t xml:space="preserve">Για την ανάδειξη ταλέντων εξέτασε όλες τις επιβεβαιωμένες κύριες όψεις που περιλαμβάνονται στο </w:t>
      </w:r>
      <w:r>
        <w:rPr>
          <w:rFonts w:ascii="Calibri" w:eastAsia="Calibri" w:hAnsi="Calibri" w:cs="Calibri"/>
          <w:sz w:val="22"/>
          <w:szCs w:val="22"/>
        </w:rPr>
        <w:t>AstroCheck</w:t>
      </w:r>
      <w:r>
        <w:rPr>
          <w:rFonts w:ascii="Calibri" w:eastAsia="Calibri" w:hAnsi="Calibri" w:cs="Calibri"/>
          <w:sz w:val="22"/>
          <w:szCs w:val="22"/>
          <w:lang w:val="el-GR"/>
        </w:rPr>
        <w:t>:</w:t>
      </w:r>
    </w:p>
    <w:p w14:paraId="462467CF"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Σύνοδοι: ισχυρή συγκέντρωση δύο λειτουργιών, η οποία αξιολογείται ανάλογα με τους πλανήτες και το συνολικό πλαίσιο.</w:t>
      </w:r>
    </w:p>
    <w:p w14:paraId="7DAF4B4F"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Τρίγωνα: δυνατότητες που μπορεί να εκφράζονται σχετικά φυσικά ή εύκολα.</w:t>
      </w:r>
    </w:p>
    <w:p w14:paraId="48E9111B"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Εξάγωνα: δυνατότητες που συχνά ενεργοποιούνται μέσα από ευκαιρίες, εξάσκηση και πρωτοβουλία.</w:t>
      </w:r>
    </w:p>
    <w:p w14:paraId="304218F1"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Τετράγωνα και αντιθέσεις: εντάσεις που μπορεί, μέσα από προσπάθεια και εμπειρία, να κινητοποιήσουν σημαντική ανάπτυξη δεξιοτήτων.</w:t>
      </w:r>
    </w:p>
    <w:p w14:paraId="72C3B11C"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 xml:space="preserve">Χιαστί όψεις 150°: ανάγκη προσαρμογής διαφορετικών λειτουργιών, εφόσον περιλαμβάνονται ως επιβεβαιωμένες στο </w:t>
      </w:r>
      <w:r>
        <w:rPr>
          <w:rFonts w:ascii="Calibri" w:eastAsia="Calibri" w:hAnsi="Calibri" w:cs="Calibri"/>
          <w:sz w:val="22"/>
          <w:szCs w:val="22"/>
        </w:rPr>
        <w:t>AstroCheck</w:t>
      </w:r>
      <w:r>
        <w:rPr>
          <w:rFonts w:ascii="Calibri" w:eastAsia="Calibri" w:hAnsi="Calibri" w:cs="Calibri"/>
          <w:sz w:val="22"/>
          <w:szCs w:val="22"/>
          <w:lang w:val="el-GR"/>
        </w:rPr>
        <w:t>.</w:t>
      </w:r>
    </w:p>
    <w:p w14:paraId="586E7E06" w14:textId="77777777" w:rsidR="00FF6110" w:rsidRPr="006F121A" w:rsidRDefault="00000000">
      <w:pPr>
        <w:spacing w:after="220" w:line="340" w:lineRule="auto"/>
        <w:jc w:val="both"/>
        <w:rPr>
          <w:lang w:val="el-GR"/>
        </w:rPr>
      </w:pPr>
      <w:r>
        <w:rPr>
          <w:rFonts w:ascii="Calibri" w:eastAsia="Calibri" w:hAnsi="Calibri" w:cs="Calibri"/>
          <w:sz w:val="22"/>
          <w:szCs w:val="22"/>
          <w:lang w:val="el-GR"/>
        </w:rPr>
        <w:t xml:space="preserve">Μην θεωρείς καμία όψη από μόνη της απόδειξη ταλέντου. Η ίδια όψη που επαναλαμβάνεται σε διαφορετικές ενότητες ή Οίκους του </w:t>
      </w:r>
      <w:r>
        <w:rPr>
          <w:rFonts w:ascii="Calibri" w:eastAsia="Calibri" w:hAnsi="Calibri" w:cs="Calibri"/>
          <w:sz w:val="22"/>
          <w:szCs w:val="22"/>
        </w:rPr>
        <w:t>AstroCheck</w:t>
      </w:r>
      <w:r>
        <w:rPr>
          <w:rFonts w:ascii="Calibri" w:eastAsia="Calibri" w:hAnsi="Calibri" w:cs="Calibri"/>
          <w:sz w:val="22"/>
          <w:szCs w:val="22"/>
          <w:lang w:val="el-GR"/>
        </w:rPr>
        <w:t xml:space="preserve"> μετρά ως ένας δείκτης και όχι ως πολλαπλές διακριτές αποδείξεις.</w:t>
      </w:r>
    </w:p>
    <w:p w14:paraId="21E599F4" w14:textId="77777777" w:rsidR="00FF6110" w:rsidRPr="006F121A" w:rsidRDefault="00000000">
      <w:pPr>
        <w:spacing w:after="220" w:line="340" w:lineRule="auto"/>
        <w:jc w:val="both"/>
        <w:rPr>
          <w:lang w:val="el-GR"/>
        </w:rPr>
      </w:pPr>
      <w:r>
        <w:rPr>
          <w:rFonts w:ascii="Calibri" w:eastAsia="Calibri" w:hAnsi="Calibri" w:cs="Calibri"/>
          <w:sz w:val="22"/>
          <w:szCs w:val="22"/>
          <w:lang w:val="el-GR"/>
        </w:rPr>
        <w:t xml:space="preserve">Κατά την αξιολόγηση των όψεων, λάβε υποχρεωτικά υπόψη την κατηγορία βαρύτητας του </w:t>
      </w:r>
      <w:r>
        <w:rPr>
          <w:rFonts w:ascii="Calibri" w:eastAsia="Calibri" w:hAnsi="Calibri" w:cs="Calibri"/>
          <w:sz w:val="22"/>
          <w:szCs w:val="22"/>
        </w:rPr>
        <w:t>AstroCheck</w:t>
      </w:r>
      <w:r>
        <w:rPr>
          <w:rFonts w:ascii="Calibri" w:eastAsia="Calibri" w:hAnsi="Calibri" w:cs="Calibri"/>
          <w:sz w:val="22"/>
          <w:szCs w:val="22"/>
          <w:lang w:val="el-GR"/>
        </w:rPr>
        <w:t xml:space="preserve">. Δώσε προτεραιότητα στις Στενές/Ισχυρές όψεις, έπειτα στις Κανονικές, χρησιμοποίησε τις Πλατιές μόνο υποστηρικτικά και τις Πολύ πλατιές/Δευτερεύουσες μόνο ως δευτερεύουσες αποχρώσεις. Μην τροποποιείς ποτέ το </w:t>
      </w:r>
      <w:r>
        <w:rPr>
          <w:rFonts w:ascii="Calibri" w:eastAsia="Calibri" w:hAnsi="Calibri" w:cs="Calibri"/>
          <w:sz w:val="22"/>
          <w:szCs w:val="22"/>
        </w:rPr>
        <w:t>orb</w:t>
      </w:r>
      <w:r>
        <w:rPr>
          <w:rFonts w:ascii="Calibri" w:eastAsia="Calibri" w:hAnsi="Calibri" w:cs="Calibri"/>
          <w:sz w:val="22"/>
          <w:szCs w:val="22"/>
          <w:lang w:val="el-GR"/>
        </w:rPr>
        <w:t xml:space="preserve"> ή την κατηγορία που δίνει το </w:t>
      </w:r>
      <w:r>
        <w:rPr>
          <w:rFonts w:ascii="Calibri" w:eastAsia="Calibri" w:hAnsi="Calibri" w:cs="Calibri"/>
          <w:sz w:val="22"/>
          <w:szCs w:val="22"/>
        </w:rPr>
        <w:t>AstroCheck</w:t>
      </w:r>
      <w:r>
        <w:rPr>
          <w:rFonts w:ascii="Calibri" w:eastAsia="Calibri" w:hAnsi="Calibri" w:cs="Calibri"/>
          <w:sz w:val="22"/>
          <w:szCs w:val="22"/>
          <w:lang w:val="el-GR"/>
        </w:rPr>
        <w:t>.</w:t>
      </w:r>
    </w:p>
    <w:p w14:paraId="004FDD17" w14:textId="77777777" w:rsidR="00FF6110" w:rsidRPr="006F121A" w:rsidRDefault="00000000">
      <w:pPr>
        <w:spacing w:after="220" w:line="340" w:lineRule="auto"/>
        <w:jc w:val="both"/>
        <w:rPr>
          <w:lang w:val="el-GR"/>
        </w:rPr>
      </w:pPr>
      <w:r>
        <w:rPr>
          <w:rFonts w:ascii="Calibri" w:eastAsia="Calibri" w:hAnsi="Calibri" w:cs="Calibri"/>
          <w:sz w:val="22"/>
          <w:szCs w:val="22"/>
          <w:lang w:val="el-GR"/>
        </w:rPr>
        <w:t xml:space="preserve">Υποχρεωτικός έλεγχος κάλυψης πριν τη συγγραφή: πριν επιλέξεις ποια ταλέντα θα παρουσιάσεις, κατάταξε όλες τις επιβεβαιωμένες κύριες όψεις του </w:t>
      </w:r>
      <w:r>
        <w:rPr>
          <w:rFonts w:ascii="Calibri" w:eastAsia="Calibri" w:hAnsi="Calibri" w:cs="Calibri"/>
          <w:sz w:val="22"/>
          <w:szCs w:val="22"/>
        </w:rPr>
        <w:t>AstroCheck</w:t>
      </w:r>
      <w:r>
        <w:rPr>
          <w:rFonts w:ascii="Calibri" w:eastAsia="Calibri" w:hAnsi="Calibri" w:cs="Calibri"/>
          <w:sz w:val="22"/>
          <w:szCs w:val="22"/>
          <w:lang w:val="el-GR"/>
        </w:rPr>
        <w:t xml:space="preserve"> κατά σειρά στενότητας (μικρότερο </w:t>
      </w:r>
      <w:r>
        <w:rPr>
          <w:rFonts w:ascii="Calibri" w:eastAsia="Calibri" w:hAnsi="Calibri" w:cs="Calibri"/>
          <w:sz w:val="22"/>
          <w:szCs w:val="22"/>
        </w:rPr>
        <w:t>orb</w:t>
      </w:r>
      <w:r>
        <w:rPr>
          <w:rFonts w:ascii="Calibri" w:eastAsia="Calibri" w:hAnsi="Calibri" w:cs="Calibri"/>
          <w:sz w:val="22"/>
          <w:szCs w:val="22"/>
          <w:lang w:val="el-GR"/>
        </w:rPr>
        <w:t xml:space="preserve"> πρώτο). Για τις 3 έως 5 στενότερες/ισχυρότερες όψεις του χάρτη, βεβαιώσου ρητά ότι η καθεμία είτε χρησιμοποιείται ως δείκτης σε τουλάχιστον ένα ταλέντο, είτε αγνοείται με ρητή αιτιολόγηση (π.χ. δεν συνδέεται με προσωπικό πλανήτη, γωνία ή κυβερνήτη· ή είναι θεματικά ασύνδετη με οποιοδήποτε υποψήφιο ταλέντο). Μην αφήνεις τη στενότερη όψη ολόκληρου του χάρτη αχρησιμοποίητη χωρίς αυτή τη ρητή αιτιολόγηση — είναι συνήθως η πιο αξιόπιστη ένδειξη που διαθέτεις και η παράλειψή της είναι το πιο συχνό, ευκολότερο λάθος.</w:t>
      </w:r>
    </w:p>
    <w:p w14:paraId="12E17EB8" w14:textId="77777777" w:rsidR="00FF6110" w:rsidRPr="006F121A" w:rsidRDefault="00000000">
      <w:pPr>
        <w:pStyle w:val="Heading1"/>
        <w:spacing w:before="420" w:after="200"/>
        <w:rPr>
          <w:lang w:val="el-GR"/>
        </w:rPr>
      </w:pPr>
      <w:r>
        <w:rPr>
          <w:rFonts w:ascii="Calibri" w:eastAsia="Calibri" w:hAnsi="Calibri" w:cs="Calibri"/>
          <w:b/>
          <w:bCs/>
          <w:color w:val="2E4057"/>
          <w:sz w:val="26"/>
          <w:szCs w:val="26"/>
          <w:lang w:val="el-GR"/>
        </w:rPr>
        <w:t>5. Εξέτασε τα τέσσερα στοιχεία</w:t>
      </w:r>
    </w:p>
    <w:p w14:paraId="6FC717A2" w14:textId="77777777" w:rsidR="00FF6110" w:rsidRPr="006F121A" w:rsidRDefault="00000000">
      <w:pPr>
        <w:spacing w:after="220" w:line="340" w:lineRule="auto"/>
        <w:jc w:val="both"/>
        <w:rPr>
          <w:lang w:val="el-GR"/>
        </w:rPr>
      </w:pPr>
      <w:r>
        <w:rPr>
          <w:rFonts w:ascii="Calibri" w:eastAsia="Calibri" w:hAnsi="Calibri" w:cs="Calibri"/>
          <w:sz w:val="22"/>
          <w:szCs w:val="22"/>
          <w:lang w:val="el-GR"/>
        </w:rPr>
        <w:t>Μελέτησε κυρίως την κατανομή των προσωπικών πλανητών και έπειτα τη συνολική εικόνα του χάρτη:</w:t>
      </w:r>
    </w:p>
    <w:p w14:paraId="43E2924D"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Φωτιά: πρωτοβουλία, δράση, τόλμη, εξερεύνηση και μάθηση μέσα από εμπειρία.</w:t>
      </w:r>
    </w:p>
    <w:p w14:paraId="661367F7"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Γη: πρακτικότητα, οργάνωση, κατασκευές, συνέπεια και μάθηση βήμα προς βήμα.</w:t>
      </w:r>
    </w:p>
    <w:p w14:paraId="11886053"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Αέρας: περιέργεια, επικοινωνία, ιδέες, κοινωνική αλληλεπίδραση και μάθηση μέσω συζήτησης.</w:t>
      </w:r>
    </w:p>
    <w:p w14:paraId="37E411B7"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Νερό: φαντασία, ενσυναίσθηση, διαίσθηση, αφήγηση και συναισθηματική σύνδεση.</w:t>
      </w:r>
    </w:p>
    <w:p w14:paraId="438870D9" w14:textId="77777777" w:rsidR="00FF6110" w:rsidRPr="006F121A" w:rsidRDefault="00000000">
      <w:pPr>
        <w:spacing w:after="220" w:line="340" w:lineRule="auto"/>
        <w:jc w:val="both"/>
        <w:rPr>
          <w:lang w:val="el-GR"/>
        </w:rPr>
      </w:pPr>
      <w:r>
        <w:rPr>
          <w:rFonts w:ascii="Calibri" w:eastAsia="Calibri" w:hAnsi="Calibri" w:cs="Calibri"/>
          <w:sz w:val="22"/>
          <w:szCs w:val="22"/>
          <w:lang w:val="el-GR"/>
        </w:rPr>
        <w:lastRenderedPageBreak/>
        <w:t>Μην θεωρείς την έλλειψη ενός στοιχείου ανικανότητα. Περιέγραψέ την μόνο ως λειτουργία που μπορεί να χρειάζεται περισσότερη συνειδητή καλλιέργεια. Μην εξάγεις συμπέρασμα για ταλέντο ή τρόπο μάθησης μόνο από το κυρίαρχο στοιχείο.</w:t>
      </w:r>
    </w:p>
    <w:p w14:paraId="645E06BA" w14:textId="77777777" w:rsidR="00FF6110" w:rsidRPr="006F121A" w:rsidRDefault="00000000">
      <w:pPr>
        <w:pStyle w:val="Heading1"/>
        <w:spacing w:before="420" w:after="200"/>
        <w:rPr>
          <w:lang w:val="el-GR"/>
        </w:rPr>
      </w:pPr>
      <w:r>
        <w:rPr>
          <w:rFonts w:ascii="Calibri" w:eastAsia="Calibri" w:hAnsi="Calibri" w:cs="Calibri"/>
          <w:b/>
          <w:bCs/>
          <w:color w:val="2E4057"/>
          <w:sz w:val="26"/>
          <w:szCs w:val="26"/>
          <w:lang w:val="el-GR"/>
        </w:rPr>
        <w:t>6. Σύνδεσε τον χάρτη με πραγματικές παρατηρήσεις</w:t>
      </w:r>
    </w:p>
    <w:p w14:paraId="0634FBDE" w14:textId="77777777" w:rsidR="00FF6110" w:rsidRPr="006F121A" w:rsidRDefault="00000000">
      <w:pPr>
        <w:spacing w:after="220" w:line="340" w:lineRule="auto"/>
        <w:jc w:val="both"/>
        <w:rPr>
          <w:lang w:val="el-GR"/>
        </w:rPr>
      </w:pPr>
      <w:r>
        <w:rPr>
          <w:rFonts w:ascii="Calibri" w:eastAsia="Calibri" w:hAnsi="Calibri" w:cs="Calibri"/>
          <w:sz w:val="22"/>
          <w:szCs w:val="22"/>
          <w:lang w:val="el-GR"/>
        </w:rPr>
        <w:t>Αν υπάρχουν παρατηρήσεις, εξέτασε αν το παιδί προτιμά:</w:t>
      </w:r>
    </w:p>
    <w:p w14:paraId="39AF3583"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παζλ, αριθμούς, πειράματα ή επίλυση προβλημάτων,</w:t>
      </w:r>
    </w:p>
    <w:p w14:paraId="11A4AF78"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διάβασμα, γραφή, συζήτηση ή γλώσσες,</w:t>
      </w:r>
    </w:p>
    <w:p w14:paraId="75EC5001"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φανταστικό παιχνίδι, μουσική, ζωγραφική ή αφήγηση,</w:t>
      </w:r>
    </w:p>
    <w:p w14:paraId="05C62629"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υπαίθρια δραστηριότητα, κίνηση, αθλητισμό ή εξερεύνηση,</w:t>
      </w:r>
    </w:p>
    <w:p w14:paraId="1DB2A6AC"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κατασκευές, ταξινόμηση, προγράμματα και δομημένες δραστηριότητες,</w:t>
      </w:r>
    </w:p>
    <w:p w14:paraId="69B0DBAA"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ομαδικά έργα, ηγετικούς ρόλους ή ατομική εργασία,</w:t>
      </w:r>
    </w:p>
    <w:p w14:paraId="40E7F807"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φροντίδα ανθρώπων, ζώων ή του περιβάλλοντος,</w:t>
      </w:r>
    </w:p>
    <w:p w14:paraId="1E22F445"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υπολογιστές, τεχνολογία ή δημιουργία ψηφιακού περιεχομένου.</w:t>
      </w:r>
    </w:p>
    <w:p w14:paraId="3E01B8BC" w14:textId="77777777" w:rsidR="00FF6110" w:rsidRPr="006F121A" w:rsidRDefault="00000000">
      <w:pPr>
        <w:spacing w:after="220" w:line="340" w:lineRule="auto"/>
        <w:jc w:val="both"/>
        <w:rPr>
          <w:lang w:val="el-GR"/>
        </w:rPr>
      </w:pPr>
      <w:r>
        <w:rPr>
          <w:rFonts w:ascii="Calibri" w:eastAsia="Calibri" w:hAnsi="Calibri" w:cs="Calibri"/>
          <w:sz w:val="22"/>
          <w:szCs w:val="22"/>
          <w:lang w:val="el-GR"/>
        </w:rPr>
        <w:t>Οι παρατηρήσεις έχουν προτεραιότητα απέναντι σε μια γενική αστρολογική ερμηνεία. Μην αντιστοιχίζεις μηχανικά μία συμπεριφορά σε έναν μόνο πλανήτη.</w:t>
      </w:r>
    </w:p>
    <w:p w14:paraId="6318CA94" w14:textId="77777777" w:rsidR="00273979" w:rsidRPr="006F121A" w:rsidRDefault="00000000">
      <w:pPr>
        <w:pStyle w:val="Heading1"/>
        <w:rPr>
          <w:lang w:val="el-GR"/>
        </w:rPr>
      </w:pPr>
      <w:r>
        <w:rPr>
          <w:lang w:val="el-GR"/>
        </w:rPr>
        <w:t>6Α. Συμφωνία και αντίφαση πραγματικών παρατηρήσεων</w:t>
      </w:r>
    </w:p>
    <w:p w14:paraId="49207824" w14:textId="77777777" w:rsidR="00273979" w:rsidRPr="006F121A" w:rsidRDefault="00000000">
      <w:pPr>
        <w:rPr>
          <w:lang w:val="el-GR"/>
        </w:rPr>
      </w:pPr>
      <w:r>
        <w:rPr>
          <w:lang w:val="el-GR"/>
        </w:rPr>
        <w:t>Όταν μια πραγματική παρατήρηση συμφωνεί με ένα ήδη αστρολογικά τεκμηριωμένο ταλέντο, μπορεί να αυξήσει τον βαθμό εμπιστοσύνης στην παρουσίασή του.</w:t>
      </w:r>
    </w:p>
    <w:p w14:paraId="7DADD7E3" w14:textId="77777777" w:rsidR="00273979" w:rsidRPr="006F121A" w:rsidRDefault="00000000">
      <w:pPr>
        <w:rPr>
          <w:lang w:val="el-GR"/>
        </w:rPr>
      </w:pPr>
      <w:r>
        <w:rPr>
          <w:lang w:val="el-GR"/>
        </w:rPr>
        <w:t>Όταν η πραγματική παρατήρηση είναι ουδέτερη ή δεν υπάρχει επαρκής εμπειρία, διατήρησε το ταλέντο ως υπόθεση προς διερεύνηση χωρίς να μειώνεις ή να αυξάνεις τεχνητά τη βαρύτητά του.</w:t>
      </w:r>
    </w:p>
    <w:p w14:paraId="1140255D" w14:textId="77777777" w:rsidR="00273979" w:rsidRPr="006F121A" w:rsidRDefault="00000000">
      <w:pPr>
        <w:rPr>
          <w:lang w:val="el-GR"/>
        </w:rPr>
      </w:pPr>
      <w:r>
        <w:rPr>
          <w:lang w:val="el-GR"/>
        </w:rPr>
        <w:t>Όταν σαφής πραγματική παρατήρηση αντιφάσκει με την αστρολογική υπόθεση, η αντίφαση πρέπει να αναφέρεται ρητά και το ταλέντο δεν πρέπει να αναβαθμίζεται σε «κυρίαρχο» λόγω μόνο της αστρολογικής τεκμηρίωσης. Παρουσίασέ το ως δυνατότητα που χρειάζεται περαιτέρω διερεύνηση.</w:t>
      </w:r>
    </w:p>
    <w:p w14:paraId="64E62B0A" w14:textId="77777777" w:rsidR="00273979" w:rsidRPr="006F121A" w:rsidRDefault="00000000">
      <w:pPr>
        <w:rPr>
          <w:lang w:val="el-GR"/>
        </w:rPr>
      </w:pPr>
      <w:r>
        <w:rPr>
          <w:lang w:val="el-GR"/>
        </w:rPr>
        <w:t>Οι πραγματικές παρατηρήσεις δεν δημιουργούν από μόνες τους νέο «αστρολογικό ταλέντο». Μπορούν όμως να επιβεβαιώνουν, να αποδυναμώνουν ή να θέτουν υπό διερεύνηση μια ήδη τεκμηριωμένη αστρολογική υπόθεση.</w:t>
      </w:r>
    </w:p>
    <w:p w14:paraId="6D0DF8B2" w14:textId="77777777" w:rsidR="00FF6110" w:rsidRPr="006F121A" w:rsidRDefault="00000000">
      <w:pPr>
        <w:pStyle w:val="Heading1"/>
        <w:spacing w:before="420" w:after="200"/>
        <w:rPr>
          <w:lang w:val="el-GR"/>
        </w:rPr>
      </w:pPr>
      <w:r>
        <w:rPr>
          <w:rFonts w:ascii="Calibri" w:eastAsia="Calibri" w:hAnsi="Calibri" w:cs="Calibri"/>
          <w:b/>
          <w:bCs/>
          <w:color w:val="2E4057"/>
          <w:sz w:val="26"/>
          <w:szCs w:val="26"/>
          <w:lang w:val="el-GR"/>
        </w:rPr>
        <w:t>7. Ξεχώρισε ταλέντο, ενδιαφέρον, δεξιότητα και επίδοση</w:t>
      </w:r>
    </w:p>
    <w:p w14:paraId="4C0AAB3E"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Ταλέντο: δυνατότητα που φαίνεται να μπορεί να αναπτυχθεί αποτελεσματικά.</w:t>
      </w:r>
    </w:p>
    <w:p w14:paraId="505836A0"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Ενδιαφέρον: δραστηριότητα προς την οποία το παιδί έλκεται ή δείχνει περιέργεια.</w:t>
      </w:r>
    </w:p>
    <w:p w14:paraId="63346E71"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Δεξιότητα: ικανότητα που έχει ήδη καλλιεργηθεί με μάθηση και εξάσκηση.</w:t>
      </w:r>
    </w:p>
    <w:p w14:paraId="6D7DC87A"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Επίδοση: αποτέλεσμα που παρατηρείται σε συγκεκριμένες συνθήκες και χρονική περίοδο.</w:t>
      </w:r>
    </w:p>
    <w:p w14:paraId="0D80F1F3" w14:textId="77777777" w:rsidR="00FF6110" w:rsidRPr="006F121A" w:rsidRDefault="00000000">
      <w:pPr>
        <w:spacing w:after="220" w:line="340" w:lineRule="auto"/>
        <w:jc w:val="both"/>
        <w:rPr>
          <w:lang w:val="el-GR"/>
        </w:rPr>
      </w:pPr>
      <w:r>
        <w:rPr>
          <w:rFonts w:ascii="Calibri" w:eastAsia="Calibri" w:hAnsi="Calibri" w:cs="Calibri"/>
          <w:sz w:val="22"/>
          <w:szCs w:val="22"/>
          <w:lang w:val="el-GR"/>
        </w:rPr>
        <w:t>Ένα παιδί μπορεί να ενδιαφέρεται για κάτι χωρίς να έχει ακόμη αναπτύξει δεξιότητα ή να διαθέτει δυνατότητα σε κάτι που δεν έχει ακόμη γνωρίσει. Μην ταυτίζεις το ταλέντο με τον σχολικό βαθμό.</w:t>
      </w:r>
    </w:p>
    <w:p w14:paraId="26CEB40C" w14:textId="77777777" w:rsidR="00FF6110" w:rsidRPr="006F121A" w:rsidRDefault="00000000">
      <w:pPr>
        <w:pStyle w:val="Heading1"/>
        <w:spacing w:before="420" w:after="200"/>
        <w:rPr>
          <w:lang w:val="el-GR"/>
        </w:rPr>
      </w:pPr>
      <w:r>
        <w:rPr>
          <w:rFonts w:ascii="Calibri" w:eastAsia="Calibri" w:hAnsi="Calibri" w:cs="Calibri"/>
          <w:b/>
          <w:bCs/>
          <w:color w:val="2E4057"/>
          <w:sz w:val="26"/>
          <w:szCs w:val="26"/>
          <w:lang w:val="el-GR"/>
        </w:rPr>
        <w:t>8. Ανάδειξε τα ουσιαστικά ταλέντα</w:t>
      </w:r>
    </w:p>
    <w:p w14:paraId="62DDEFBF" w14:textId="77777777" w:rsidR="00FF6110" w:rsidRPr="006F121A" w:rsidRDefault="00000000">
      <w:pPr>
        <w:spacing w:after="220" w:line="340" w:lineRule="auto"/>
        <w:jc w:val="both"/>
        <w:rPr>
          <w:lang w:val="el-GR"/>
        </w:rPr>
      </w:pPr>
      <w:r>
        <w:rPr>
          <w:rFonts w:ascii="Calibri" w:eastAsia="Calibri" w:hAnsi="Calibri" w:cs="Calibri"/>
          <w:sz w:val="22"/>
          <w:szCs w:val="22"/>
          <w:lang w:val="el-GR"/>
        </w:rPr>
        <w:lastRenderedPageBreak/>
        <w:t>Παρουσίασε πέντε έως επτά βασικά ή αναδυόμενα ταλέντα, μόνο εφόσον υποστηρίζονται επαρκώς. Αν τα διαθέσιμα δεδομένα δεν επαρκούν, παρουσίασε λιγότερα και δήλωσε ότι χρειάζονται περισσότερες πραγματικές παρατηρήσεις.</w:t>
      </w:r>
    </w:p>
    <w:p w14:paraId="774365D9" w14:textId="77777777" w:rsidR="00FF6110" w:rsidRPr="006F121A" w:rsidRDefault="00000000">
      <w:pPr>
        <w:spacing w:after="220" w:line="340" w:lineRule="auto"/>
        <w:jc w:val="both"/>
        <w:rPr>
          <w:lang w:val="el-GR"/>
        </w:rPr>
      </w:pPr>
      <w:r>
        <w:rPr>
          <w:rFonts w:ascii="Calibri" w:eastAsia="Calibri" w:hAnsi="Calibri" w:cs="Calibri"/>
          <w:sz w:val="22"/>
          <w:szCs w:val="22"/>
          <w:lang w:val="el-GR"/>
        </w:rPr>
        <w:t>Κανόνας τεκμηρίωσης: Ένα βασικό ταλέντο πρέπει να υποστηρίζεται από τουλάχιστον δύο διακριτούς, μη επαναλαμβανόμενους αστρολογικούς δείκτες. Για να χαρακτηριστεί κυρίαρχο, να υποστηρίζεται κατά προτίμηση από τρεις διακριτούς δείκτες ή από δύο αστρολογικούς δείκτες και μία σαφή πραγματική παρατήρηση. Η επανάληψη της ίδιας θέσης ή όψης σε διαφορετικούς Οίκους δεν αποτελεί νέο διακριτό δείκτη. Ένας δείκτης που στηρίζεται αποκλειστικά σε Πολύ πλατιά/Δευτερεύουσα όψη μετρά ως ασθενέστερος από έναν Στενό/Ισχυρό ή Κανονικό δείκτη — δύο τέτοιοι ασθενείς δείκτες δεν αρκούν από μόνοι τους για κυρίαρχο ταλέντο χωρίς τουλάχιστον έναν ισχυρότερο δείκτη να τους συνοδεύει.</w:t>
      </w:r>
    </w:p>
    <w:p>
      <w:pPr/>
      <w:r>
        <w:t>Οι όροι «κυρίαρχο», «βασικό» και «αναδυόμενο» χρησιμοποιούνται εσωτερικά, μόνο για να καθορίσουν πόσους δείκτες χρειάζεται ένα ταλέντο και σε ποια σειρά/έκταση παρουσιάζεται (Κανόνας 17)· δεν πρέπει να εμφανίζονται ως ετικέτα ή λέξη μέσα στο τελικό κείμενο που διαβάζει η οικογένεια. Παρουσίασε κάθε ταλέντο απλώς ως ταλέντο, με τους δείκτες που το τεκμηριώνουν ορατούς (π.χ. «τεκμηριώνεται από 3 δείκτες»), χωρίς συνοδευτικό χαρακτηρισμό που θα μπορούσε να διαβαστεί ως κρίση αξίας.</w:t>
      </w:r>
    </w:p>
    <w:p w14:paraId="6FA73283" w14:textId="77777777" w:rsidR="00FF6110" w:rsidRPr="006F121A" w:rsidRDefault="00000000">
      <w:pPr>
        <w:spacing w:after="220" w:line="340" w:lineRule="auto"/>
        <w:jc w:val="both"/>
        <w:rPr>
          <w:lang w:val="el-GR"/>
        </w:rPr>
      </w:pPr>
      <w:r>
        <w:rPr>
          <w:rFonts w:ascii="Calibri" w:eastAsia="Calibri" w:hAnsi="Calibri" w:cs="Calibri"/>
          <w:sz w:val="22"/>
          <w:szCs w:val="22"/>
          <w:lang w:val="el-GR"/>
        </w:rPr>
        <w:t>Τι μετράει ως διακριτός δείκτης — παραδείγματα:</w:t>
      </w:r>
    </w:p>
    <w:p w14:paraId="7C49AF04"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δύο διαφορετικοί πλανήτες στο ίδιο ζώδιο ή στον ίδιο Οίκο μετρούν ως δύο διακριτοί δείκτες,</w:t>
      </w:r>
    </w:p>
    <w:p w14:paraId="31CC2E28"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μία θέση πλανήτη και μία όψη του ίδιου πλανήτη προς διαφορετικό πλανήτη μετρούν ως δύο,</w:t>
      </w:r>
    </w:p>
    <w:p w14:paraId="01137832"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δύο ξεχωριστές όψεις του ίδιου πλανήτη προς δύο διαφορετικούς άλλους πλανήτες ή σημεία μετρούν ως δύο.</w:t>
      </w:r>
    </w:p>
    <w:p w14:paraId="62F6CA76" w14:textId="77777777" w:rsidR="00FF6110" w:rsidRPr="006F121A" w:rsidRDefault="00000000">
      <w:pPr>
        <w:spacing w:after="220" w:line="340" w:lineRule="auto"/>
        <w:jc w:val="both"/>
        <w:rPr>
          <w:lang w:val="el-GR"/>
        </w:rPr>
      </w:pPr>
      <w:r>
        <w:rPr>
          <w:rFonts w:ascii="Calibri" w:eastAsia="Calibri" w:hAnsi="Calibri" w:cs="Calibri"/>
          <w:sz w:val="22"/>
          <w:szCs w:val="22"/>
          <w:lang w:val="el-GR"/>
        </w:rPr>
        <w:t>Τι ΔΕΝ μετράει ως νέος διακριτός δείκτης:</w:t>
      </w:r>
    </w:p>
    <w:p w14:paraId="30C208D4"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η ίδια όψη αναφερόμενη ξανά σε άλλο σημείο του κειμένου (π.χ. επειδή αφορά και δεύτερο Οίκο μέσω κυβερνήτη),</w:t>
      </w:r>
    </w:p>
    <w:p w14:paraId="1ED98AE7"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δύο πλανήτες που έχουν ήδη μετρηθεί μέσω της μεταξύ τους όψης, αν παρουσιαστούν και ξανά ως ξεχωριστές θέσεις για το ίδιο ταλέντο,</w:t>
      </w:r>
    </w:p>
    <w:p w14:paraId="1AB28A40"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ένα ζώδιο ή Οίκος από μόνος του, χωρίς συγκεκριμένο πλανήτη ή όψη.</w:t>
      </w:r>
    </w:p>
    <w:p w14:paraId="4E6E73EB" w14:textId="77777777" w:rsidR="00FF6110" w:rsidRPr="006F121A" w:rsidRDefault="00000000">
      <w:pPr>
        <w:spacing w:after="220" w:line="340" w:lineRule="auto"/>
        <w:jc w:val="both"/>
        <w:rPr>
          <w:lang w:val="el-GR"/>
        </w:rPr>
      </w:pPr>
      <w:r>
        <w:rPr>
          <w:rFonts w:ascii="Calibri" w:eastAsia="Calibri" w:hAnsi="Calibri" w:cs="Calibri"/>
          <w:sz w:val="22"/>
          <w:szCs w:val="22"/>
          <w:lang w:val="el-GR"/>
        </w:rPr>
        <w:t>Όταν δύο ταλέντα είναι θεματικά συγγενικά αλλά στηρίζονται σε διαφορετικούς δείκτες, παρουσίασέ τα ξεχωριστά με ρητή σημείωση της θεματικής επικάλυψης, αντί να τα συγχωνεύσεις ή να τα αποκρύψεις.</w:t>
      </w:r>
    </w:p>
    <w:p>
      <w:pPr/>
      <w:r>
        <w:t>Ειδικός κανόνας για τον άξονα των Δεσμών: Ο Βόρειος και ο Νότιος Δεσμός περιγράφουν πρωτίστως συμβολική κατεύθυνση εξέλιξης, οικεία μοτίβα και πεδία ανάπτυξης, και δεν θεωρούνται από μόνοι τους επαρκής τεκμηρίωση λειτουργικού ταλέντου ή ικανότητας. Όταν ένα υποψήφιο ταλέντο στηρίζεται κυρίως στον άξονα των Δεσμών ή σε όψεις των Δεσμών με γωνίες/σημεία, μην το υπολογίζεις στα 5–7 ταλέντα χωρίς τουλάχιστον έναν ανεξάρτητο λειτουργικό δείκτη ικανότητας που υποστηρίζει το ίδιο συγκεκριμένο νόημα. Αν δεν υπάρχει τέτοιος δείκτης, παρουσίασε το νόημα σε ξεχωριστή ενότητα «Συμβολική Κατεύθυνση Εξέλιξης», αμέσως μετά τις κάρτες ταλέντων και πριν τον τρόπο μάθησης. Στο κείμενο του πελάτη μην προσθέτεις τη μετα-επεξήγηση «παρουσιάζεται χωριστά και δεν μετρά ως ταλέντο»· η χωριστή θέση και ο τίτλος της ενότητας αρκούν. Η όψη εξακολουθεί να χρησιμοποιείται για τον έλεγχο κάλυψης του Κανόνα 4.</w:t>
      </w:r>
    </w:p>
    <w:p w14:paraId="7E61E0D3" w14:textId="77777777" w:rsidR="00FF6110" w:rsidRDefault="00000000">
      <w:pPr>
        <w:spacing w:after="220" w:line="340" w:lineRule="auto"/>
        <w:jc w:val="both"/>
      </w:pPr>
      <w:r>
        <w:rPr>
          <w:rFonts w:ascii="Calibri" w:eastAsia="Calibri" w:hAnsi="Calibri" w:cs="Calibri"/>
          <w:sz w:val="22"/>
          <w:szCs w:val="22"/>
        </w:rPr>
        <w:t>Για κάθε ταλέντο γράψε:</w:t>
      </w:r>
    </w:p>
    <w:p w14:paraId="0BFAF26C" w14:textId="77777777" w:rsidR="00FF6110" w:rsidRPr="006F121A" w:rsidRDefault="00000000">
      <w:pPr>
        <w:pStyle w:val="ListParagraph"/>
        <w:numPr>
          <w:ilvl w:val="0"/>
          <w:numId w:val="2"/>
        </w:numPr>
        <w:spacing w:after="130"/>
        <w:rPr>
          <w:lang w:val="el-GR"/>
        </w:rPr>
      </w:pPr>
      <w:r>
        <w:rPr>
          <w:rFonts w:ascii="Calibri" w:eastAsia="Calibri" w:hAnsi="Calibri" w:cs="Calibri"/>
          <w:sz w:val="22"/>
          <w:szCs w:val="22"/>
          <w:lang w:val="el-GR"/>
        </w:rPr>
        <w:t>το ταλέντο σε απλή γλώσσα,</w:t>
      </w:r>
    </w:p>
    <w:p w14:paraId="3532BEC6" w14:textId="77777777" w:rsidR="00FF6110" w:rsidRPr="006F121A" w:rsidRDefault="00000000">
      <w:pPr>
        <w:pStyle w:val="ListParagraph"/>
        <w:numPr>
          <w:ilvl w:val="0"/>
          <w:numId w:val="2"/>
        </w:numPr>
        <w:spacing w:after="130"/>
        <w:rPr>
          <w:lang w:val="el-GR"/>
        </w:rPr>
      </w:pPr>
      <w:r>
        <w:rPr>
          <w:rFonts w:ascii="Calibri" w:eastAsia="Calibri" w:hAnsi="Calibri" w:cs="Calibri"/>
          <w:sz w:val="22"/>
          <w:szCs w:val="22"/>
          <w:lang w:val="el-GR"/>
        </w:rPr>
        <w:t>ποια διακριτά δεδομένα το υποστηρίζουν,</w:t>
      </w:r>
    </w:p>
    <w:p w14:paraId="76CD8BD7" w14:textId="77777777" w:rsidR="00FF6110" w:rsidRPr="006F121A" w:rsidRDefault="00000000">
      <w:pPr>
        <w:pStyle w:val="ListParagraph"/>
        <w:numPr>
          <w:ilvl w:val="0"/>
          <w:numId w:val="2"/>
        </w:numPr>
        <w:spacing w:after="130"/>
        <w:rPr>
          <w:lang w:val="el-GR"/>
        </w:rPr>
      </w:pPr>
      <w:r>
        <w:rPr>
          <w:rFonts w:ascii="Calibri" w:eastAsia="Calibri" w:hAnsi="Calibri" w:cs="Calibri"/>
          <w:sz w:val="22"/>
          <w:szCs w:val="22"/>
          <w:lang w:val="el-GR"/>
        </w:rPr>
        <w:t>πώς μπορεί να εμφανίζεται στην καθημερινότητα,</w:t>
      </w:r>
    </w:p>
    <w:p w14:paraId="467AB61C" w14:textId="77777777" w:rsidR="00FF6110" w:rsidRPr="006F121A" w:rsidRDefault="00000000">
      <w:pPr>
        <w:pStyle w:val="ListParagraph"/>
        <w:numPr>
          <w:ilvl w:val="0"/>
          <w:numId w:val="2"/>
        </w:numPr>
        <w:spacing w:after="130"/>
        <w:rPr>
          <w:lang w:val="el-GR"/>
        </w:rPr>
      </w:pPr>
      <w:r>
        <w:rPr>
          <w:rFonts w:ascii="Calibri" w:eastAsia="Calibri" w:hAnsi="Calibri" w:cs="Calibri"/>
          <w:sz w:val="22"/>
          <w:szCs w:val="22"/>
          <w:lang w:val="el-GR"/>
        </w:rPr>
        <w:t>πώς μπορούν οι γονείς και οι εκπαιδευτικοί να το καλλιεργήσουν,</w:t>
      </w:r>
    </w:p>
    <w:p w14:paraId="6CA92583" w14:textId="77777777" w:rsidR="00FF6110" w:rsidRPr="006F121A" w:rsidRDefault="00000000">
      <w:pPr>
        <w:pStyle w:val="ListParagraph"/>
        <w:numPr>
          <w:ilvl w:val="0"/>
          <w:numId w:val="2"/>
        </w:numPr>
        <w:spacing w:after="130"/>
        <w:rPr>
          <w:lang w:val="el-GR"/>
        </w:rPr>
      </w:pPr>
      <w:r>
        <w:rPr>
          <w:rFonts w:ascii="Calibri" w:eastAsia="Calibri" w:hAnsi="Calibri" w:cs="Calibri"/>
          <w:sz w:val="22"/>
          <w:szCs w:val="22"/>
          <w:lang w:val="el-GR"/>
        </w:rPr>
        <w:t>μία πρακτική, ηλικιακά κατάλληλη δραστηριότητα με την οποία μπορεί να δοκιμαστεί.</w:t>
      </w:r>
    </w:p>
    <w:p w14:paraId="30110E86" w14:textId="77777777" w:rsidR="00FF6110" w:rsidRPr="006F121A" w:rsidRDefault="00000000">
      <w:pPr>
        <w:spacing w:after="220" w:line="340" w:lineRule="auto"/>
        <w:jc w:val="both"/>
        <w:rPr>
          <w:lang w:val="el-GR"/>
        </w:rPr>
      </w:pPr>
      <w:r>
        <w:rPr>
          <w:rFonts w:ascii="Calibri" w:eastAsia="Calibri" w:hAnsi="Calibri" w:cs="Calibri"/>
          <w:sz w:val="22"/>
          <w:szCs w:val="22"/>
          <w:lang w:val="el-GR"/>
        </w:rPr>
        <w:lastRenderedPageBreak/>
        <w:t>Μην χαρακτηρίζεις ως ταλέντο κάθε θετική θέση ή εύκολη όψη του χάρτη. Μην αγνοείς μια πιθανή ικανότητα μόνο επειδή συνδέεται με τετράγωνο ή αντίθεση.</w:t>
      </w:r>
    </w:p>
    <w:p w14:paraId="1966EEF1" w14:textId="77777777" w:rsidR="00273979" w:rsidRPr="006F121A" w:rsidRDefault="00000000">
      <w:pPr>
        <w:pStyle w:val="Heading1"/>
        <w:rPr>
          <w:lang w:val="el-GR"/>
        </w:rPr>
      </w:pPr>
      <w:r>
        <w:rPr>
          <w:lang w:val="el-GR"/>
        </w:rPr>
        <w:t>8Α. Διαχείριση πυκνά διασυνδεδεμένων χαρτών</w:t>
      </w:r>
    </w:p>
    <w:p w14:paraId="1CE9593D" w14:textId="77777777" w:rsidR="00273979" w:rsidRPr="006F121A" w:rsidRDefault="00000000">
      <w:pPr>
        <w:rPr>
          <w:lang w:val="el-GR"/>
        </w:rPr>
      </w:pPr>
      <w:r>
        <w:rPr>
          <w:lang w:val="el-GR"/>
        </w:rPr>
        <w:t>Ορισμένοι χάρτες έχουν ασυνήθιστα πυκνή διασύνδεση: πολλοί πλανήτες συγκεντρωμένοι στους ίδιους Οίκους, ή πολλαπλές πολύ στενές όψεις. Σε τέτοιους χάρτες είναι αναμενόμενο να προκύπτουν περισσότερα από τρία ή τέσσερα ταλέντα που πληρούν το κατώφλι τεκμηρίωσης του «κυρίαρχου» ταλέντου.</w:t>
      </w:r>
    </w:p>
    <w:p w14:paraId="3F1129CA" w14:textId="77777777" w:rsidR="00273979" w:rsidRPr="006F121A" w:rsidRDefault="00000000">
      <w:pPr>
        <w:rPr>
          <w:lang w:val="el-GR"/>
        </w:rPr>
      </w:pPr>
      <w:r>
        <w:t>Όταν προκύπτουν πέντε ή περισσότερα ταλέντα που εσωτερικά πληρούν το κατώφλι του «κυρίαρχου», πρόσθεσε αμέσως πριν από την παρουσίαση των ταλέντων μία σύντομη, οπτικά διακριτή σημείωση. Η σημείωση προς την οικογένεια δεν πρέπει να εμφανίζει τις εσωτερικές κατηγορίες «κυρίαρχο», «βασικό» ή «αναδυόμενο».</w:t>
      </w:r>
    </w:p>
    <w:p w14:paraId="107CFFCE" w14:textId="77777777" w:rsidR="00273979" w:rsidRPr="006F121A" w:rsidRDefault="00000000">
      <w:pPr>
        <w:pStyle w:val="ListParagraph"/>
        <w:rPr>
          <w:lang w:val="el-GR"/>
        </w:rPr>
      </w:pPr>
      <w:r>
        <w:t>Εξήγησε ότι ο συγκεκριμένος χάρτης έχει ασυνήθιστα πυκνή διασύνδεση και γι’ αυτό περισσότερα ταλέντα από το σύνηθες διαθέτουν ισχυρή και σαφή τεχνική τεκμηρίωση.</w:t>
      </w:r>
    </w:p>
    <w:p w14:paraId="266E3803" w14:textId="77777777" w:rsidR="00273979" w:rsidRPr="006F121A" w:rsidRDefault="00000000">
      <w:pPr>
        <w:pStyle w:val="ListParagraph"/>
        <w:rPr>
          <w:lang w:val="el-GR"/>
        </w:rPr>
      </w:pPr>
      <w:r>
        <w:t>Διευκρίνισε ότι η αυξημένη τεχνική τεκμηρίωση δεν αποτελεί βεβαιότητα πρόβλεψης ούτε απόδειξη ότι το παιδί διαθέτει πράγματι κάθε χάρισμα· προσφέρει περισσότερες πιθανές κατευθύνσεις προς πραγματική διερεύνηση.</w:t>
      </w:r>
    </w:p>
    <w:p w14:paraId="6D678B13" w14:textId="77777777" w:rsidR="00273979" w:rsidRPr="006F121A" w:rsidRDefault="00000000">
      <w:pPr>
        <w:rPr>
          <w:lang w:val="el-GR"/>
        </w:rPr>
      </w:pPr>
      <w:r>
        <w:t>Ο λόγος αυτού του κανόνα είναι ότι η διαδοχική παρουσία πολλών ισχυρά τεκμηριωμένων ταλέντων μπορεί να δημιουργήσει συνολική εντύπωση βεβαιότητας, ακόμη και όταν κάθε κάρτα είναι σωστά διατυπωμένη με επιφύλαξη. Για αυτό χρειάζεται ξεχωριστή δομική διευκρίνιση.</w:t>
      </w:r>
    </w:p>
    <w:p w14:paraId="384F5CC0" w14:textId="77777777" w:rsidR="00273979" w:rsidRPr="006F121A" w:rsidRDefault="00000000">
      <w:pPr>
        <w:rPr>
          <w:lang w:val="el-GR"/>
        </w:rPr>
      </w:pPr>
      <w:r>
        <w:t>Παράδειγμα αποδεκτής διατύπωσης της σημείωσης:</w:t>
      </w:r>
    </w:p>
    <w:p w14:paraId="57A60D89" w14:textId="77777777" w:rsidR="00273979" w:rsidRPr="006F121A" w:rsidRDefault="00000000">
      <w:pPr>
        <w:rPr>
          <w:lang w:val="el-GR"/>
        </w:rPr>
      </w:pPr>
      <w:r>
        <w:t>«Σημείωση πριν διαβάσεις τις κάρτες: Ο συγκεκριμένος χάρτης παρουσιάζει ασυνήθιστα πυκνή διασύνδεση, γι’ αυτό περισσότερα ταλέντα από το σύνηθες διαθέτουν ισχυρή και σαφή τεχνική τεκμηρίωση. Αυτό δεν σημαίνει ότι αποτελούν βεβαιωμένα χαρακτηριστικά ή προβλέψεις. Σημαίνει ότι υπάρχουν περισσότερες πιθανές κατευθύνσεις που αξίζει να διερευνηθούν και να δοκιμαστούν στην πράξη.»</w:t>
      </w:r>
    </w:p>
    <w:p w14:paraId="18622E2B" w14:textId="77777777" w:rsidR="00273979" w:rsidRPr="006F121A" w:rsidRDefault="00000000">
      <w:pPr>
        <w:rPr>
          <w:lang w:val="el-GR"/>
        </w:rPr>
      </w:pPr>
      <w:r>
        <w:t>Αν προκύπτουν τέσσερα ή λιγότερα τέτοια ταλέντα, η σημείωση δεν είναι απαραίτητη. Ο κανόνας ενεργοποιείται μόνο από τα πέντε και άνω.</w:t>
      </w:r>
    </w:p>
    <w:p w14:paraId="0991E298" w14:textId="77777777" w:rsidR="00FF6110" w:rsidRPr="006F121A" w:rsidRDefault="00000000">
      <w:pPr>
        <w:pStyle w:val="Heading1"/>
        <w:spacing w:before="420" w:after="200"/>
        <w:rPr>
          <w:lang w:val="el-GR"/>
        </w:rPr>
      </w:pPr>
      <w:r>
        <w:rPr>
          <w:rFonts w:ascii="Calibri" w:eastAsia="Calibri" w:hAnsi="Calibri" w:cs="Calibri"/>
          <w:b/>
          <w:bCs/>
          <w:color w:val="2E4057"/>
          <w:sz w:val="26"/>
          <w:szCs w:val="26"/>
          <w:lang w:val="el-GR"/>
        </w:rPr>
        <w:t>9. Περιέγραψε τον πιθανό τρόπο μάθησης</w:t>
      </w:r>
    </w:p>
    <w:p w14:paraId="3CAE92D2" w14:textId="77777777" w:rsidR="00FF6110" w:rsidRPr="006F121A" w:rsidRDefault="00000000">
      <w:pPr>
        <w:spacing w:after="220" w:line="340" w:lineRule="auto"/>
        <w:jc w:val="both"/>
        <w:rPr>
          <w:lang w:val="el-GR"/>
        </w:rPr>
      </w:pPr>
      <w:r>
        <w:rPr>
          <w:rFonts w:ascii="Calibri" w:eastAsia="Calibri" w:hAnsi="Calibri" w:cs="Calibri"/>
          <w:sz w:val="22"/>
          <w:szCs w:val="22"/>
          <w:lang w:val="el-GR"/>
        </w:rPr>
        <w:t>Εξήγησε αν το παιδί ενδέχεται να διευκολύνεται περισσότερο:</w:t>
      </w:r>
    </w:p>
    <w:p w14:paraId="10436593"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μέσα από συζήτηση και εξήγηση,</w:t>
      </w:r>
    </w:p>
    <w:p w14:paraId="049C5F5E"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με εικόνες και δημιουργική αφήγηση,</w:t>
      </w:r>
    </w:p>
    <w:p w14:paraId="7E035E01"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με πείραμα και άμεση εμπειρία,</w:t>
      </w:r>
    </w:p>
    <w:p w14:paraId="623A49CB"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με σαφή βήματα και οργανωμένο πρόγραμμα,</w:t>
      </w:r>
    </w:p>
    <w:p w14:paraId="712DCD48"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μόνο του ή μέσα σε ομάδα,</w:t>
      </w:r>
    </w:p>
    <w:p w14:paraId="05292983"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με ελευθερία επιλογής ή με συγκεκριμένη δομή.</w:t>
      </w:r>
    </w:p>
    <w:p w14:paraId="172A3EDD" w14:textId="77777777" w:rsidR="00FF6110" w:rsidRPr="006F121A" w:rsidRDefault="00000000">
      <w:pPr>
        <w:spacing w:after="220" w:line="340" w:lineRule="auto"/>
        <w:jc w:val="both"/>
        <w:rPr>
          <w:lang w:val="el-GR"/>
        </w:rPr>
      </w:pPr>
      <w:r>
        <w:rPr>
          <w:rFonts w:ascii="Calibri" w:eastAsia="Calibri" w:hAnsi="Calibri" w:cs="Calibri"/>
          <w:sz w:val="22"/>
          <w:szCs w:val="22"/>
          <w:lang w:val="el-GR"/>
        </w:rPr>
        <w:t>Πρότεινε συνδυασμό μεθόδων μελέτης και δραστηριοτήτων, χωρίς διάγνωση μαθησιακού τύπου ή δυσκολίας. Μην αποδίδεις στο παιδί σταθερή ετικέτα «οπτικού», «ακουστικού» ή «κιναισθητικού τύπου». Περιέγραψε μόνο τις συνθήκες που αξίζει να δοκιμαστούν και να αξιολογηθούν στην πράξη.</w:t>
      </w:r>
    </w:p>
    <w:p w14:paraId="4ABA6792" w14:textId="77777777" w:rsidR="00FF6110" w:rsidRDefault="00000000">
      <w:pPr>
        <w:pStyle w:val="Heading1"/>
        <w:spacing w:before="420" w:after="200"/>
      </w:pPr>
      <w:r>
        <w:rPr>
          <w:rFonts w:ascii="Calibri" w:eastAsia="Calibri" w:hAnsi="Calibri" w:cs="Calibri"/>
          <w:b/>
          <w:bCs/>
          <w:color w:val="2E4057"/>
          <w:sz w:val="26"/>
          <w:szCs w:val="26"/>
        </w:rPr>
        <w:t>10. Προσάρμοσε την ανάλυση στην ηλικία</w:t>
      </w:r>
    </w:p>
    <w:p w14:paraId="6C242A39"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Έως 11 ετών: έμφαση στο παιχνίδι, στις εμπειρίες, στις δραστηριότητες και στις ευρείες κατευθύνσεις.</w:t>
      </w:r>
    </w:p>
    <w:p w14:paraId="4274B2E9"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lastRenderedPageBreak/>
        <w:t>12--14 ετών: έμφαση σε δραστηριότητες, σχολικά μαθήματα, ενδιαφέροντα και αρχική επαγγελματική διερεύνηση.</w:t>
      </w:r>
    </w:p>
    <w:p w14:paraId="12006532"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15 ετών και άνω: μπορούν να δοθούν πιο συγκεκριμένα επαγγέλματα, εκπαιδευτικές διαδρομές και δεξιότητες που χρειάζονται ανάπτυξη.</w:t>
      </w:r>
    </w:p>
    <w:p w14:paraId="3436ECC2" w14:textId="77777777" w:rsidR="00FF6110" w:rsidRPr="006F121A" w:rsidRDefault="00000000">
      <w:pPr>
        <w:spacing w:after="220" w:line="340" w:lineRule="auto"/>
        <w:jc w:val="both"/>
        <w:rPr>
          <w:lang w:val="el-GR"/>
        </w:rPr>
      </w:pPr>
      <w:r>
        <w:rPr>
          <w:rFonts w:ascii="Calibri" w:eastAsia="Calibri" w:hAnsi="Calibri" w:cs="Calibri"/>
          <w:sz w:val="22"/>
          <w:szCs w:val="22"/>
          <w:lang w:val="el-GR"/>
        </w:rPr>
        <w:t>Για μικρότερα παιδιά, τα συγκεκριμένα επαγγέλματα παρουσιάζονται αποκλειστικά ως παραδείγματα πιθανών μελλοντικών εφαρμογών και όχι ως προτεινόμενες αποφάσεις.</w:t>
      </w:r>
    </w:p>
    <w:p w14:paraId="3A258DCB" w14:textId="77777777" w:rsidR="00273979" w:rsidRPr="006F121A" w:rsidRDefault="00000000">
      <w:pPr>
        <w:pStyle w:val="Heading1"/>
        <w:rPr>
          <w:lang w:val="el-GR"/>
        </w:rPr>
      </w:pPr>
      <w:r>
        <w:rPr>
          <w:lang w:val="el-GR"/>
        </w:rPr>
        <w:t>10Α. Πλαίσιο εκπαιδευτικού συστήματος</w:t>
      </w:r>
    </w:p>
    <w:p w14:paraId="4DBD6AE1" w14:textId="77777777" w:rsidR="00273979" w:rsidRPr="006F121A" w:rsidRDefault="00000000">
      <w:pPr>
        <w:rPr>
          <w:lang w:val="el-GR"/>
        </w:rPr>
      </w:pPr>
      <w:r>
        <w:t>Ενεργοποίησε τον παρόντα κανόνα μόνο όταν στο παρεχόμενο πλαίσιο δηλώνεται ρητά: «Φοίτηση στο κυπριακό εκπαιδευτικό σύστημα: Ναι». Δεν απαιτείται να έχει δηλωθεί συγκεκριμένη ηλικία. Αν η απάντηση είναι «Όχι», παράλειψε ολόκληρη την ενότητα και μην υποθέσεις άλλο εκπαιδευτικό σύστημα από τη χώρα γέννησης ή οποιοδήποτε έμμεσο στοιχείο.</w:t>
      </w:r>
    </w:p>
    <w:p w14:paraId="76BA142C" w14:textId="77777777" w:rsidR="00273979" w:rsidRPr="006F121A" w:rsidRDefault="00000000">
      <w:pPr>
        <w:rPr>
          <w:lang w:val="el-GR"/>
        </w:rPr>
      </w:pPr>
      <w:r>
        <w:t>Τοποθέτησε πριν από την «Τελική Σύνθεση» ξεχωριστή ενότητα με τίτλο «Πλαίσιο Εκπαιδευτικού Συστήματος (Κύπρος)» και διαχώρισε καθαρά τις δύο υποενότητες «Τι ισχύει σήμερα στο σύστημα» και «Τι δείχνουν συμβολικά τα ταλέντα».</w:t>
      </w:r>
    </w:p>
    <w:p>
      <w:pPr/>
      <w:r>
        <w:t>Στο «Τι ισχύει σήμερα στο σύστημα» παρουσίασε συνοπτικά τις Ομάδες Μαθημάτων Προσανατολισμού, τις Κατευθύνσεις και τη σύνδεση των Παγκύπριων Εξετάσεων Πρόσβασης με τα Επιστημονικά Πεδία και τα Πλαίσια Πρόσβασης. Χρησιμοποίησε αποκλειστικά πρόσφατα επαληθευμένα επίσημα στοιχεία του Υπουργείου Παιδείας, Αθλητισμού και Νεολαίας.</w:t>
      </w:r>
    </w:p>
    <w:p w14:paraId="5BA4E567" w14:textId="77777777" w:rsidR="00273979" w:rsidRPr="006F121A" w:rsidRDefault="00000000">
      <w:pPr>
        <w:rPr>
          <w:lang w:val="el-GR"/>
        </w:rPr>
      </w:pPr>
      <w:r>
        <w:t>Διευκρίνισε ότι τα απαιτούμενα μαθήματα και οι προϋποθέσεις πρέπει να επιβεβαιωθούν από τον επίσημο Οδηγό που θα ισχύει κατά τον χρόνο της πραγματικής επιλογής, επειδή μπορεί να αναπροσαρμόζονται.</w:t>
      </w:r>
    </w:p>
    <w:p>
      <w:pPr/>
      <w:r>
        <w:t>Στο «Τι δείχνουν συμβολικά τα ταλέντα», παρουσίασε με βάση αποκλειστικά τα ήδη τεκμηριωμένα ταλέντα όσες ΟΜΠ εμφανίζουν ουσιαστική συμβολική συνάφεια και εξήγησε συγκεκριμένα ποια ταλέντα υποστηρίζουν καθεμία.</w:t>
      </w:r>
    </w:p>
    <w:p>
      <w:pPr/>
      <w:r>
        <w:t>Μπορεί να προκύπτει μία, δύο, τρεις ή και όλες οι ΟΜΠ. Μην επιβάλεις αριθμητικό περιορισμό και μην δημιουργείς τεχνητή κατάταξη όταν οι ενδείξεις δεν επιτρέπουν σαφή διαφοροποίηση.</w:t>
      </w:r>
    </w:p>
    <w:p>
      <w:pPr/>
      <w:r>
        <w:t>Αν κάποια ΟΜΠ εμφανίζει ισχυρότερη συμβολική συνάφεια, μπορείς να το δηλώσεις μόνο ως συμβολικό συμπέρασμα του παρόντος σταδίου και όχι ως τελική εκπαιδευτική απόφαση. Το πραγματικό ενδιαφέρον, η σχολική επίδοση και η προτίμηση μαθημάτων θα χρειαστεί αργότερα να επιβεβαιώσουν ή να αναθεωρήσουν τη συμβολική πρόταση. Μην αποκλείσεις καμία ΟΜΠ ή Κατεύθυνση αποκλειστικά βάσει της συμβολικής ανάλυσης.</w:t>
      </w:r>
    </w:p>
    <w:p w14:paraId="60017F5A" w14:textId="77777777" w:rsidR="00273979" w:rsidRPr="006F121A" w:rsidRDefault="00000000">
      <w:pPr>
        <w:rPr>
          <w:lang w:val="el-GR"/>
        </w:rPr>
      </w:pPr>
      <w:r>
        <w:t>Σε κάθε «Επαγγελματικό Τομέα προς Διερεύνηση» διαχώρισε τα «Ενδεικτικά επαγγέλματα» από τις «Ενδεικτικές πανεπιστημιακές σπουδές/Τμήματα». Μην συγχέεις επάγγελμα, πανεπιστημιακό Τμήμα και Πλαίσιο Πρόσβασης και μην παρουσιάζεις εκπαιδευτική διαδρομή ως σύσταση ή εγγύηση εισαγωγής.</w:t>
      </w:r>
    </w:p>
    <w:p w14:paraId="1A326543" w14:textId="77777777" w:rsidR="00273979" w:rsidRPr="006F121A" w:rsidRDefault="00000000">
      <w:pPr>
        <w:rPr>
          <w:lang w:val="el-GR"/>
        </w:rPr>
      </w:pPr>
      <w:r>
        <w:t>Οι επίσημες πηγές χρησιμοποιούνται για την επαλήθευση, αλλά δεν παρατίθενται ως ξεχωριστή ενότητα στο καθαρό παραδοτέο του πελάτη. Καταγράφονται μόνο στο εσωτερικό τεχνικό δελτίο ελέγχου. Διατήρησε σαφή οπτικό και γλωσσικό διαχωρισμό ανάμεσα στο ισχύον σύστημα και στις συμβολικές υποθέσεις.</w:t>
      </w:r>
    </w:p>
    <w:p w14:paraId="1A637CAE" w14:textId="77777777" w:rsidR="00FF6110" w:rsidRPr="006F121A" w:rsidRDefault="00000000">
      <w:pPr>
        <w:pStyle w:val="Heading1"/>
        <w:spacing w:before="420" w:after="200"/>
        <w:rPr>
          <w:lang w:val="el-GR"/>
        </w:rPr>
      </w:pPr>
      <w:r>
        <w:rPr>
          <w:rFonts w:ascii="Calibri" w:eastAsia="Calibri" w:hAnsi="Calibri" w:cs="Calibri"/>
          <w:b/>
          <w:bCs/>
          <w:color w:val="2E4057"/>
          <w:sz w:val="26"/>
          <w:szCs w:val="26"/>
          <w:lang w:val="el-GR"/>
        </w:rPr>
        <w:t>11. Δημιούργησε Επαγγελματικούς Τομείς προς Διερεύνηση</w:t>
      </w:r>
    </w:p>
    <w:p w14:paraId="75B2E1AB" w14:textId="77777777" w:rsidR="00FF6110" w:rsidRPr="006F121A" w:rsidRDefault="00000000">
      <w:pPr>
        <w:spacing w:after="220" w:line="340" w:lineRule="auto"/>
        <w:jc w:val="both"/>
        <w:rPr>
          <w:lang w:val="el-GR"/>
        </w:rPr>
      </w:pPr>
      <w:r>
        <w:rPr>
          <w:rFonts w:ascii="Calibri" w:eastAsia="Calibri" w:hAnsi="Calibri" w:cs="Calibri"/>
          <w:sz w:val="22"/>
          <w:szCs w:val="22"/>
          <w:lang w:val="el-GR"/>
        </w:rPr>
        <w:t>Μην προτείνεις από την αρχή ένα μοναδικό επάγγελμα. Δημιούργησε τέσσερις έως έξι ευρείς Επαγγελματικούς Τομείς προς Διερεύνηση, επιλέγοντας μόνο όσους τεκμηριώνονται, όπως:</w:t>
      </w:r>
    </w:p>
    <w:p w14:paraId="6A8861BE" w14:textId="77777777" w:rsidR="00FF6110" w:rsidRDefault="00000000">
      <w:pPr>
        <w:pStyle w:val="ListParagraph"/>
        <w:numPr>
          <w:ilvl w:val="0"/>
          <w:numId w:val="1"/>
        </w:numPr>
        <w:spacing w:after="130"/>
      </w:pPr>
      <w:r>
        <w:rPr>
          <w:rFonts w:ascii="Calibri" w:eastAsia="Calibri" w:hAnsi="Calibri" w:cs="Calibri"/>
          <w:sz w:val="22"/>
          <w:szCs w:val="22"/>
        </w:rPr>
        <w:t>εκπαίδευση και μετάδοση γνώσης,</w:t>
      </w:r>
    </w:p>
    <w:p w14:paraId="0D1AA359" w14:textId="77777777" w:rsidR="00FF6110" w:rsidRDefault="00000000">
      <w:pPr>
        <w:pStyle w:val="ListParagraph"/>
        <w:numPr>
          <w:ilvl w:val="0"/>
          <w:numId w:val="1"/>
        </w:numPr>
        <w:spacing w:after="130"/>
      </w:pPr>
      <w:r>
        <w:rPr>
          <w:rFonts w:ascii="Calibri" w:eastAsia="Calibri" w:hAnsi="Calibri" w:cs="Calibri"/>
          <w:sz w:val="22"/>
          <w:szCs w:val="22"/>
        </w:rPr>
        <w:t>επιστήμη, έρευνα και ανάλυση,</w:t>
      </w:r>
    </w:p>
    <w:p w14:paraId="51F94155" w14:textId="77777777" w:rsidR="00FF6110" w:rsidRDefault="00000000">
      <w:pPr>
        <w:pStyle w:val="ListParagraph"/>
        <w:numPr>
          <w:ilvl w:val="0"/>
          <w:numId w:val="1"/>
        </w:numPr>
        <w:spacing w:after="130"/>
      </w:pPr>
      <w:r>
        <w:rPr>
          <w:rFonts w:ascii="Calibri" w:eastAsia="Calibri" w:hAnsi="Calibri" w:cs="Calibri"/>
          <w:sz w:val="22"/>
          <w:szCs w:val="22"/>
        </w:rPr>
        <w:t>τεχνολογία και δημιουργία συστημάτων,</w:t>
      </w:r>
    </w:p>
    <w:p w14:paraId="624C35F7" w14:textId="77777777" w:rsidR="00FF6110" w:rsidRDefault="00000000">
      <w:pPr>
        <w:pStyle w:val="ListParagraph"/>
        <w:numPr>
          <w:ilvl w:val="0"/>
          <w:numId w:val="1"/>
        </w:numPr>
        <w:spacing w:after="130"/>
      </w:pPr>
      <w:r>
        <w:rPr>
          <w:rFonts w:ascii="Calibri" w:eastAsia="Calibri" w:hAnsi="Calibri" w:cs="Calibri"/>
          <w:sz w:val="22"/>
          <w:szCs w:val="22"/>
        </w:rPr>
        <w:t>τέχνη, σχεδιασμός και επικοινωνία,</w:t>
      </w:r>
    </w:p>
    <w:p w14:paraId="20BF27A3"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υγεία, φροντίδα και κοινωνική προσφορά,</w:t>
      </w:r>
    </w:p>
    <w:p w14:paraId="60606910" w14:textId="77777777" w:rsidR="00FF6110" w:rsidRDefault="00000000">
      <w:pPr>
        <w:pStyle w:val="ListParagraph"/>
        <w:numPr>
          <w:ilvl w:val="0"/>
          <w:numId w:val="1"/>
        </w:numPr>
        <w:spacing w:after="130"/>
      </w:pPr>
      <w:r>
        <w:rPr>
          <w:rFonts w:ascii="Calibri" w:eastAsia="Calibri" w:hAnsi="Calibri" w:cs="Calibri"/>
          <w:sz w:val="22"/>
          <w:szCs w:val="22"/>
        </w:rPr>
        <w:t>διοίκηση, οργάνωση και επιχειρηματικότητα,</w:t>
      </w:r>
    </w:p>
    <w:p w14:paraId="6DAB6446"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περιβάλλον, φύση και πρακτικές εφαρμογές,</w:t>
      </w:r>
    </w:p>
    <w:p w14:paraId="6332CCFC"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νομική, διαμεσολάβηση και κοινωνική δικαιοσύνη.</w:t>
      </w:r>
    </w:p>
    <w:p w14:paraId="2EEECD9E" w14:textId="77777777" w:rsidR="00FF6110" w:rsidRPr="006F121A" w:rsidRDefault="00000000">
      <w:pPr>
        <w:spacing w:after="220" w:line="340" w:lineRule="auto"/>
        <w:jc w:val="both"/>
        <w:rPr>
          <w:lang w:val="el-GR"/>
        </w:rPr>
      </w:pPr>
      <w:r>
        <w:t>Για κάθε τομέα χρησιμοποίησε ακριβώς την ακόλουθη σειρά: «Γιατί μπορεί να ταιριάζει», «Τι χρειάζεται επιβεβαίωση», «Δραστηριότητα δοκιμής» και «Ενδεικτικά επαγγέλματα». Όταν δηλώνεται φοίτηση στο κυπριακό εκπαιδευτικό σύστημα, πρόσθεσε αμέσως μετά και την ετικέτα «Ενδεικτικές πανεπιστημιακές σπουδές/Τμήματα». Σύνδεσε ρητά τον τομέα με συγκεκριμένα ταλέντα που αξιοποιεί. Στο «Τι χρειάζεται επιβεβαίωση» μην επαναλαμβάνεις γενικά ότι «χρειάζεται πραγματική επιβεβαίωση»· δήλωσε ποια συγκεκριμένη προτίμηση, συνθήκη, μορφή εργασίας ή απαίτηση χρειάζεται να δοκιμαστεί. Η δραστηριότητα πρέπει να είναι μικρή, ασφαλής, αναστρέψιμη και να παράγει παρατηρήσιμο αποτέλεσμα ή χρήσιμη ανατροφοδότηση. Η ετικέτα «Τι χρειάζεται επιβεβαίωση:» εμφανίζεται μόνο μία φορά σε κάθε τομέα.</w:t>
      </w:r>
    </w:p>
    <w:p w14:paraId="1A52F9B9" w14:textId="77777777" w:rsidR="00FF6110" w:rsidRPr="006F121A" w:rsidRDefault="00000000">
      <w:pPr>
        <w:pStyle w:val="Heading1"/>
        <w:spacing w:before="420" w:after="200"/>
        <w:rPr>
          <w:lang w:val="el-GR"/>
        </w:rPr>
      </w:pPr>
      <w:r>
        <w:rPr>
          <w:rFonts w:ascii="Calibri" w:eastAsia="Calibri" w:hAnsi="Calibri" w:cs="Calibri"/>
          <w:b/>
          <w:bCs/>
          <w:color w:val="2E4057"/>
          <w:sz w:val="26"/>
          <w:szCs w:val="26"/>
          <w:lang w:val="el-GR"/>
        </w:rPr>
        <w:t>12. Ενσωμάτωσε τα ενδεικτικά επαγγέλματα σε κάθε τομέα</w:t>
      </w:r>
    </w:p>
    <w:p w14:paraId="7C42E114" w14:textId="77777777" w:rsidR="00FF6110" w:rsidRPr="006F121A" w:rsidRDefault="00000000">
      <w:pPr>
        <w:spacing w:after="220" w:line="340" w:lineRule="auto"/>
        <w:jc w:val="both"/>
        <w:rPr>
          <w:lang w:val="el-GR"/>
        </w:rPr>
      </w:pPr>
      <w:r>
        <w:rPr>
          <w:rFonts w:ascii="Calibri" w:eastAsia="Calibri" w:hAnsi="Calibri" w:cs="Calibri"/>
          <w:sz w:val="22"/>
          <w:szCs w:val="22"/>
          <w:lang w:val="el-GR"/>
        </w:rPr>
        <w:t>Δώσε ηλικιακά κατάλληλα παραδείγματα επαγγελμάτων αμέσως μέσα σε κάθε Επαγγελματικό Τομέα προς Διερεύνηση. Μην δημιουργήσεις ξεχωριστή ενότητα «Ενδεικτικά Επαγγέλματα» και μην επαναλάβεις τους ίδιους τομείς δεύτερη φορά.</w:t>
      </w:r>
    </w:p>
    <w:p w14:paraId="18A21067" w14:textId="77777777" w:rsidR="00FF6110" w:rsidRPr="006F121A" w:rsidRDefault="00000000">
      <w:pPr>
        <w:spacing w:after="220" w:line="340" w:lineRule="auto"/>
        <w:jc w:val="both"/>
        <w:rPr>
          <w:lang w:val="el-GR"/>
        </w:rPr>
      </w:pPr>
      <w:r>
        <w:rPr>
          <w:rFonts w:ascii="Calibri" w:eastAsia="Calibri" w:hAnsi="Calibri" w:cs="Calibri"/>
          <w:sz w:val="22"/>
          <w:szCs w:val="22"/>
          <w:lang w:val="el-GR"/>
        </w:rPr>
        <w:t>Τα ενδεικτικά επαγγέλματα εκφράζουν μόνο πιθανές εφαρμογές των διαθέσιμων ενδείξεων και όχι πρόβλεψη επαγγελματικής επιτυχίας. Μην προτείνεις επαγγέλματα μόνο από το ζώδιο του Ήλιου ή το Μεσουράνημα. Κάθε πρόταση πρέπει να στηρίζεται σε συνδυασμό πλανητών, Οίκων, κυβερνητών, όψεων, στοιχείων και πραγματικών παρατηρήσεων.</w:t>
      </w:r>
    </w:p>
    <w:p w14:paraId="1C5BF12C" w14:textId="77777777" w:rsidR="00FF6110" w:rsidRPr="006F121A" w:rsidRDefault="00000000">
      <w:pPr>
        <w:spacing w:after="220" w:line="340" w:lineRule="auto"/>
        <w:jc w:val="both"/>
        <w:rPr>
          <w:lang w:val="el-GR"/>
        </w:rPr>
      </w:pPr>
      <w:r>
        <w:t>Στις υβριδικές επιλογές αναζήτησε τεκμηριωμένους συνδυασμούς όπως εκπαίδευση και τεχνολογία, επιστήμη και επικοινωνία, τέχνη και επιχειρηματικότητα, ψυχολογία και έρευνα, περιβάλλον και μηχανική, υγεία και ψηφιακά εργαλεία. Οι ισχυρότερες υβριδικές γέφυρες πρέπει να επανεμφανίζονται στην Τελική Σύνθεση, ώστε ο πελάτης να καταλαβαίνει ότι οι βασικές κατευθύνσεις μπορούν να συνδυαστούν και δεν αποτελούν κλειστές κατηγορίες.</w:t>
      </w:r>
    </w:p>
    <w:p w14:paraId="0E3FEFD7" w14:textId="77777777" w:rsidR="00FF6110" w:rsidRPr="006F121A" w:rsidRDefault="00000000">
      <w:pPr>
        <w:pStyle w:val="Heading1"/>
        <w:spacing w:before="420" w:after="200"/>
        <w:rPr>
          <w:lang w:val="el-GR"/>
        </w:rPr>
      </w:pPr>
      <w:r>
        <w:rPr>
          <w:rFonts w:ascii="Calibri" w:eastAsia="Calibri" w:hAnsi="Calibri" w:cs="Calibri"/>
          <w:b/>
          <w:bCs/>
          <w:color w:val="2E4057"/>
          <w:sz w:val="26"/>
          <w:szCs w:val="26"/>
          <w:lang w:val="el-GR"/>
        </w:rPr>
        <w:t>13. Περιέγραψε το κατάλληλο περιβάλλον εργασίας</w:t>
      </w:r>
    </w:p>
    <w:p w14:paraId="45E0D030" w14:textId="77777777" w:rsidR="00FF6110" w:rsidRPr="006F121A" w:rsidRDefault="00000000">
      <w:pPr>
        <w:spacing w:after="220" w:line="340" w:lineRule="auto"/>
        <w:jc w:val="both"/>
        <w:rPr>
          <w:lang w:val="el-GR"/>
        </w:rPr>
      </w:pPr>
      <w:r>
        <w:t>Περιέγραψε συγκεκριμένες συνθήκες που αξίζει να δοκιμαστούν: βαθμός δομής και αυτονομίας, συνεργασία ή ανεξάρτητη συγκέντρωση, σαφήνεια ρόλων και ευθυνών, πρακτική ή θεωρητική εργασία, ανθρώπινη επαφή ή συστήματα/δεδομένα, χώρος πρωτοβουλίας, δυνατότητα επίλυσης πραγματικών προβλημάτων και ορατό αποτέλεσμα. Μην περιορίζεσαι σε γενικούς χαρακτηρισμούς· δώσε συνθήκες που μπορούν να αναγνωριστούν και να ελεγχθούν στην πράξη.</w:t>
      </w:r>
    </w:p>
    <w:p w14:paraId="5C9FAD68" w14:textId="77777777" w:rsidR="00FF6110" w:rsidRDefault="00000000">
      <w:pPr>
        <w:pStyle w:val="ListParagraph"/>
        <w:numPr>
          <w:ilvl w:val="0"/>
          <w:numId w:val="1"/>
        </w:numPr>
        <w:spacing w:after="130"/>
      </w:pPr>
      <w:r>
        <w:rPr>
          <w:rFonts w:ascii="Calibri" w:eastAsia="Calibri" w:hAnsi="Calibri" w:cs="Calibri"/>
          <w:sz w:val="22"/>
          <w:szCs w:val="22"/>
        </w:rPr>
        <w:t>σταθερό ή μεταβαλλόμενο,</w:t>
      </w:r>
    </w:p>
    <w:p w14:paraId="74CC652A" w14:textId="77777777" w:rsidR="00FF6110" w:rsidRDefault="00000000">
      <w:pPr>
        <w:pStyle w:val="ListParagraph"/>
        <w:numPr>
          <w:ilvl w:val="0"/>
          <w:numId w:val="1"/>
        </w:numPr>
        <w:spacing w:after="130"/>
      </w:pPr>
      <w:r>
        <w:rPr>
          <w:rFonts w:ascii="Calibri" w:eastAsia="Calibri" w:hAnsi="Calibri" w:cs="Calibri"/>
          <w:sz w:val="22"/>
          <w:szCs w:val="22"/>
        </w:rPr>
        <w:t>συνεργατικό ή περισσότερο ανεξάρτητο,</w:t>
      </w:r>
    </w:p>
    <w:p w14:paraId="6051FC29" w14:textId="77777777" w:rsidR="00FF6110" w:rsidRDefault="00000000">
      <w:pPr>
        <w:pStyle w:val="ListParagraph"/>
        <w:numPr>
          <w:ilvl w:val="0"/>
          <w:numId w:val="1"/>
        </w:numPr>
        <w:spacing w:after="130"/>
      </w:pPr>
      <w:r>
        <w:rPr>
          <w:rFonts w:ascii="Calibri" w:eastAsia="Calibri" w:hAnsi="Calibri" w:cs="Calibri"/>
          <w:sz w:val="22"/>
          <w:szCs w:val="22"/>
        </w:rPr>
        <w:t>δημιουργικό ή αυστηρά οργανωμένο,</w:t>
      </w:r>
    </w:p>
    <w:p w14:paraId="44438D22" w14:textId="77777777" w:rsidR="00FF6110" w:rsidRDefault="00000000">
      <w:pPr>
        <w:pStyle w:val="ListParagraph"/>
        <w:numPr>
          <w:ilvl w:val="0"/>
          <w:numId w:val="1"/>
        </w:numPr>
        <w:spacing w:after="130"/>
      </w:pPr>
      <w:r>
        <w:rPr>
          <w:rFonts w:ascii="Calibri" w:eastAsia="Calibri" w:hAnsi="Calibri" w:cs="Calibri"/>
          <w:sz w:val="22"/>
          <w:szCs w:val="22"/>
        </w:rPr>
        <w:t>πρακτικό ή θεωρητικό,</w:t>
      </w:r>
    </w:p>
    <w:p w14:paraId="6E8A1BD4"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με άμεση ανθρώπινη επαφή ή με συστήματα και δεδομένα,</w:t>
      </w:r>
    </w:p>
    <w:p w14:paraId="435A82FC"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με ελευθερία πρωτοβουλίας ή με σαφείς διαδικασίες.</w:t>
      </w:r>
    </w:p>
    <w:p w14:paraId="025FD7D7" w14:textId="77777777" w:rsidR="00FF6110" w:rsidRPr="006F121A" w:rsidRDefault="00000000">
      <w:pPr>
        <w:spacing w:after="220" w:line="340" w:lineRule="auto"/>
        <w:jc w:val="both"/>
        <w:rPr>
          <w:lang w:val="el-GR"/>
        </w:rPr>
      </w:pPr>
      <w:r>
        <w:t>Μην γράψεις ότι κάποιο περιβάλλον «απαγορεύεται» ή ότι μια εργασία είναι «χωρίς νόημα». Περιέγραψε μόνο τις συνθήκες που αξίζει να δοκιμαστούν και πού μπορεί να απαιτείται καλύτερη προσαρμογή.</w:t>
      </w:r>
    </w:p>
    <w:p w14:paraId="31E801DD" w14:textId="77777777" w:rsidR="00FF6110" w:rsidRPr="006F121A" w:rsidRDefault="00000000">
      <w:pPr>
        <w:pStyle w:val="Heading1"/>
        <w:spacing w:before="420" w:after="200"/>
        <w:rPr>
          <w:lang w:val="el-GR"/>
        </w:rPr>
      </w:pPr>
      <w:r>
        <w:t>13Α. Σύνθεσε δυνατά σημεία και πιθανά εμπόδια χωρίς επανάληψη</w:t>
      </w:r>
    </w:p>
    <w:p w14:paraId="31E801DD" w14:textId="77777777" w:rsidR="00FF6110" w:rsidRPr="006F121A" w:rsidRDefault="00000000">
      <w:pPr>
        <w:spacing w:before="420" w:after="200"/>
        <w:rPr>
          <w:lang w:val="el-GR"/>
        </w:rPr>
      </w:pPr>
      <w:r>
        <w:t>Στην ενότητα «Δυνατά σημεία που χρειάζονται καλλιέργεια», μην επαναλαμβάνεις απλώς τα ονόματα των ταλέντων. Δείξε συνοπτικά με ποια πρακτική προϋπόθεση μπορεί κάθε δυνατότητα να αξιοποιηθεί καλύτερα, χρησιμοποιώντας γλώσσα πιθανότητας και όχι ήδη επιβεβαιωμένου χαρακτηριστικού.</w:t>
      </w:r>
    </w:p>
    <w:p w14:paraId="31E801DD" w14:textId="77777777" w:rsidR="00FF6110" w:rsidRPr="006F121A" w:rsidRDefault="00000000">
      <w:pPr>
        <w:spacing w:before="420" w:after="200"/>
        <w:rPr>
          <w:lang w:val="el-GR"/>
        </w:rPr>
      </w:pPr>
      <w:r>
        <w:t>Διατήρησε την ενότητα «Πιθανά εμπόδια χωρίς αρνητικές ετικέτες», αλλά παρουσίασε μόνο καταστάσεις προς πρακτική παρατήρηση και άμεσα αντίβαρα, όπως σαφή όρια, μικρά βήματα, έγκαιρη ανατροφοδότηση ή προκαθορισμένο παραδοτέο. Μην αποδίδεις αυστηρή αυτοκριτική, δυσκολία συνεργασίας, δυσανεξία, φόβο ή άλλο ψυχολογικό γνώρισμα ως γεγονός. Διευκρίνισε ότι πρόκειται για πιθανές συνθήκες προς έλεγχο και όχι για διαπιστωμένα χαρακτηριστικά του προσώπου.</w:t>
      </w:r>
    </w:p>
    <w:p w14:paraId="31E801DD" w14:textId="77777777" w:rsidR="00FF6110" w:rsidRPr="006F121A" w:rsidRDefault="00000000">
      <w:pPr>
        <w:pStyle w:val="Heading1"/>
        <w:spacing w:before="420" w:after="200"/>
        <w:rPr>
          <w:lang w:val="el-GR"/>
        </w:rPr>
      </w:pPr>
      <w:r>
        <w:rPr>
          <w:rFonts w:ascii="Calibri" w:eastAsia="Calibri" w:hAnsi="Calibri" w:cs="Calibri"/>
          <w:b/>
          <w:bCs/>
          <w:color w:val="2E4057"/>
          <w:sz w:val="26"/>
          <w:szCs w:val="26"/>
          <w:lang w:val="el-GR"/>
        </w:rPr>
        <w:t>14. Δημιούργησε σχέδιο διερεύνησης 8--12 εβδομάδων</w:t>
      </w:r>
    </w:p>
    <w:p w14:paraId="2C9C3BF4" w14:textId="77777777" w:rsidR="00FF6110" w:rsidRPr="006F121A" w:rsidRDefault="00000000">
      <w:pPr>
        <w:spacing w:after="220" w:line="340" w:lineRule="auto"/>
        <w:jc w:val="both"/>
        <w:rPr>
          <w:lang w:val="el-GR"/>
        </w:rPr>
      </w:pPr>
      <w:r>
        <w:t>Δημιούργησε πραγματική διαδοχή 8–12 εβδομάδων και όχι απλό κατάλογο δραστηριοτήτων. Για τον ενήλικα, ξεκίνα με κριτήρια πιθανής μετάβασης, συνέχισε με μικρές δοκιμές που αντιστοιχούν στους βασικούς επαγγελματικούς τομείς, πρόσθεσε επαφή με την πραγματικότητα (π.χ. ενημερωτική συνομιλία ή μικρό δείγμα εργασίας) και κλείσε με επιλογή του επόμενου πειράματος — όχι ολόκληρης της μελλοντικής πορείας. Για παιδί/έφηβο, χρησιμοποίησε ηλικιακά κατάλληλες δραστηριότητες, όπως πείραμα, παρουσίαση, κατασκευή, δημιουργικό έργο, ομαδική δράση ή κοινωνική/περιβαλλοντική προσφορά.</w:t>
      </w:r>
    </w:p>
    <w:p w14:paraId="00B4C0C2" w14:textId="77777777" w:rsidR="00FF6110" w:rsidRDefault="00000000">
      <w:pPr>
        <w:pStyle w:val="ListParagraph"/>
        <w:numPr>
          <w:ilvl w:val="0"/>
          <w:numId w:val="1"/>
        </w:numPr>
        <w:spacing w:after="130"/>
      </w:pPr>
      <w:r>
        <w:rPr>
          <w:rFonts w:ascii="Calibri" w:eastAsia="Calibri" w:hAnsi="Calibri" w:cs="Calibri"/>
          <w:sz w:val="22"/>
          <w:szCs w:val="22"/>
        </w:rPr>
        <w:t>ένα μικρό επιστημονικό πείραμα,</w:t>
      </w:r>
    </w:p>
    <w:p w14:paraId="31538009"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μια παρουσίαση ή διδασκαλία ενός θέματος,</w:t>
      </w:r>
    </w:p>
    <w:p w14:paraId="6B639D87" w14:textId="77777777" w:rsidR="00FF6110" w:rsidRDefault="00000000">
      <w:pPr>
        <w:pStyle w:val="ListParagraph"/>
        <w:numPr>
          <w:ilvl w:val="0"/>
          <w:numId w:val="1"/>
        </w:numPr>
        <w:spacing w:after="130"/>
      </w:pPr>
      <w:r>
        <w:rPr>
          <w:rFonts w:ascii="Calibri" w:eastAsia="Calibri" w:hAnsi="Calibri" w:cs="Calibri"/>
          <w:sz w:val="22"/>
          <w:szCs w:val="22"/>
        </w:rPr>
        <w:t>μια κατασκευή ή εφαρμογή,</w:t>
      </w:r>
    </w:p>
    <w:p w14:paraId="679F3B97" w14:textId="77777777" w:rsidR="00FF6110" w:rsidRDefault="00000000">
      <w:pPr>
        <w:pStyle w:val="ListParagraph"/>
        <w:numPr>
          <w:ilvl w:val="0"/>
          <w:numId w:val="1"/>
        </w:numPr>
        <w:spacing w:after="130"/>
      </w:pPr>
      <w:r>
        <w:rPr>
          <w:rFonts w:ascii="Calibri" w:eastAsia="Calibri" w:hAnsi="Calibri" w:cs="Calibri"/>
          <w:sz w:val="22"/>
          <w:szCs w:val="22"/>
        </w:rPr>
        <w:lastRenderedPageBreak/>
        <w:t>ένα δημιουργικό έργο,</w:t>
      </w:r>
    </w:p>
    <w:p w14:paraId="62BDF588" w14:textId="77777777" w:rsidR="00FF6110" w:rsidRDefault="00000000">
      <w:pPr>
        <w:pStyle w:val="ListParagraph"/>
        <w:numPr>
          <w:ilvl w:val="0"/>
          <w:numId w:val="1"/>
        </w:numPr>
        <w:spacing w:after="130"/>
      </w:pPr>
      <w:r>
        <w:rPr>
          <w:rFonts w:ascii="Calibri" w:eastAsia="Calibri" w:hAnsi="Calibri" w:cs="Calibri"/>
          <w:sz w:val="22"/>
          <w:szCs w:val="22"/>
        </w:rPr>
        <w:t>μια ομαδική δραστηριότητα,</w:t>
      </w:r>
    </w:p>
    <w:p w14:paraId="2C814EE7"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μια δράση κοινωνικής ή περιβαλλοντικής προσφοράς.</w:t>
      </w:r>
    </w:p>
    <w:p w14:paraId="77BCCE5A" w14:textId="77777777" w:rsidR="00FF6110" w:rsidRPr="006F121A" w:rsidRDefault="00000000">
      <w:pPr>
        <w:spacing w:after="220" w:line="340" w:lineRule="auto"/>
        <w:jc w:val="both"/>
        <w:rPr>
          <w:lang w:val="el-GR"/>
        </w:rPr>
      </w:pPr>
      <w:r>
        <w:t>Μετά από κάθε δραστηριότητα, πρόσθεσε μόνο σύντομη αποτίμηση: αν προκάλεσε πραγματικό ενδιαφέρον, αν υπήρχε διάθεση συνέχισης, ποιο μέρος έδωσε ή αφαίρεσε ενέργεια και αν αξίζει δεύτερη δοκιμή. Μην δημιουργήσεις για τον ενήλικα ξεχωριστή εκτεταμένη ενότητα «Ερωτήσεις Αυτοδιερεύνησης». Το σχέδιο είναι ευέλικτο: μια δραστηριότητα μπορεί να διαρκέσει περισσότερο ή να παραλειφθεί όταν δεν είναι πρακτικά διαθέσιμη.</w:t>
      </w:r>
    </w:p>
    <w:p w14:paraId="21455C1E" w14:textId="77777777" w:rsidR="00FF6110" w:rsidRPr="006F121A" w:rsidRDefault="00000000">
      <w:pPr>
        <w:spacing w:after="220" w:line="340" w:lineRule="auto"/>
        <w:jc w:val="both"/>
        <w:rPr>
          <w:lang w:val="el-GR"/>
        </w:rPr>
      </w:pPr>
      <w:r>
        <w:rPr>
          <w:rFonts w:ascii="Calibri" w:eastAsia="Calibri" w:hAnsi="Calibri" w:cs="Calibri"/>
          <w:sz w:val="22"/>
          <w:szCs w:val="22"/>
          <w:lang w:val="el-GR"/>
        </w:rPr>
        <w:t>Αν κάτι δεν αντηχεί καθόλου, ή αν κάτι ξαφνιάζει θετικά, αυτό μετράει περισσότερο από ό,τι λέει ο χάρτης — χρησιμοποιήστε το για να αναθεωρήσετε, να ενισχύσετε ή να αφήσετε στην άκρη τις αρχικές υποθέσεις.</w:t>
      </w:r>
    </w:p>
    <w:p w14:paraId="7CEBA377" w14:textId="77777777" w:rsidR="00FF6110" w:rsidRPr="006F121A" w:rsidRDefault="00000000">
      <w:pPr>
        <w:pStyle w:val="Heading1"/>
        <w:spacing w:before="420" w:after="200"/>
        <w:rPr>
          <w:lang w:val="el-GR"/>
        </w:rPr>
      </w:pPr>
      <w:r>
        <w:rPr>
          <w:rFonts w:ascii="Calibri" w:eastAsia="Calibri" w:hAnsi="Calibri" w:cs="Calibri"/>
          <w:b/>
          <w:bCs/>
          <w:color w:val="2E4057"/>
          <w:sz w:val="26"/>
          <w:szCs w:val="26"/>
          <w:lang w:val="el-GR"/>
        </w:rPr>
        <w:t>15. Οδηγίες προς τους γονείς και τους εκπαιδευτικούς</w:t>
      </w:r>
    </w:p>
    <w:p w14:paraId="76EB11C0" w14:textId="77777777" w:rsidR="00FF6110" w:rsidRDefault="00000000">
      <w:pPr>
        <w:spacing w:after="220" w:line="340" w:lineRule="auto"/>
        <w:jc w:val="both"/>
      </w:pPr>
      <w:r>
        <w:rPr>
          <w:rFonts w:ascii="Calibri" w:eastAsia="Calibri" w:hAnsi="Calibri" w:cs="Calibri"/>
          <w:sz w:val="22"/>
          <w:szCs w:val="22"/>
        </w:rPr>
        <w:t>Τόνισε ότι χρειάζεται:</w:t>
      </w:r>
    </w:p>
    <w:p w14:paraId="3314E6F7"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να προσφέρουν εμπειρίες και όχι να επιβάλλουν επιλογές,</w:t>
      </w:r>
    </w:p>
    <w:p w14:paraId="43ED6114"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να παρατηρούν πού εμφανίζεται αυθόρμητη επιμονή, περιέργεια και χαρά,</w:t>
      </w:r>
    </w:p>
    <w:p w14:paraId="04B223D2"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να μην ταυτίζουν το ταλέντο μόνο με τον σχολικό βαθμό,</w:t>
      </w:r>
    </w:p>
    <w:p w14:paraId="4114E3D0"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να αποφεύγουν συγκρίσεις με αδέλφια ή άλλα παιδιά,</w:t>
      </w:r>
    </w:p>
    <w:p w14:paraId="59748910"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να επιτρέπουν την αλλαγή ενδιαφερόντων,</w:t>
      </w:r>
    </w:p>
    <w:p w14:paraId="66BB173B"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να επιβραβεύουν την προσπάθεια, την περιέργεια και τη βελτίωση,</w:t>
      </w:r>
    </w:p>
    <w:p w14:paraId="32772C45"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να λαμβάνουν σοβαρά υπόψη τη φωνή του παιδιού,</w:t>
      </w:r>
    </w:p>
    <w:p w14:paraId="20EA13E2"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να ζητούν κατάλληλη εκπαιδευτική ή επαγγελματική αξιολόγηση όταν χρειάζεται πραγματική απόφαση για σπουδές ή υποστήριξη.</w:t>
      </w:r>
    </w:p>
    <w:p w14:paraId="4F097D26" w14:textId="77777777" w:rsidR="00FF6110" w:rsidRDefault="00000000">
      <w:pPr>
        <w:pStyle w:val="Heading1"/>
        <w:spacing w:before="420" w:after="200"/>
      </w:pPr>
      <w:r>
        <w:rPr>
          <w:rFonts w:ascii="Calibri" w:eastAsia="Calibri" w:hAnsi="Calibri" w:cs="Calibri"/>
          <w:b/>
          <w:bCs/>
          <w:color w:val="2E4057"/>
          <w:sz w:val="26"/>
          <w:szCs w:val="26"/>
        </w:rPr>
        <w:t>16. Υποχρεωτική δομή τελικού κειμένου</w:t>
      </w:r>
    </w:p>
    <w:p w14:paraId="3A12EF8D" w14:textId="77777777" w:rsidR="00FF6110" w:rsidRPr="006F121A" w:rsidRDefault="00000000">
      <w:pPr>
        <w:pStyle w:val="ListParagraph"/>
        <w:numPr>
          <w:ilvl w:val="0"/>
          <w:numId w:val="4"/>
        </w:numPr>
        <w:spacing w:after="130"/>
        <w:rPr>
          <w:lang w:val="el-GR"/>
        </w:rPr>
      </w:pPr>
      <w:r>
        <w:rPr>
          <w:rFonts w:ascii="Calibri" w:eastAsia="Calibri" w:hAnsi="Calibri" w:cs="Calibri"/>
          <w:sz w:val="22"/>
          <w:szCs w:val="22"/>
          <w:lang w:val="el-GR"/>
        </w:rPr>
        <w:t>Σύντομο και ενθαρρυντικό προφίλ του προσώπου, προσαρμοσμένο στη λειτουργία που επιλέχθηκε</w:t>
      </w:r>
    </w:p>
    <w:p w14:paraId="037CB869" w14:textId="77777777" w:rsidR="00FF6110" w:rsidRPr="006F121A" w:rsidRDefault="00000000">
      <w:pPr>
        <w:pStyle w:val="ListParagraph"/>
        <w:numPr>
          <w:ilvl w:val="0"/>
          <w:numId w:val="4"/>
        </w:numPr>
        <w:spacing w:after="130"/>
        <w:rPr>
          <w:lang w:val="el-GR"/>
        </w:rPr>
      </w:pPr>
      <w:r>
        <w:t>Τα 5--7 ισχυρότερα ταλέντα --- ή λιγότερα, αν δεν τεκμηριώνονται επαρκώς (χωρίς εμφανή ετικέτα «κυρίαρχο»/«αναδυόμενο» στο ίδιο το κείμενο -- βλ. Κανόνα 8)· παρουσίασέ τα υποχρεωτικά στους χωριστούς πίνακες του Κανόνα 0Α.</w:t>
      </w:r>
    </w:p>
    <w:p>
      <w:pPr>
        <w:pStyle w:val="ListParagraph"/>
        <w:numPr>
          <w:ilvl w:val="0"/>
          <w:numId w:val="4"/>
        </w:numPr>
      </w:pPr>
      <w:r>
        <w:t>Συμβολική Κατεύθυνση Εξέλιξης, όταν ο άξονας Βόρειου/Νότιου Δεσμού έχει σημαντική επιβεβαιωμένη όψη ή άλλη σαφή τεκμηριωμένη ενεργοποίηση που είναι ουσιαστική για τη συγκεκριμένη ανάλυση (ξεχωριστή ενότητα, όχι κάρτα ταλέντου -- βλ. Κανόνα 8)</w:t>
      </w:r>
      <w:r>
        <w:rPr/>
        <w:t xml:space="preserve"> Η ενότητα πρέπει να ακολουθεί επίσης τον Κανόνα 18.</w:t>
      </w:r>
    </w:p>
    <w:p w14:paraId="62BB52DC" w14:textId="77777777" w:rsidR="00FF6110" w:rsidRDefault="00000000">
      <w:pPr>
        <w:pStyle w:val="ListParagraph"/>
        <w:numPr>
          <w:ilvl w:val="0"/>
          <w:numId w:val="4"/>
        </w:numPr>
        <w:spacing w:after="130"/>
      </w:pPr>
      <w:r>
        <w:rPr>
          <w:rFonts w:ascii="Calibri" w:eastAsia="Calibri" w:hAnsi="Calibri" w:cs="Calibri"/>
          <w:sz w:val="22"/>
          <w:szCs w:val="22"/>
        </w:rPr>
        <w:t>Τρόπος μάθησης και δημιουργίας</w:t>
      </w:r>
    </w:p>
    <w:p w14:paraId="47669D09" w14:textId="77777777" w:rsidR="00FF6110" w:rsidRPr="006F121A" w:rsidRDefault="00000000">
      <w:pPr>
        <w:pStyle w:val="ListParagraph"/>
        <w:numPr>
          <w:ilvl w:val="0"/>
          <w:numId w:val="4"/>
        </w:numPr>
        <w:spacing w:after="130"/>
        <w:rPr>
          <w:lang w:val="el-GR"/>
        </w:rPr>
      </w:pPr>
      <w:r>
        <w:rPr>
          <w:rFonts w:ascii="Calibri" w:eastAsia="Calibri" w:hAnsi="Calibri" w:cs="Calibri"/>
          <w:sz w:val="22"/>
          <w:szCs w:val="22"/>
          <w:lang w:val="el-GR"/>
        </w:rPr>
        <w:t>Συνθήκες στις οποίες φαίνεται να αποδίδει καλύτερα</w:t>
      </w:r>
    </w:p>
    <w:p w14:paraId="46A33750" w14:textId="77777777" w:rsidR="00FF6110" w:rsidRDefault="00000000">
      <w:pPr>
        <w:pStyle w:val="ListParagraph"/>
        <w:numPr>
          <w:ilvl w:val="0"/>
          <w:numId w:val="4"/>
        </w:numPr>
        <w:spacing w:after="130"/>
      </w:pPr>
      <w:r>
        <w:t>Επαγγελματικοί Τομείς προς Διερεύνηση. Για κάθε τομέα: γιατί μπορεί να ταιριάζει, τι χρειάζεται επιβεβαίωση, δραστηριότητα δοκιμής και ενδεικτικά επαγγέλματα. Όταν εφαρμόζεται ο Κανόνας 10Α, πρόσθεσε επίσης ενδεικτικές πανεπιστημιακές σπουδές/Τμήματα</w:t>
      </w:r>
    </w:p>
    <w:p>
      <w:pPr>
        <w:pStyle w:val="ListParagraph"/>
      </w:pPr>
      <w:r>
        <w:t>Σπουδές/Τμήματα ανά τομέα (μόνο με Κανόνα 10Α): χρησιμοποίησε αντιπροσωπευτικές και όχι εξαντλητικές διαδρομές σπουδών Κύπρου και Ελλάδας, βάσει του πιο πρόσφατου επίσημου Οδηγού Παγκύπριων Εξετάσεων Πρόσβασης. Διαχώρισε αυστηρά το επάγγελμα, το πανεπιστημιακό Τμήμα και το Πλαίσιο Πρόσβασης. Μην παρουσιάζεις Τμήμα ως σύσταση, εγγύηση εισαγωγής ή αποκλεισμό άλλης επιλογής.</w:t>
      </w:r>
    </w:p>
    <w:p w14:paraId="22A8F1DC" w14:textId="77777777" w:rsidR="00273979" w:rsidRPr="006F121A" w:rsidRDefault="00000000">
      <w:pPr>
        <w:pStyle w:val="ListParagraph"/>
        <w:numPr>
          <w:ilvl w:val="0"/>
          <w:numId w:val="4"/>
        </w:numPr>
        <w:rPr>
          <w:lang w:val="el-GR"/>
        </w:rPr>
      </w:pPr>
      <w:r>
        <w:t>Πλαίσιο Εκπαιδευτικού Συστήματος (Κύπρος) (Κανόνας 10Α), μόνο όταν στο παρεχόμενο πλαίσιο δηλώνεται ρητά «Φοίτηση στο κυπριακό εκπαιδευτικό σύστημα: Ναι»</w:t>
      </w:r>
    </w:p>
    <w:p w14:paraId="46533B3F" w14:textId="77777777" w:rsidR="00FF6110" w:rsidRDefault="00000000">
      <w:pPr>
        <w:pStyle w:val="ListParagraph"/>
        <w:numPr>
          <w:ilvl w:val="0"/>
          <w:numId w:val="4"/>
        </w:numPr>
        <w:spacing w:after="130"/>
      </w:pPr>
      <w:r>
        <w:rPr>
          <w:rFonts w:ascii="Calibri" w:eastAsia="Calibri" w:hAnsi="Calibri" w:cs="Calibri"/>
          <w:sz w:val="22"/>
          <w:szCs w:val="22"/>
        </w:rPr>
        <w:t>Δυνατά σημεία που χρειάζονται καλλιέργεια</w:t>
      </w:r>
    </w:p>
    <w:p w14:paraId="0214ADD1" w14:textId="77777777" w:rsidR="00FF6110" w:rsidRDefault="00000000">
      <w:pPr>
        <w:pStyle w:val="ListParagraph"/>
        <w:numPr>
          <w:ilvl w:val="0"/>
          <w:numId w:val="4"/>
        </w:numPr>
        <w:spacing w:after="130"/>
      </w:pPr>
      <w:r>
        <w:rPr>
          <w:rFonts w:ascii="Calibri" w:eastAsia="Calibri" w:hAnsi="Calibri" w:cs="Calibri"/>
          <w:sz w:val="22"/>
          <w:szCs w:val="22"/>
        </w:rPr>
        <w:t>Πιθανά εμπόδια χωρίς αρνητικές ετικέτες</w:t>
      </w:r>
    </w:p>
    <w:p w14:paraId="6E5CDACD" w14:textId="77777777" w:rsidR="00FF6110" w:rsidRDefault="00000000">
      <w:pPr>
        <w:pStyle w:val="ListParagraph"/>
        <w:numPr>
          <w:ilvl w:val="0"/>
          <w:numId w:val="4"/>
        </w:numPr>
        <w:spacing w:after="130"/>
      </w:pPr>
      <w:r>
        <w:rPr>
          <w:rFonts w:ascii="Calibri" w:eastAsia="Calibri" w:hAnsi="Calibri" w:cs="Calibri"/>
          <w:sz w:val="22"/>
          <w:szCs w:val="22"/>
        </w:rPr>
        <w:t>Δραστηριότητες επαγγελματικής διερεύνησης και σχέδιο δοκιμής 8–12 εβδομάδων, προσαρμοσμένα στην επιλεγμένη λειτουργία</w:t>
      </w:r>
    </w:p>
    <w:p w14:paraId="7B42ED4C" w14:textId="77777777" w:rsidR="00FF6110" w:rsidRPr="006F121A" w:rsidRDefault="00000000">
      <w:pPr>
        <w:pStyle w:val="ListParagraph"/>
        <w:numPr>
          <w:ilvl w:val="0"/>
          <w:numId w:val="4"/>
        </w:numPr>
        <w:spacing w:after="130"/>
        <w:rPr>
          <w:lang w:val="el-GR"/>
        </w:rPr>
      </w:pPr>
      <w:r>
        <w:t>Μόνο στη λειτουργία παιδιού/εφήβου: σύντομες ερωτήσεις για συζήτηση με το παιδί/έφηβο. Στη λειτουργία ενηλίκου παράλειψέ τες ως ξεχωριστή ενότητα.</w:t>
      </w:r>
    </w:p>
    <w:p w14:paraId="51967312" w14:textId="77777777" w:rsidR="00FF6110" w:rsidRDefault="00000000">
      <w:pPr>
        <w:pStyle w:val="ListParagraph"/>
        <w:numPr>
          <w:ilvl w:val="0"/>
          <w:numId w:val="4"/>
        </w:numPr>
        <w:spacing w:after="130"/>
      </w:pPr>
      <w:r>
        <w:t>Μόνο στη λειτουργία παιδιού/εφήβου: οδηγίες προς γονείς και εκπαιδευτικούς. Στη λειτουργία ενηλίκου μην δημιουργήσεις ξεχωριστή ενότητα «Πρακτικές οδηγίες προς τον ενδιαφερόμενο ενήλικα».</w:t>
      </w:r>
    </w:p>
    <w:p w14:paraId="13C95A20" w14:textId="77777777" w:rsidR="00FF6110" w:rsidRPr="006F121A" w:rsidRDefault="00000000">
      <w:pPr>
        <w:pStyle w:val="ListParagraph"/>
        <w:numPr>
          <w:ilvl w:val="0"/>
          <w:numId w:val="4"/>
        </w:numPr>
        <w:spacing w:after="130"/>
        <w:rPr>
          <w:lang w:val="el-GR"/>
        </w:rPr>
      </w:pPr>
      <w:r>
        <w:t>Τελική Σύνθεση ως βασικό μέρος του στόχου της υπηρεσίας: παρουσίασε έως τρεις ισχυρότερες επαγγελματικές κατευθύνσεις, σύνδεσε καθεμία με το πρακτικό αποτέλεσμα που μπορεί να αξιοποιεί και ανέφερε ρητά τις σημαντικότερες υβριδικές γέφυρες (π.χ. εκπαίδευση με τεχνολογία ή έρευνα με επικοινωνία). Κλείσε μέσα στην ίδια ενότητα με μία μόνο πρόταση ότι οι κατευθύνσεις αποτελούν προτεραιότητες πρακτικής διερεύνησης και όχι οριστική κατάταξη επαγγελμάτων. Μην προσθέσεις ξεχωριστή «Τελική υπενθύμιση».</w:t>
      </w:r>
    </w:p>
    <w:p w14:paraId="2E933646" w14:textId="77777777" w:rsidR="00FF6110" w:rsidRPr="006F121A" w:rsidRDefault="00000000">
      <w:pPr>
        <w:pStyle w:val="ListParagraph"/>
        <w:numPr>
          <w:ilvl w:val="0"/>
          <w:numId w:val="4"/>
        </w:numPr>
        <w:spacing w:after="130"/>
        <w:rPr>
          <w:lang w:val="el-GR"/>
        </w:rPr>
      </w:pPr>
      <w:r>
        <w:t>Παράρτημα ελέγχου τεκμηρίωσης: δημιούργησε εσωτερικά σύντομο πίνακα με στήλες «Επιβεβαιωμένη όψη», «Orb και βαρύτητα» και «Πού χρησιμοποιήθηκε / γιατί αποκλείστηκε». Δήλωσε επίσης ότι κάθε ταλέντο στηρίχθηκε σε τουλάχιστον δύο διακριτούς δείκτες και ότι τηρήθηκε η ιεράρχηση βαρύτητας. Κάλυψε ρητά τις 3 έως 5 στενότερες όψεις. Στην «Απλή και πρακτική» παρουσίαση το παράρτημα παραμένει μόνο στο εσωτερικό παραδοτέο ελέγχου και δεν εμφανίζεται στο Word του πελάτη. Στην «Αναλυτική με αστρολογική τεκμηρίωση» περιλαμβάνεται στο τέλος του Word.</w:t>
      </w:r>
    </w:p>
    <w:p w14:paraId="6095DB31" w14:textId="77777777" w:rsidR="00FF6110" w:rsidRPr="006F121A" w:rsidRDefault="00000000">
      <w:pPr>
        <w:pStyle w:val="Heading1"/>
        <w:spacing w:before="420" w:after="200"/>
        <w:rPr>
          <w:lang w:val="el-GR"/>
        </w:rPr>
      </w:pPr>
      <w:r>
        <w:rPr>
          <w:rFonts w:ascii="Calibri" w:eastAsia="Calibri" w:hAnsi="Calibri" w:cs="Calibri"/>
          <w:b/>
          <w:bCs/>
          <w:color w:val="2E4057"/>
          <w:sz w:val="26"/>
          <w:szCs w:val="26"/>
          <w:lang w:val="el-GR"/>
        </w:rPr>
        <w:t>17. Ύφος και γλωσσικοί κανόνες</w:t>
      </w:r>
    </w:p>
    <w:p w14:paraId="7006D6BE" w14:textId="77777777" w:rsidR="00FF6110" w:rsidRPr="006F121A" w:rsidRDefault="00000000">
      <w:pPr>
        <w:spacing w:after="220" w:line="340" w:lineRule="auto"/>
        <w:jc w:val="both"/>
        <w:rPr>
          <w:lang w:val="el-GR"/>
        </w:rPr>
      </w:pPr>
      <w:r>
        <w:rPr>
          <w:rFonts w:ascii="Calibri" w:eastAsia="Calibri" w:hAnsi="Calibri" w:cs="Calibri"/>
          <w:sz w:val="22"/>
          <w:szCs w:val="22"/>
          <w:lang w:val="el-GR"/>
        </w:rPr>
        <w:t>Γράψε σε απλή, ζεστή και κατανοητή γλώσσα. Το παιδί πρέπει να αισθανθεί ότι διαθέτει δυνατότητες και επιλογές, όχι ότι κάποιος έχει ήδη αποφασίσει το μέλλον του.</w:t>
      </w:r>
    </w:p>
    <w:p w14:paraId="51691F19" w14:textId="77777777" w:rsidR="00FF6110" w:rsidRDefault="00000000">
      <w:pPr>
        <w:spacing w:after="220" w:line="340" w:lineRule="auto"/>
        <w:jc w:val="both"/>
      </w:pPr>
      <w:r>
        <w:rPr>
          <w:rFonts w:ascii="Calibri" w:eastAsia="Calibri" w:hAnsi="Calibri" w:cs="Calibri"/>
          <w:sz w:val="22"/>
          <w:szCs w:val="22"/>
        </w:rPr>
        <w:t>Απόφυγε εκφράσεις όπως:</w:t>
      </w:r>
    </w:p>
    <w:p w14:paraId="48DAE776" w14:textId="77777777" w:rsidR="00FF6110" w:rsidRDefault="00000000">
      <w:pPr>
        <w:pStyle w:val="ListParagraph"/>
        <w:numPr>
          <w:ilvl w:val="0"/>
          <w:numId w:val="1"/>
        </w:numPr>
        <w:spacing w:after="130"/>
      </w:pPr>
      <w:r>
        <w:rPr>
          <w:rFonts w:ascii="Calibri" w:eastAsia="Calibri" w:hAnsi="Calibri" w:cs="Calibri"/>
          <w:sz w:val="22"/>
          <w:szCs w:val="22"/>
        </w:rPr>
        <w:t>«είναι γεννημένο για...»,</w:t>
      </w:r>
    </w:p>
    <w:p w14:paraId="10EE6A7E" w14:textId="77777777" w:rsidR="00FF6110" w:rsidRDefault="00000000">
      <w:pPr>
        <w:pStyle w:val="ListParagraph"/>
        <w:numPr>
          <w:ilvl w:val="0"/>
          <w:numId w:val="1"/>
        </w:numPr>
        <w:spacing w:after="130"/>
      </w:pPr>
      <w:r>
        <w:rPr>
          <w:rFonts w:ascii="Calibri" w:eastAsia="Calibri" w:hAnsi="Calibri" w:cs="Calibri"/>
          <w:sz w:val="22"/>
          <w:szCs w:val="22"/>
        </w:rPr>
        <w:t>«πρέπει να γίνει...»,</w:t>
      </w:r>
    </w:p>
    <w:p w14:paraId="25782856" w14:textId="77777777" w:rsidR="00FF6110" w:rsidRDefault="00000000">
      <w:pPr>
        <w:pStyle w:val="ListParagraph"/>
        <w:numPr>
          <w:ilvl w:val="0"/>
          <w:numId w:val="1"/>
        </w:numPr>
        <w:spacing w:after="130"/>
      </w:pPr>
      <w:r>
        <w:rPr>
          <w:rFonts w:ascii="Calibri" w:eastAsia="Calibri" w:hAnsi="Calibri" w:cs="Calibri"/>
          <w:sz w:val="22"/>
          <w:szCs w:val="22"/>
        </w:rPr>
        <w:t>«δεν μπορεί να κάνει...»,</w:t>
      </w:r>
    </w:p>
    <w:p w14:paraId="0DB02670" w14:textId="77777777" w:rsidR="00FF6110" w:rsidRDefault="00000000">
      <w:pPr>
        <w:pStyle w:val="ListParagraph"/>
        <w:numPr>
          <w:ilvl w:val="0"/>
          <w:numId w:val="1"/>
        </w:numPr>
        <w:spacing w:after="130"/>
      </w:pPr>
      <w:r>
        <w:rPr>
          <w:rFonts w:ascii="Calibri" w:eastAsia="Calibri" w:hAnsi="Calibri" w:cs="Calibri"/>
          <w:sz w:val="22"/>
          <w:szCs w:val="22"/>
        </w:rPr>
        <w:t>«το πεπρωμένο του είναι...»,</w:t>
      </w:r>
    </w:p>
    <w:p w14:paraId="39BF5D32"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«αυτό είναι το μοναδικό κατάλληλο επάγγελμα»,</w:t>
      </w:r>
    </w:p>
    <w:p w14:paraId="7D671E14" w14:textId="77777777" w:rsidR="00FF6110" w:rsidRDefault="00000000">
      <w:pPr>
        <w:pStyle w:val="ListParagraph"/>
        <w:numPr>
          <w:ilvl w:val="0"/>
          <w:numId w:val="1"/>
        </w:numPr>
        <w:spacing w:after="130"/>
      </w:pPr>
      <w:r>
        <w:rPr>
          <w:rFonts w:ascii="Calibri" w:eastAsia="Calibri" w:hAnsi="Calibri" w:cs="Calibri"/>
          <w:sz w:val="22"/>
          <w:szCs w:val="22"/>
        </w:rPr>
        <w:t>«ο χάρτης αποδεικνύει ότι...».</w:t>
      </w:r>
    </w:p>
    <w:p w14:paraId="77F9DA13" w14:textId="77777777" w:rsidR="00FF6110" w:rsidRDefault="00000000">
      <w:pPr>
        <w:spacing w:after="220" w:line="340" w:lineRule="auto"/>
        <w:jc w:val="both"/>
      </w:pPr>
      <w:r>
        <w:rPr>
          <w:rFonts w:ascii="Calibri" w:eastAsia="Calibri" w:hAnsi="Calibri" w:cs="Calibri"/>
          <w:sz w:val="22"/>
          <w:szCs w:val="22"/>
        </w:rPr>
        <w:t>Χρησιμοποίησε διατυπώσεις όπως:</w:t>
      </w:r>
    </w:p>
    <w:p w14:paraId="473011FF" w14:textId="77777777" w:rsidR="00FF6110" w:rsidRDefault="00000000">
      <w:pPr>
        <w:pStyle w:val="ListParagraph"/>
        <w:numPr>
          <w:ilvl w:val="0"/>
          <w:numId w:val="1"/>
        </w:numPr>
        <w:spacing w:after="130"/>
      </w:pPr>
      <w:r>
        <w:rPr>
          <w:rFonts w:ascii="Calibri" w:eastAsia="Calibri" w:hAnsi="Calibri" w:cs="Calibri"/>
          <w:sz w:val="22"/>
          <w:szCs w:val="22"/>
        </w:rPr>
        <w:t>«φαίνεται να διαθέτει δυνατότητα...»,</w:t>
      </w:r>
    </w:p>
    <w:p w14:paraId="1A2F50A9" w14:textId="77777777" w:rsidR="00FF6110" w:rsidRDefault="00000000">
      <w:pPr>
        <w:pStyle w:val="ListParagraph"/>
        <w:numPr>
          <w:ilvl w:val="0"/>
          <w:numId w:val="1"/>
        </w:numPr>
        <w:spacing w:after="130"/>
      </w:pPr>
      <w:r>
        <w:rPr>
          <w:rFonts w:ascii="Calibri" w:eastAsia="Calibri" w:hAnsi="Calibri" w:cs="Calibri"/>
          <w:sz w:val="22"/>
          <w:szCs w:val="22"/>
        </w:rPr>
        <w:t>«αξίζει να διερευνηθεί...»,</w:t>
      </w:r>
    </w:p>
    <w:p w14:paraId="243621E3" w14:textId="77777777" w:rsidR="00FF6110" w:rsidRDefault="00000000">
      <w:pPr>
        <w:pStyle w:val="ListParagraph"/>
        <w:numPr>
          <w:ilvl w:val="0"/>
          <w:numId w:val="1"/>
        </w:numPr>
        <w:spacing w:after="130"/>
      </w:pPr>
      <w:r>
        <w:rPr>
          <w:rFonts w:ascii="Calibri" w:eastAsia="Calibri" w:hAnsi="Calibri" w:cs="Calibri"/>
          <w:sz w:val="22"/>
          <w:szCs w:val="22"/>
        </w:rPr>
        <w:t>«θα μπορούσε να δοκιμάσει...»,</w:t>
      </w:r>
    </w:p>
    <w:p w14:paraId="4BBEC7AC"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«η κατεύθυνση αυτή χρειάζεται επιβεβαίωση μέσα από εμπειρία»,</w:t>
      </w:r>
    </w:p>
    <w:p w14:paraId="70FEF2E3" w14:textId="77777777" w:rsidR="00FF6110" w:rsidRPr="006F121A" w:rsidRDefault="00000000">
      <w:pPr>
        <w:pStyle w:val="ListParagraph"/>
        <w:numPr>
          <w:ilvl w:val="0"/>
          <w:numId w:val="1"/>
        </w:numPr>
        <w:spacing w:after="130"/>
        <w:rPr>
          <w:lang w:val="el-GR"/>
        </w:rPr>
      </w:pPr>
      <w:r>
        <w:rPr>
          <w:rFonts w:ascii="Calibri" w:eastAsia="Calibri" w:hAnsi="Calibri" w:cs="Calibri"/>
          <w:sz w:val="22"/>
          <w:szCs w:val="22"/>
          <w:lang w:val="el-GR"/>
        </w:rPr>
        <w:t>«οι διαθέσιμες ενδείξεις υποστηρίζουν συμβολικά...».</w:t>
      </w:r>
    </w:p>
    <w:p w14:paraId="7FB8F3C2" w14:textId="77777777" w:rsidR="00FF6110" w:rsidRPr="006F121A" w:rsidRDefault="00000000">
      <w:pPr>
        <w:spacing w:after="220" w:line="340" w:lineRule="auto"/>
        <w:jc w:val="both"/>
        <w:rPr>
          <w:lang w:val="el-GR"/>
        </w:rPr>
      </w:pPr>
      <w:r>
        <w:t>Μην δημιουργήσεις ξεχωριστή «Τελική υπενθύμιση». Η απαραίτητη επιφύλαξη ενσωματώνεται με μία σύντομη πρόταση στην Τελική Σύνθεση, σύμφωνα με τον Κανόνα 16.</w:t>
      </w:r>
    </w:p>
    <w:p>
      <w:pPr>
        <w:pStyle w:val="Heading1"/>
      </w:pPr>
      <w:r>
        <w:rPr>
          <w:rFonts w:ascii="Calibri" w:hAnsi="Calibri"/>
          <w:b/>
        </w:rPr>
        <w:t>18. Υπότιτλος και πρακτική παράγραφος για τη Συμβολική Κατεύθυνση Εξέλιξης</w:t>
      </w:r>
    </w:p>
    <w:p>
      <w:pPr/>
      <w:r>
        <w:rPr>
          <w:rFonts w:ascii="Calibri" w:hAnsi="Calibri"/>
        </w:rPr>
        <w:t>Η ενότητα «Συμβολική Κατεύθυνση Εξέλιξης» πρέπει πάντα να συνοδεύεται από δύο επιπλέον στοιχεία, χωρίς να αντικαθιστά την τεχνική ανάλυση που ήδη προβλέπει η δομή (θέση Βόρειου/Νότιου Δεσμού, όψεις, κυβερνήτης):</w:t>
      </w:r>
    </w:p>
    <w:p>
      <w:pPr/>
      <w:r>
        <w:rPr>
          <w:rFonts w:ascii="Calibri" w:hAnsi="Calibri"/>
        </w:rPr>
        <w:t>(α) Έναν σύντομο υπότιτλο αμέσως κάτω από τον τίτλο της ενότητας, που να τη συνδέει ρητά με τα ταλέντα που προηγήθηκαν και να διευκρινίζει τη φύση της — π.χ. «Πέρα από τα ταλέντα: προς τα πού δείχνει να ωριμάζει».</w:t>
      </w:r>
    </w:p>
    <w:p>
      <w:pPr/>
      <w:r>
        <w:t>(β) Μία τελευταία σύντομη παράγραφο, γραμμένη εξ ολοκλήρου σε πρακτική γλώσσα χωρίς τεχνική ορολογία. Για παιδί/έφηβο απευθύνεται σε γονείς/εκπαιδευτικούς και μεταφράζει το τεκμηριωμένο νόημα σε χρήσιμη παρατήρηση ή ερώτηση. Για ενήλικα συνδέει το ίδιο νόημα με μία πρακτική επαγγελματική δοκιμή ή ερώτηση αξιολόγησης. Μην προσθέτεις προσωπικές συμπεριφορές, κίνητρα ή ψυχολογικά γνωρίσματα που δεν έχουν δοθεί.</w:t>
      </w:r>
    </w:p>
    <w:p>
      <w:pPr/>
      <w:r>
        <w:rPr>
          <w:rFonts w:ascii="Calibri" w:hAnsi="Calibri"/>
        </w:rPr>
        <w:t>Σκοπός: χωρίς αυτά τα δύο στοιχεία, η ενότητα κινδυνεύει να διαβαστεί ως άσχετη με το «γιατί πλήρωσε» ο γονέας — δηλαδή τα ταλέντα του παιδιού. Η τεχνική ανάλυση παραμένει όπως προβλέπεται ήδη· η παράγραφος (β) προστίθεται επιπλέον, δεν την αντικαθιστά.</w:t>
      </w:r>
    </w:p>
    <w:p>
      <w:pPr>
        <w:pStyle w:val="Heading1"/>
      </w:pPr>
      <w:r>
        <w:t>19. Υπερισχύων κανόνας χωρίς συλλογή πρόσθετων δεδομένων</w:t>
      </w:r>
    </w:p>
    <w:p>
      <w:r>
        <w:t>Μην ζητήσεις ηλικία, χώρα, εκπαιδευτικό σύστημα, σχολικούς βαθμούς, ενδιαφέροντα, παρατηρήσεις γονέα ή εκπαιδευτικού, μαθησιακά στοιχεία, οικογενειακές πληροφορίες ή ψυχολογικά χαρακτηριστικά. Χρησιμοποίησε αποκλειστικά την ήδη ελεγμένη τεχνική ανάλυση του χάρτη.</w:t>
      </w:r>
    </w:p>
    <w:p>
      <w:r>
        <w:t>Αν δεν δηλώνεται ρητά φοίτηση στο κυπριακό εκπαιδευτικό σύστημα ή αν η απάντηση είναι «Όχι», παράλειψε το πλαίσιο της Κύπρου, τις ΟΜΠ και κάθε συγκεκριμένη σχολική αντιστοίχιση. Αν η απάντηση είναι «Ναι», διατήρησε την ενότητα σύμφωνα με τον Κανόνα 10Α. Σε κάθε περίπτωση, παρουσίασε μόνο συμβολικές πιθανότητες προς διερεύνηση, χωρίς αξιολόγηση, διάγνωση ή απόφαση για το παιδί/τον έφηβο.</w:t>
      </w:r>
    </w:p>
    <w:p>
      <w:r>
        <w:t>Ο παρών κανόνας απαγορεύει τη συλλογή ή επινόηση πρόσθετων δεδομένων. Δεν απαγορεύει τη χρήση της ρητής επιλογής «Ναι/Όχι» για τη φοίτηση στο κυπριακό εκπαιδευτικό σύστημα, η οποία παρέχεται από την Καρτέλα 7 και ενεργοποιεί ή παραλείπει αντίστοιχα τον Κανόνα 10Α.</w:t>
      </w:r>
    </w:p>
    <w:sectPr w:rsidR="00FF6110" w:rsidRPr="006F121A">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97E5B" w14:textId="77777777" w:rsidR="00404871" w:rsidRDefault="00404871">
      <w:r>
        <w:separator/>
      </w:r>
    </w:p>
  </w:endnote>
  <w:endnote w:type="continuationSeparator" w:id="0">
    <w:p w14:paraId="6F395F37" w14:textId="77777777" w:rsidR="00404871" w:rsidRDefault="004048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386A9" w14:textId="77777777" w:rsidR="006F121A" w:rsidRDefault="006F12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4070B" w14:textId="77777777" w:rsidR="00FF6110" w:rsidRDefault="00000000">
    <w:pPr>
      <w:jc w:val="center"/>
    </w:pPr>
    <w:r>
      <w:rPr>
        <w:rFonts w:ascii="Calibri" w:eastAsia="Calibri" w:hAnsi="Calibri" w:cs="Calibri"/>
        <w:color w:val="8A93A3"/>
        <w:sz w:val="18"/>
        <w:szCs w:val="18"/>
      </w:rPr>
      <w:t xml:space="preserve">Σελίδα </w:t>
    </w:r>
    <w:r>
      <w:rPr>
        <w:rFonts w:ascii="Calibri" w:eastAsia="Calibri" w:hAnsi="Calibri" w:cs="Calibri"/>
        <w:color w:val="8A93A3"/>
        <w:sz w:val="18"/>
        <w:szCs w:val="18"/>
      </w:rPr>
      <w:fldChar w:fldCharType="begin"/>
    </w:r>
    <w:r>
      <w:rPr>
        <w:rFonts w:ascii="Calibri" w:eastAsia="Calibri" w:hAnsi="Calibri" w:cs="Calibri"/>
        <w:color w:val="8A93A3"/>
        <w:sz w:val="18"/>
        <w:szCs w:val="18"/>
      </w:rPr>
      <w:instrText>PAGE</w:instrText>
    </w:r>
    <w:r>
      <w:rPr>
        <w:rFonts w:ascii="Calibri" w:eastAsia="Calibri" w:hAnsi="Calibri" w:cs="Calibri"/>
        <w:color w:val="8A93A3"/>
        <w:sz w:val="18"/>
        <w:szCs w:val="18"/>
      </w:rPr>
      <w:fldChar w:fldCharType="separate"/>
    </w:r>
    <w:r w:rsidR="00811BC2">
      <w:rPr>
        <w:rFonts w:ascii="Calibri" w:eastAsia="Calibri" w:hAnsi="Calibri" w:cs="Calibri"/>
        <w:noProof/>
        <w:color w:val="8A93A3"/>
        <w:sz w:val="18"/>
        <w:szCs w:val="18"/>
      </w:rPr>
      <w:t>1</w:t>
    </w:r>
    <w:r>
      <w:rPr>
        <w:rFonts w:ascii="Calibri" w:eastAsia="Calibri" w:hAnsi="Calibri" w:cs="Calibri"/>
        <w:color w:val="8A93A3"/>
        <w:sz w:val="18"/>
        <w:szCs w:val="18"/>
      </w:rPr>
      <w:fldChar w:fldCharType="end"/>
    </w:r>
    <w:r>
      <w:rPr>
        <w:rFonts w:ascii="Calibri" w:eastAsia="Calibri" w:hAnsi="Calibri" w:cs="Calibri"/>
        <w:color w:val="8A93A3"/>
        <w:sz w:val="18"/>
        <w:szCs w:val="18"/>
      </w:rPr>
      <w:t xml:space="preserve"> από </w:t>
    </w:r>
    <w:r>
      <w:rPr>
        <w:rFonts w:ascii="Calibri" w:eastAsia="Calibri" w:hAnsi="Calibri" w:cs="Calibri"/>
        <w:color w:val="8A93A3"/>
        <w:sz w:val="18"/>
        <w:szCs w:val="18"/>
      </w:rPr>
      <w:fldChar w:fldCharType="begin"/>
    </w:r>
    <w:r>
      <w:rPr>
        <w:rFonts w:ascii="Calibri" w:eastAsia="Calibri" w:hAnsi="Calibri" w:cs="Calibri"/>
        <w:color w:val="8A93A3"/>
        <w:sz w:val="18"/>
        <w:szCs w:val="18"/>
      </w:rPr>
      <w:instrText>NUMPAGES</w:instrText>
    </w:r>
    <w:r>
      <w:rPr>
        <w:rFonts w:ascii="Calibri" w:eastAsia="Calibri" w:hAnsi="Calibri" w:cs="Calibri"/>
        <w:color w:val="8A93A3"/>
        <w:sz w:val="18"/>
        <w:szCs w:val="18"/>
      </w:rPr>
      <w:fldChar w:fldCharType="separate"/>
    </w:r>
    <w:r w:rsidR="00811BC2">
      <w:rPr>
        <w:rFonts w:ascii="Calibri" w:eastAsia="Calibri" w:hAnsi="Calibri" w:cs="Calibri"/>
        <w:noProof/>
        <w:color w:val="8A93A3"/>
        <w:sz w:val="18"/>
        <w:szCs w:val="18"/>
      </w:rPr>
      <w:t>2</w:t>
    </w:r>
    <w:r>
      <w:rPr>
        <w:rFonts w:ascii="Calibri" w:eastAsia="Calibri" w:hAnsi="Calibri" w:cs="Calibri"/>
        <w:color w:val="8A93A3"/>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C2C9E" w14:textId="77777777" w:rsidR="006F121A" w:rsidRDefault="006F12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63DE7" w14:textId="77777777" w:rsidR="00404871" w:rsidRDefault="00404871">
      <w:r>
        <w:separator/>
      </w:r>
    </w:p>
  </w:footnote>
  <w:footnote w:type="continuationSeparator" w:id="0">
    <w:p w14:paraId="5C5A6074" w14:textId="77777777" w:rsidR="00404871" w:rsidRDefault="004048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02782" w14:textId="77777777" w:rsidR="006F121A" w:rsidRDefault="006F121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D8397" w14:textId="272390E2" w:rsidR="00FF6110" w:rsidRPr="006F121A" w:rsidRDefault="00000000">
    <w:pPr>
      <w:jc w:val="right"/>
      <w:rPr>
        <w:lang w:val="el-GR"/>
      </w:rPr>
    </w:pPr>
    <w:r w:rsidRPr="006F121A">
      <w:rPr>
        <w:rFonts w:ascii="Calibri" w:eastAsia="Calibri" w:hAnsi="Calibri" w:cs="Calibri"/>
        <w:color w:val="8A93A3"/>
        <w:sz w:val="16"/>
        <w:szCs w:val="16"/>
        <w:lang w:val="el-GR"/>
      </w:rPr>
      <w:t>Δεσμευτική Εντολή — Ταλέντα Παιδιού (</w:t>
    </w:r>
    <w:r>
      <w:rPr>
        <w:rFonts w:ascii="Calibri" w:eastAsia="Calibri" w:hAnsi="Calibri" w:cs="Calibri"/>
        <w:color w:val="8A93A3"/>
        <w:sz w:val="16"/>
        <w:szCs w:val="16"/>
      </w:rPr>
      <w:t>v</w:t>
    </w:r>
    <w:r w:rsidR="006F121A">
      <w:rPr>
        <w:rFonts w:ascii="Calibri" w:eastAsia="Calibri" w:hAnsi="Calibri" w:cs="Calibri"/>
        <w:color w:val="8A93A3"/>
        <w:sz w:val="16"/>
        <w:szCs w:val="16"/>
        <w:lang w:val="el-GR"/>
      </w:rPr>
      <w:t>6</w:t>
    </w:r>
    <w:r w:rsidRPr="006F121A">
      <w:rPr>
        <w:rFonts w:ascii="Calibri" w:eastAsia="Calibri" w:hAnsi="Calibri" w:cs="Calibri"/>
        <w:color w:val="8A93A3"/>
        <w:sz w:val="16"/>
        <w:szCs w:val="16"/>
        <w:lang w:val="el-GR"/>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681A5" w14:textId="77777777" w:rsidR="006F121A" w:rsidRDefault="006F12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76AC4"/>
    <w:multiLevelType w:val="hybridMultilevel"/>
    <w:tmpl w:val="550890FC"/>
    <w:lvl w:ilvl="0" w:tplc="B80C4A9C">
      <w:start w:val="1"/>
      <w:numFmt w:val="bullet"/>
      <w:lvlText w:val="●"/>
      <w:lvlJc w:val="left"/>
      <w:pPr>
        <w:ind w:left="720" w:hanging="360"/>
      </w:pPr>
    </w:lvl>
    <w:lvl w:ilvl="1" w:tplc="AC90BC2A">
      <w:start w:val="1"/>
      <w:numFmt w:val="bullet"/>
      <w:lvlText w:val="○"/>
      <w:lvlJc w:val="left"/>
      <w:pPr>
        <w:ind w:left="1440" w:hanging="360"/>
      </w:pPr>
    </w:lvl>
    <w:lvl w:ilvl="2" w:tplc="5100EBFC">
      <w:start w:val="1"/>
      <w:numFmt w:val="bullet"/>
      <w:lvlText w:val="■"/>
      <w:lvlJc w:val="left"/>
      <w:pPr>
        <w:ind w:left="2160" w:hanging="360"/>
      </w:pPr>
    </w:lvl>
    <w:lvl w:ilvl="3" w:tplc="AB487AD4">
      <w:start w:val="1"/>
      <w:numFmt w:val="bullet"/>
      <w:lvlText w:val="●"/>
      <w:lvlJc w:val="left"/>
      <w:pPr>
        <w:ind w:left="2880" w:hanging="360"/>
      </w:pPr>
    </w:lvl>
    <w:lvl w:ilvl="4" w:tplc="79426D56">
      <w:start w:val="1"/>
      <w:numFmt w:val="bullet"/>
      <w:lvlText w:val="○"/>
      <w:lvlJc w:val="left"/>
      <w:pPr>
        <w:ind w:left="3600" w:hanging="360"/>
      </w:pPr>
    </w:lvl>
    <w:lvl w:ilvl="5" w:tplc="11C6155E">
      <w:start w:val="1"/>
      <w:numFmt w:val="bullet"/>
      <w:lvlText w:val="■"/>
      <w:lvlJc w:val="left"/>
      <w:pPr>
        <w:ind w:left="4320" w:hanging="360"/>
      </w:pPr>
    </w:lvl>
    <w:lvl w:ilvl="6" w:tplc="2B944A18">
      <w:start w:val="1"/>
      <w:numFmt w:val="bullet"/>
      <w:lvlText w:val="●"/>
      <w:lvlJc w:val="left"/>
      <w:pPr>
        <w:ind w:left="5040" w:hanging="360"/>
      </w:pPr>
    </w:lvl>
    <w:lvl w:ilvl="7" w:tplc="08A64A2E">
      <w:start w:val="1"/>
      <w:numFmt w:val="bullet"/>
      <w:lvlText w:val="●"/>
      <w:lvlJc w:val="left"/>
      <w:pPr>
        <w:ind w:left="5760" w:hanging="360"/>
      </w:pPr>
    </w:lvl>
    <w:lvl w:ilvl="8" w:tplc="5490AB42">
      <w:start w:val="1"/>
      <w:numFmt w:val="bullet"/>
      <w:lvlText w:val="●"/>
      <w:lvlJc w:val="left"/>
      <w:pPr>
        <w:ind w:left="6480" w:hanging="360"/>
      </w:pPr>
    </w:lvl>
  </w:abstractNum>
  <w:abstractNum w:abstractNumId="1" w15:restartNumberingAfterBreak="0">
    <w:nsid w:val="638E11DE"/>
    <w:multiLevelType w:val="hybridMultilevel"/>
    <w:tmpl w:val="4FD87C28"/>
    <w:lvl w:ilvl="0" w:tplc="6E2AAA4E">
      <w:start w:val="1"/>
      <w:numFmt w:val="decimal"/>
      <w:lvlText w:val="%1."/>
      <w:lvlJc w:val="left"/>
    </w:lvl>
    <w:lvl w:ilvl="1" w:tplc="E148396E">
      <w:numFmt w:val="decimal"/>
      <w:lvlText w:val=""/>
      <w:lvlJc w:val="left"/>
    </w:lvl>
    <w:lvl w:ilvl="2" w:tplc="954AAF78">
      <w:numFmt w:val="decimal"/>
      <w:lvlText w:val=""/>
      <w:lvlJc w:val="left"/>
    </w:lvl>
    <w:lvl w:ilvl="3" w:tplc="1EDE93E2">
      <w:numFmt w:val="decimal"/>
      <w:lvlText w:val=""/>
      <w:lvlJc w:val="left"/>
    </w:lvl>
    <w:lvl w:ilvl="4" w:tplc="F028D536">
      <w:numFmt w:val="decimal"/>
      <w:lvlText w:val=""/>
      <w:lvlJc w:val="left"/>
    </w:lvl>
    <w:lvl w:ilvl="5" w:tplc="09463A5E">
      <w:numFmt w:val="decimal"/>
      <w:lvlText w:val=""/>
      <w:lvlJc w:val="left"/>
    </w:lvl>
    <w:lvl w:ilvl="6" w:tplc="B42C9910">
      <w:numFmt w:val="decimal"/>
      <w:lvlText w:val=""/>
      <w:lvlJc w:val="left"/>
    </w:lvl>
    <w:lvl w:ilvl="7" w:tplc="A7CE0A48">
      <w:numFmt w:val="decimal"/>
      <w:lvlText w:val=""/>
      <w:lvlJc w:val="left"/>
    </w:lvl>
    <w:lvl w:ilvl="8" w:tplc="B4F463F4">
      <w:numFmt w:val="decimal"/>
      <w:lvlText w:val=""/>
      <w:lvlJc w:val="left"/>
    </w:lvl>
  </w:abstractNum>
  <w:abstractNum w:abstractNumId="2" w15:restartNumberingAfterBreak="0">
    <w:nsid w:val="67B84C16"/>
    <w:multiLevelType w:val="hybridMultilevel"/>
    <w:tmpl w:val="5FB6200E"/>
    <w:lvl w:ilvl="0" w:tplc="32C4E474">
      <w:start w:val="1"/>
      <w:numFmt w:val="decimal"/>
      <w:lvlText w:val="%1."/>
      <w:lvlJc w:val="left"/>
    </w:lvl>
    <w:lvl w:ilvl="1" w:tplc="CF663A4A">
      <w:numFmt w:val="decimal"/>
      <w:lvlText w:val=""/>
      <w:lvlJc w:val="left"/>
    </w:lvl>
    <w:lvl w:ilvl="2" w:tplc="795638AA">
      <w:numFmt w:val="decimal"/>
      <w:lvlText w:val=""/>
      <w:lvlJc w:val="left"/>
    </w:lvl>
    <w:lvl w:ilvl="3" w:tplc="2E7E097E">
      <w:numFmt w:val="decimal"/>
      <w:lvlText w:val=""/>
      <w:lvlJc w:val="left"/>
    </w:lvl>
    <w:lvl w:ilvl="4" w:tplc="8AE4D036">
      <w:numFmt w:val="decimal"/>
      <w:lvlText w:val=""/>
      <w:lvlJc w:val="left"/>
    </w:lvl>
    <w:lvl w:ilvl="5" w:tplc="21C281EA">
      <w:numFmt w:val="decimal"/>
      <w:lvlText w:val=""/>
      <w:lvlJc w:val="left"/>
    </w:lvl>
    <w:lvl w:ilvl="6" w:tplc="925EB7BA">
      <w:numFmt w:val="decimal"/>
      <w:lvlText w:val=""/>
      <w:lvlJc w:val="left"/>
    </w:lvl>
    <w:lvl w:ilvl="7" w:tplc="E2FEC19A">
      <w:numFmt w:val="decimal"/>
      <w:lvlText w:val=""/>
      <w:lvlJc w:val="left"/>
    </w:lvl>
    <w:lvl w:ilvl="8" w:tplc="B2D65CF8">
      <w:numFmt w:val="decimal"/>
      <w:lvlText w:val=""/>
      <w:lvlJc w:val="left"/>
    </w:lvl>
  </w:abstractNum>
  <w:abstractNum w:abstractNumId="3" w15:restartNumberingAfterBreak="0">
    <w:nsid w:val="7C424B08"/>
    <w:multiLevelType w:val="hybridMultilevel"/>
    <w:tmpl w:val="7FA8E73C"/>
    <w:lvl w:ilvl="0" w:tplc="81F8929C">
      <w:start w:val="1"/>
      <w:numFmt w:val="decimal"/>
      <w:lvlText w:val="%1."/>
      <w:lvlJc w:val="left"/>
    </w:lvl>
    <w:lvl w:ilvl="1" w:tplc="CE6C8A48">
      <w:numFmt w:val="decimal"/>
      <w:lvlText w:val=""/>
      <w:lvlJc w:val="left"/>
    </w:lvl>
    <w:lvl w:ilvl="2" w:tplc="7FF2DC1E">
      <w:numFmt w:val="decimal"/>
      <w:lvlText w:val=""/>
      <w:lvlJc w:val="left"/>
    </w:lvl>
    <w:lvl w:ilvl="3" w:tplc="FBB4F4B6">
      <w:numFmt w:val="decimal"/>
      <w:lvlText w:val=""/>
      <w:lvlJc w:val="left"/>
    </w:lvl>
    <w:lvl w:ilvl="4" w:tplc="842C092E">
      <w:numFmt w:val="decimal"/>
      <w:lvlText w:val=""/>
      <w:lvlJc w:val="left"/>
    </w:lvl>
    <w:lvl w:ilvl="5" w:tplc="69C4FA16">
      <w:numFmt w:val="decimal"/>
      <w:lvlText w:val=""/>
      <w:lvlJc w:val="left"/>
    </w:lvl>
    <w:lvl w:ilvl="6" w:tplc="E4B209F0">
      <w:numFmt w:val="decimal"/>
      <w:lvlText w:val=""/>
      <w:lvlJc w:val="left"/>
    </w:lvl>
    <w:lvl w:ilvl="7" w:tplc="A5A65502">
      <w:numFmt w:val="decimal"/>
      <w:lvlText w:val=""/>
      <w:lvlJc w:val="left"/>
    </w:lvl>
    <w:lvl w:ilvl="8" w:tplc="BDE2024A">
      <w:numFmt w:val="decimal"/>
      <w:lvlText w:val=""/>
      <w:lvlJc w:val="left"/>
    </w:lvl>
  </w:abstractNum>
  <w:num w:numId="1" w16cid:durableId="335117176">
    <w:abstractNumId w:val="0"/>
    <w:lvlOverride w:ilvl="0">
      <w:startOverride w:val="1"/>
    </w:lvlOverride>
  </w:num>
  <w:num w:numId="2" w16cid:durableId="1037314061">
    <w:abstractNumId w:val="2"/>
    <w:lvlOverride w:ilvl="0">
      <w:startOverride w:val="1"/>
    </w:lvlOverride>
  </w:num>
  <w:num w:numId="3" w16cid:durableId="1305088327">
    <w:abstractNumId w:val="1"/>
    <w:lvlOverride w:ilvl="0">
      <w:startOverride w:val="1"/>
    </w:lvlOverride>
  </w:num>
  <w:num w:numId="4" w16cid:durableId="61822358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6110"/>
    <w:rsid w:val="00226608"/>
    <w:rsid w:val="00273979"/>
    <w:rsid w:val="00404871"/>
    <w:rsid w:val="006F121A"/>
    <w:rsid w:val="00811BC2"/>
    <w:rsid w:val="00D86FDC"/>
    <w:rsid w:val="00F6449E"/>
    <w:rsid w:val="00FF61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3FA22"/>
  <w15:docId w15:val="{2631508B-C4D5-4607-B443-6B7AB0F58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F121A"/>
    <w:pPr>
      <w:tabs>
        <w:tab w:val="center" w:pos="4680"/>
        <w:tab w:val="right" w:pos="9360"/>
      </w:tabs>
    </w:pPr>
  </w:style>
  <w:style w:type="character" w:customStyle="1" w:styleId="HeaderChar">
    <w:name w:val="Header Char"/>
    <w:basedOn w:val="DefaultParagraphFont"/>
    <w:link w:val="Header"/>
    <w:uiPriority w:val="99"/>
    <w:rsid w:val="006F121A"/>
  </w:style>
  <w:style w:type="paragraph" w:styleId="Footer">
    <w:name w:val="footer"/>
    <w:basedOn w:val="Normal"/>
    <w:link w:val="FooterChar"/>
    <w:uiPriority w:val="99"/>
    <w:unhideWhenUsed/>
    <w:rsid w:val="006F121A"/>
    <w:pPr>
      <w:tabs>
        <w:tab w:val="center" w:pos="4680"/>
        <w:tab w:val="right" w:pos="9360"/>
      </w:tabs>
    </w:pPr>
  </w:style>
  <w:style w:type="character" w:customStyle="1" w:styleId="FooterChar">
    <w:name w:val="Footer Char"/>
    <w:basedOn w:val="DefaultParagraphFont"/>
    <w:link w:val="Footer"/>
    <w:uiPriority w:val="99"/>
    <w:rsid w:val="006F12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3277</Words>
  <Characters>18681</Characters>
  <Application>Microsoft Office Word</Application>
  <DocSecurity>0</DocSecurity>
  <Lines>155</Lines>
  <Paragraphs>43</Paragraphs>
  <ScaleCrop>false</ScaleCrop>
  <Company/>
  <LinksUpToDate>false</LinksUpToDate>
  <CharactersWithSpaces>21915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Gavriel Constantinou</cp:lastModifiedBy>
  <cp:revision>3</cp:revision>
  <dcterms:created xsi:type="dcterms:W3CDTF">2026-08-17T17:50:00Z</dcterms:created>
  <dcterms:modified xsi:type="dcterms:W3CDTF">2026-08-25T04:37:00Z</dcterms:modified>
  <dc:title>Δεσμευτική Εντολή Επαγγελματικού Προσανατολισμού — v3.1</dc:title>
  <dc:subject>Παιδί/έφηβος και ενήλικας – δύο λειτουργίες, κοινή δομή</dc:subject>
  <dc:description>Ενημέρωση AstroCheck Pro v12: υποχρεωτική επιλογή Ναι/Όχι για φοίτηση στο κυπριακό εκπαιδευτικό σύστημα, χωρίς ηλικιακό όριο.</dc:description>
</cp:coreProperties>
</file>