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Οδηγίες για πλήρη ανάλυση 12 Οίκων</w:t>
      </w:r>
    </w:p>
    <w:p>
      <w:pPr>
        <w:pStyle w:val="Subtitle"/>
        <w:jc w:val="center"/>
      </w:pPr>
      <w:r>
        <w:t>Τελικό πρότυπο για χρήση μαζί με Astrodienst data sheet PDF</w:t>
      </w:r>
    </w:p>
    <w:p>
      <w:r>
        <w:t>Ανέβασα το πλήρες data sheet ενός γενέθλιου χάρτη από το astro.com/Astrodienst, το οποίο περιλαμβάνει τις θέσεις των πλανητών, τις ακμές των Οίκων και τον πίνακα όψεων. Θέλω πλήρη, αναλυτική και προσωπικά προσαρμοσμένη ανάλυση και των 12 Οίκων, έναν προς έναν, σύμφωνα με τις παρακάτω προδιαγραφές.</w:t>
      </w:r>
    </w:p>
    <w:p>
      <w:pPr>
        <w:pStyle w:val="Heading1"/>
      </w:pPr>
      <w:r>
        <w:t>1. Προκαταρκτικός έλεγχος δεδομένων</w:t>
      </w:r>
    </w:p>
    <w:p>
      <w:r>
        <w:t>Πριν αρχίσεις την ερμηνεία, κατάρτισε εσωτερικά πίνακα ελέγχου με:</w:t>
      </w:r>
    </w:p>
    <w:p>
      <w:pPr>
        <w:pStyle w:val="ListBullet"/>
        <w:spacing w:after="60"/>
      </w:pPr>
      <w:r>
        <w:t>τις ακριβείς θέσεις όλων των πλανητών,</w:t>
      </w:r>
    </w:p>
    <w:p>
      <w:pPr>
        <w:pStyle w:val="ListBullet"/>
        <w:spacing w:after="60"/>
      </w:pPr>
      <w:r>
        <w:t>τον Ωροσκόπο και το Μεσουράνημα,</w:t>
      </w:r>
    </w:p>
    <w:p>
      <w:pPr>
        <w:pStyle w:val="ListBullet"/>
        <w:spacing w:after="60"/>
      </w:pPr>
      <w:r>
        <w:t>τον Βόρειο και τον Νότιο Δεσμό και τον Χείρωνα,</w:t>
      </w:r>
    </w:p>
    <w:p>
      <w:pPr>
        <w:pStyle w:val="ListBullet"/>
        <w:spacing w:after="60"/>
      </w:pPr>
      <w:r>
        <w:t>τις ακμές και των 12 Οίκων,</w:t>
      </w:r>
    </w:p>
    <w:p>
      <w:pPr>
        <w:pStyle w:val="ListBullet"/>
        <w:spacing w:after="60"/>
      </w:pPr>
      <w:r>
        <w:t>τον Οίκο στον οποίο ανήκει τεχνικά κάθε πλανήτης ή σημείο,</w:t>
      </w:r>
    </w:p>
    <w:p>
      <w:pPr>
        <w:pStyle w:val="ListBullet"/>
        <w:spacing w:after="60"/>
      </w:pPr>
      <w:r>
        <w:t>τις απόλυτες ζωδιακές μοίρες όλων των παραπάνω,</w:t>
      </w:r>
    </w:p>
    <w:p>
      <w:pPr>
        <w:pStyle w:val="ListBullet"/>
        <w:spacing w:after="60"/>
      </w:pPr>
      <w:r>
        <w:t>όλες τις όψεις που πρόκειται να χρησιμοποιηθούν.</w:t>
      </w:r>
    </w:p>
    <w:p>
      <w:r>
        <w:t>Επιβεβαίωσε μαθηματικά τις θέσεις, τους Οίκους και τις όψεις πριν ξεκινήσεις τη συγγραφή, χωρίς να περιμένεις νέα έγκρισή μου. Αν το PDF περιλαμβάνει διελεύσεις, προόδους ή άλλον πρόσθετο χάρτη, αγνόησέ τα και χρησιμοποίησε αποκλειστικά τα γενέθλια δεδομένα, εκτός αν ζητήσω ρητά διαφορετικά. Αν υπάρχει αμφιβολία για την ώρα γέννησης ή τα στοιχεία του PDF δεν συμφωνούν με το όνομα του επιλεγμένου χάρτη, σταμάτησε και ζήτησε επιβεβαίωση.</w:t>
      </w:r>
    </w:p>
    <w:p>
      <w:pPr>
        <w:pStyle w:val="Heading1"/>
      </w:pPr>
      <w:r>
        <w:t>2. Δομή ανάλυσης κάθε Οίκου</w:t>
      </w:r>
    </w:p>
    <w:p>
      <w:pPr>
        <w:pStyle w:val="ListNumber"/>
        <w:spacing w:after="80"/>
      </w:pPr>
      <w:r>
        <w:t>Πού βρίσκεται ο Οίκος: ακριβής ακμή, ζώδιο, μοίρες, επόμενη ακμή και τα ζώδια από τα οποία εκτείνεται.</w:t>
      </w:r>
    </w:p>
    <w:p>
      <w:pPr>
        <w:pStyle w:val="ListNumber"/>
        <w:spacing w:after="80"/>
      </w:pPr>
      <w:r>
        <w:t>Ποιοι πλανήτες βρίσκονται μέσα: ακριβές ζώδιο, μοίρες και ένδειξη ανάδρομης κίνησης.</w:t>
      </w:r>
    </w:p>
    <w:p>
      <w:pPr>
        <w:pStyle w:val="ListNumber"/>
        <w:spacing w:after="80"/>
      </w:pPr>
      <w:r>
        <w:t>Τι συμβολίζει κάθε τοποθέτηση μέσα στο πεδίο του συγκεκριμένου Οίκου.</w:t>
      </w:r>
    </w:p>
    <w:p>
      <w:pPr>
        <w:pStyle w:val="ListNumber"/>
        <w:spacing w:after="80"/>
      </w:pPr>
      <w:r>
        <w:t>Ποιος είναι ο κύριος κυβερνήτης: ζώδιο, Οίκος, ανάδρομη κίνηση και επιβεβαιωμένες όψεις.</w:t>
      </w:r>
    </w:p>
    <w:p>
      <w:pPr>
        <w:pStyle w:val="ListNumber"/>
        <w:spacing w:after="80"/>
      </w:pPr>
      <w:r>
        <w:t>Ποιες όψεις σχηματίζουν οι πλανήτες του Οίκου και ο κυβερνήτης του, καθώς και όψεις προς ακμές όταν είναι πραγματικά σημαντικές.</w:t>
      </w:r>
    </w:p>
    <w:p>
      <w:pPr>
        <w:pStyle w:val="ListNumber"/>
        <w:spacing w:after="80"/>
      </w:pPr>
      <w:r>
        <w:t>Ενιαία συνθετική ερμηνεία που συνδέει ακμή, πλανήτες, κυβερνήτη, όψεις και προσωπικό πλαίσιο.</w:t>
      </w:r>
    </w:p>
    <w:p>
      <w:r>
        <w:t>Η ανάλυση να γράφεται σε αναλυτικό συνεχές κείμενο και όχι ως ασύνδετη λίστα ή παράθεση γενικών σημασιών.</w:t>
      </w:r>
    </w:p>
    <w:p>
      <w:pPr>
        <w:pStyle w:val="Heading1"/>
      </w:pPr>
      <w:r>
        <w:t>3. Κανόνας για τους κυβερνήτες των Οίκων</w:t>
      </w:r>
    </w:p>
    <w:p>
      <w:r>
        <w:t>Ο κύριος κυβερνήτης κάθε Οίκου καθορίζεται αποκλειστικά από το ζώδιο στο οποίο βρίσκεται η ακμή του Οίκου. Μην παρουσιάζεις ως συγκυβερνήτες τους κυβερνήτες των υπόλοιπων ζωδίων από τα οποία απλώς διέρχεται ο Οίκος.</w:t>
      </w:r>
    </w:p>
    <w:p>
      <w:r>
        <w:t>Αν είναι χρήσιμο, μπορείς να αναφέρεις συμπληρωματικά τον κυβερνήτη άλλου ζωδίου που καταλαμβάνει μεγάλο μέρος του Οίκου, αλλά να διευκρινίζεις ότι δεν είναι ο κύριος κυβερνήτης και αποτελεί μόνο συμπληρωματική επιρροή.</w:t>
      </w:r>
    </w:p>
    <w:p>
      <w:r>
        <w:t>Όταν το ζώδιο της ακμής έχει διαφορετικό σύγχρονο και παραδοσιακό κυβερνήτη, ανέφερε και τους δύο:</w:t>
      </w:r>
    </w:p>
    <w:p>
      <w:pPr>
        <w:pStyle w:val="ListBullet"/>
        <w:spacing w:after="60"/>
      </w:pPr>
      <w:r>
        <w:t>Σκορπιός: Πλούτωνας — παραδοσιακά Άρης.</w:t>
      </w:r>
    </w:p>
    <w:p>
      <w:pPr>
        <w:pStyle w:val="ListBullet"/>
        <w:spacing w:after="60"/>
      </w:pPr>
      <w:r>
        <w:t>Υδροχόος: Ουρανός — παραδοσιακά Κρόνος.</w:t>
      </w:r>
    </w:p>
    <w:p>
      <w:pPr>
        <w:pStyle w:val="ListBullet"/>
        <w:spacing w:after="60"/>
      </w:pPr>
      <w:r>
        <w:t>Ιχθύες: Ποσειδώνας — παραδοσιακά Δίας.</w:t>
      </w:r>
    </w:p>
    <w:p>
      <w:r>
        <w:t>Στο πλαίσιο σύνοψης να εμφανίζεται πρώτα ο κύριος σύγχρονος κυβερνήτης και, όπου χρειάζεται, να προστίθεται καθαρά ο παραδοσιακός.</w:t>
      </w:r>
    </w:p>
    <w:p>
      <w:pPr>
        <w:pStyle w:val="Heading1"/>
      </w:pPr>
      <w:r>
        <w:t>4. Τοποθέτηση πλανητών στους Οίκους</w:t>
      </w:r>
    </w:p>
    <w:p>
      <w:r>
        <w:t>Η τεχνική τοποθέτηση κάθε πλανήτη να καθορίζεται από τις ακριβείς ακμές και όχι μόνο από τον γραφικό τροχό. Αν ένας πλανήτης βρίσκεται πολύ κοντά στην επόμενη ακμή:</w:t>
      </w:r>
    </w:p>
    <w:p>
      <w:pPr>
        <w:pStyle w:val="ListBullet"/>
        <w:spacing w:after="60"/>
      </w:pPr>
      <w:r>
        <w:t>ανάφερε σε ποιον Οίκο ανήκει τεχνικά,</w:t>
      </w:r>
    </w:p>
    <w:p>
      <w:pPr>
        <w:pStyle w:val="ListBullet"/>
        <w:spacing w:after="60"/>
      </w:pPr>
      <w:r>
        <w:t>γράψε την ακριβή απόστασή του από την ακμή,</w:t>
      </w:r>
    </w:p>
    <w:p>
      <w:pPr>
        <w:pStyle w:val="ListBullet"/>
        <w:spacing w:after="60"/>
      </w:pPr>
      <w:r>
        <w:t>διευκρίνισε ότι μπορεί συμβολικά να επηρεάζει και τον επόμενο Οίκο,</w:t>
      </w:r>
    </w:p>
    <w:p>
      <w:pPr>
        <w:pStyle w:val="ListBullet"/>
        <w:spacing w:after="60"/>
      </w:pPr>
      <w:r>
        <w:t>μην τον μεταφέρεις αυθαίρετα στον επόμενο Οίκο.</w:t>
      </w:r>
    </w:p>
    <w:p>
      <w:r>
        <w:t>Το ίδιο ισχύει για πλανήτη ακριβώς πριν από τον Ωροσκόπο ή το Μεσουράνημα.</w:t>
      </w:r>
    </w:p>
    <w:p>
      <w:pPr>
        <w:pStyle w:val="Heading1"/>
      </w:pPr>
      <w:r>
        <w:t>4Α. Συμπληρωματική ερμηνεία των μοιρών</w:t>
      </w:r>
    </w:p>
    <w:p>
      <w:pPr/>
      <w:r>
        <w:t>Για κάθε πλανήτη ή βασικό σημείο που εξετάζεται μέσα σε έναν Οίκο, να αναφέρεται η ακριβής μοίρα του. Προαιρετικά, να προστίθεται σύντομη συμπληρωματική ερμηνεία σύμφωνα με τη νεότερη «Θεωρία των Μοιρών», με την ακόλουθη αντιστοίχιση:</w:t>
      </w:r>
    </w:p>
    <w:tbl>
      <w:tblPr>
        <w:tblStyle w:val="TableGrid"/>
        <w:tblW w:type="auto" w:w="0"/>
        <w:tblLayout w:type="fixed"/>
        <w:tblLook w:firstColumn="1" w:firstRow="1" w:lastColumn="0" w:lastRow="0" w:noHBand="0" w:noVBand="1" w:val="04A0"/>
      </w:tblPr>
      <w:tblGrid>
        <w:gridCol w:w="4706"/>
        <w:gridCol w:w="4706"/>
      </w:tblGrid>
      <w:tr>
        <w:tc>
          <w:tcPr>
            <w:tcW w:type="dxa" w:w="3402"/>
            <w:vAlign w:val="center"/>
            <w:tcMar>
              <w:top w:w="55" w:type="dxa"/>
              <w:start w:w="120" w:type="dxa"/>
              <w:bottom w:w="55" w:type="dxa"/>
              <w:end w:w="120" w:type="dxa"/>
            </w:tcMar>
            <w:shd w:fill="D9EAF7"/>
          </w:tcPr>
          <w:p>
            <w:pPr>
              <w:spacing w:after="0"/>
              <w:jc w:val="center"/>
            </w:pPr>
            <w:r>
              <w:rPr>
                <w:b/>
                <w:sz w:val="18"/>
              </w:rPr>
              <w:t>Μοίρες</w:t>
            </w:r>
          </w:p>
        </w:tc>
        <w:tc>
          <w:tcPr>
            <w:tcW w:type="dxa" w:w="4422"/>
            <w:vAlign w:val="center"/>
            <w:tcMar>
              <w:top w:w="55" w:type="dxa"/>
              <w:start w:w="120" w:type="dxa"/>
              <w:bottom w:w="55" w:type="dxa"/>
              <w:end w:w="120" w:type="dxa"/>
            </w:tcMar>
            <w:shd w:fill="D9EAF7"/>
          </w:tcPr>
          <w:p>
            <w:pPr>
              <w:spacing w:after="0"/>
              <w:jc w:val="center"/>
            </w:pPr>
            <w:r>
              <w:rPr>
                <w:b/>
                <w:sz w:val="18"/>
              </w:rPr>
              <w:t>Συμβολική χροιά</w:t>
            </w:r>
          </w:p>
        </w:tc>
      </w:tr>
      <w:tr>
        <w:tc>
          <w:tcPr>
            <w:tcW w:type="dxa" w:w="3402"/>
            <w:vAlign w:val="center"/>
            <w:tcMar>
              <w:top w:w="55" w:type="dxa"/>
              <w:start w:w="120" w:type="dxa"/>
              <w:bottom w:w="55" w:type="dxa"/>
              <w:end w:w="120" w:type="dxa"/>
            </w:tcMar>
          </w:tcPr>
          <w:p>
            <w:pPr>
              <w:spacing w:after="0"/>
              <w:jc w:val="center"/>
            </w:pPr>
            <w:r>
              <w:rPr>
                <w:sz w:val="18"/>
              </w:rPr>
              <w:t>1°, 13°, 25°</w:t>
            </w:r>
          </w:p>
        </w:tc>
        <w:tc>
          <w:tcPr>
            <w:tcW w:type="dxa" w:w="4422"/>
            <w:vAlign w:val="center"/>
            <w:tcMar>
              <w:top w:w="55" w:type="dxa"/>
              <w:start w:w="120" w:type="dxa"/>
              <w:bottom w:w="55" w:type="dxa"/>
              <w:end w:w="120" w:type="dxa"/>
            </w:tcMar>
          </w:tcPr>
          <w:p>
            <w:pPr>
              <w:spacing w:after="0"/>
              <w:jc w:val="center"/>
            </w:pPr>
            <w:r>
              <w:rPr>
                <w:sz w:val="18"/>
              </w:rPr>
              <w:t>Κριός</w:t>
            </w:r>
          </w:p>
        </w:tc>
      </w:tr>
      <w:tr>
        <w:tc>
          <w:tcPr>
            <w:tcW w:type="dxa" w:w="3402"/>
            <w:vAlign w:val="center"/>
            <w:tcMar>
              <w:top w:w="55" w:type="dxa"/>
              <w:start w:w="120" w:type="dxa"/>
              <w:bottom w:w="55" w:type="dxa"/>
              <w:end w:w="120" w:type="dxa"/>
            </w:tcMar>
          </w:tcPr>
          <w:p>
            <w:pPr>
              <w:spacing w:after="0"/>
              <w:jc w:val="center"/>
            </w:pPr>
            <w:r>
              <w:rPr>
                <w:sz w:val="18"/>
              </w:rPr>
              <w:t>2°, 14°, 26°</w:t>
            </w:r>
          </w:p>
        </w:tc>
        <w:tc>
          <w:tcPr>
            <w:tcW w:type="dxa" w:w="4422"/>
            <w:vAlign w:val="center"/>
            <w:tcMar>
              <w:top w:w="55" w:type="dxa"/>
              <w:start w:w="120" w:type="dxa"/>
              <w:bottom w:w="55" w:type="dxa"/>
              <w:end w:w="120" w:type="dxa"/>
            </w:tcMar>
          </w:tcPr>
          <w:p>
            <w:pPr>
              <w:spacing w:after="0"/>
              <w:jc w:val="center"/>
            </w:pPr>
            <w:r>
              <w:rPr>
                <w:sz w:val="18"/>
              </w:rPr>
              <w:t>Ταύρος</w:t>
            </w:r>
          </w:p>
        </w:tc>
      </w:tr>
      <w:tr>
        <w:tc>
          <w:tcPr>
            <w:tcW w:type="dxa" w:w="3402"/>
            <w:vAlign w:val="center"/>
            <w:tcMar>
              <w:top w:w="55" w:type="dxa"/>
              <w:start w:w="120" w:type="dxa"/>
              <w:bottom w:w="55" w:type="dxa"/>
              <w:end w:w="120" w:type="dxa"/>
            </w:tcMar>
          </w:tcPr>
          <w:p>
            <w:pPr>
              <w:spacing w:after="0"/>
              <w:jc w:val="center"/>
            </w:pPr>
            <w:r>
              <w:rPr>
                <w:sz w:val="18"/>
              </w:rPr>
              <w:t>3°, 15°, 27°</w:t>
            </w:r>
          </w:p>
        </w:tc>
        <w:tc>
          <w:tcPr>
            <w:tcW w:type="dxa" w:w="4422"/>
            <w:vAlign w:val="center"/>
            <w:tcMar>
              <w:top w:w="55" w:type="dxa"/>
              <w:start w:w="120" w:type="dxa"/>
              <w:bottom w:w="55" w:type="dxa"/>
              <w:end w:w="120" w:type="dxa"/>
            </w:tcMar>
          </w:tcPr>
          <w:p>
            <w:pPr>
              <w:spacing w:after="0"/>
              <w:jc w:val="center"/>
            </w:pPr>
            <w:r>
              <w:rPr>
                <w:sz w:val="18"/>
              </w:rPr>
              <w:t>Δίδυμοι</w:t>
            </w:r>
          </w:p>
        </w:tc>
      </w:tr>
      <w:tr>
        <w:tc>
          <w:tcPr>
            <w:tcW w:type="dxa" w:w="3402"/>
            <w:vAlign w:val="center"/>
            <w:tcMar>
              <w:top w:w="55" w:type="dxa"/>
              <w:start w:w="120" w:type="dxa"/>
              <w:bottom w:w="55" w:type="dxa"/>
              <w:end w:w="120" w:type="dxa"/>
            </w:tcMar>
          </w:tcPr>
          <w:p>
            <w:pPr>
              <w:spacing w:after="0"/>
              <w:jc w:val="center"/>
            </w:pPr>
            <w:r>
              <w:rPr>
                <w:sz w:val="18"/>
              </w:rPr>
              <w:t>4°, 16°, 28°</w:t>
            </w:r>
          </w:p>
        </w:tc>
        <w:tc>
          <w:tcPr>
            <w:tcW w:type="dxa" w:w="4422"/>
            <w:vAlign w:val="center"/>
            <w:tcMar>
              <w:top w:w="55" w:type="dxa"/>
              <w:start w:w="120" w:type="dxa"/>
              <w:bottom w:w="55" w:type="dxa"/>
              <w:end w:w="120" w:type="dxa"/>
            </w:tcMar>
          </w:tcPr>
          <w:p>
            <w:pPr>
              <w:spacing w:after="0"/>
              <w:jc w:val="center"/>
            </w:pPr>
            <w:r>
              <w:rPr>
                <w:sz w:val="18"/>
              </w:rPr>
              <w:t>Καρκίνος</w:t>
            </w:r>
          </w:p>
        </w:tc>
      </w:tr>
      <w:tr>
        <w:tc>
          <w:tcPr>
            <w:tcW w:type="dxa" w:w="3402"/>
            <w:vAlign w:val="center"/>
            <w:tcMar>
              <w:top w:w="55" w:type="dxa"/>
              <w:start w:w="120" w:type="dxa"/>
              <w:bottom w:w="55" w:type="dxa"/>
              <w:end w:w="120" w:type="dxa"/>
            </w:tcMar>
          </w:tcPr>
          <w:p>
            <w:pPr>
              <w:spacing w:after="0"/>
              <w:jc w:val="center"/>
            </w:pPr>
            <w:r>
              <w:rPr>
                <w:sz w:val="18"/>
              </w:rPr>
              <w:t>5°, 17°, 29°</w:t>
            </w:r>
          </w:p>
        </w:tc>
        <w:tc>
          <w:tcPr>
            <w:tcW w:type="dxa" w:w="4422"/>
            <w:vAlign w:val="center"/>
            <w:tcMar>
              <w:top w:w="55" w:type="dxa"/>
              <w:start w:w="120" w:type="dxa"/>
              <w:bottom w:w="55" w:type="dxa"/>
              <w:end w:w="120" w:type="dxa"/>
            </w:tcMar>
          </w:tcPr>
          <w:p>
            <w:pPr>
              <w:spacing w:after="0"/>
              <w:jc w:val="center"/>
            </w:pPr>
            <w:r>
              <w:rPr>
                <w:sz w:val="18"/>
              </w:rPr>
              <w:t>Λέων</w:t>
            </w:r>
          </w:p>
        </w:tc>
      </w:tr>
      <w:tr>
        <w:tc>
          <w:tcPr>
            <w:tcW w:type="dxa" w:w="3402"/>
            <w:vAlign w:val="center"/>
            <w:tcMar>
              <w:top w:w="55" w:type="dxa"/>
              <w:start w:w="120" w:type="dxa"/>
              <w:bottom w:w="55" w:type="dxa"/>
              <w:end w:w="120" w:type="dxa"/>
            </w:tcMar>
          </w:tcPr>
          <w:p>
            <w:pPr>
              <w:spacing w:after="0"/>
              <w:jc w:val="center"/>
            </w:pPr>
            <w:r>
              <w:rPr>
                <w:sz w:val="18"/>
              </w:rPr>
              <w:t>6°, 18°</w:t>
            </w:r>
          </w:p>
        </w:tc>
        <w:tc>
          <w:tcPr>
            <w:tcW w:type="dxa" w:w="4422"/>
            <w:vAlign w:val="center"/>
            <w:tcMar>
              <w:top w:w="55" w:type="dxa"/>
              <w:start w:w="120" w:type="dxa"/>
              <w:bottom w:w="55" w:type="dxa"/>
              <w:end w:w="120" w:type="dxa"/>
            </w:tcMar>
          </w:tcPr>
          <w:p>
            <w:pPr>
              <w:spacing w:after="0"/>
              <w:jc w:val="center"/>
            </w:pPr>
            <w:r>
              <w:rPr>
                <w:sz w:val="18"/>
              </w:rPr>
              <w:t>Παρθένος</w:t>
            </w:r>
          </w:p>
        </w:tc>
      </w:tr>
      <w:tr>
        <w:tc>
          <w:tcPr>
            <w:tcW w:type="dxa" w:w="3402"/>
            <w:vAlign w:val="center"/>
            <w:tcMar>
              <w:top w:w="55" w:type="dxa"/>
              <w:start w:w="120" w:type="dxa"/>
              <w:bottom w:w="55" w:type="dxa"/>
              <w:end w:w="120" w:type="dxa"/>
            </w:tcMar>
          </w:tcPr>
          <w:p>
            <w:pPr>
              <w:spacing w:after="0"/>
              <w:jc w:val="center"/>
            </w:pPr>
            <w:r>
              <w:rPr>
                <w:sz w:val="18"/>
              </w:rPr>
              <w:t>7°, 19°</w:t>
            </w:r>
          </w:p>
        </w:tc>
        <w:tc>
          <w:tcPr>
            <w:tcW w:type="dxa" w:w="4422"/>
            <w:vAlign w:val="center"/>
            <w:tcMar>
              <w:top w:w="55" w:type="dxa"/>
              <w:start w:w="120" w:type="dxa"/>
              <w:bottom w:w="55" w:type="dxa"/>
              <w:end w:w="120" w:type="dxa"/>
            </w:tcMar>
          </w:tcPr>
          <w:p>
            <w:pPr>
              <w:spacing w:after="0"/>
              <w:jc w:val="center"/>
            </w:pPr>
            <w:r>
              <w:rPr>
                <w:sz w:val="18"/>
              </w:rPr>
              <w:t>Ζυγός</w:t>
            </w:r>
          </w:p>
        </w:tc>
      </w:tr>
      <w:tr>
        <w:tc>
          <w:tcPr>
            <w:tcW w:type="dxa" w:w="3402"/>
            <w:vAlign w:val="center"/>
            <w:tcMar>
              <w:top w:w="55" w:type="dxa"/>
              <w:start w:w="120" w:type="dxa"/>
              <w:bottom w:w="55" w:type="dxa"/>
              <w:end w:w="120" w:type="dxa"/>
            </w:tcMar>
          </w:tcPr>
          <w:p>
            <w:pPr>
              <w:spacing w:after="0"/>
              <w:jc w:val="center"/>
            </w:pPr>
            <w:r>
              <w:rPr>
                <w:sz w:val="18"/>
              </w:rPr>
              <w:t>8°, 20°</w:t>
            </w:r>
          </w:p>
        </w:tc>
        <w:tc>
          <w:tcPr>
            <w:tcW w:type="dxa" w:w="4422"/>
            <w:vAlign w:val="center"/>
            <w:tcMar>
              <w:top w:w="55" w:type="dxa"/>
              <w:start w:w="120" w:type="dxa"/>
              <w:bottom w:w="55" w:type="dxa"/>
              <w:end w:w="120" w:type="dxa"/>
            </w:tcMar>
          </w:tcPr>
          <w:p>
            <w:pPr>
              <w:spacing w:after="0"/>
              <w:jc w:val="center"/>
            </w:pPr>
            <w:r>
              <w:rPr>
                <w:sz w:val="18"/>
              </w:rPr>
              <w:t>Σκορπιός</w:t>
            </w:r>
          </w:p>
        </w:tc>
      </w:tr>
      <w:tr>
        <w:tc>
          <w:tcPr>
            <w:tcW w:type="dxa" w:w="3402"/>
            <w:vAlign w:val="center"/>
            <w:tcMar>
              <w:top w:w="55" w:type="dxa"/>
              <w:start w:w="120" w:type="dxa"/>
              <w:bottom w:w="55" w:type="dxa"/>
              <w:end w:w="120" w:type="dxa"/>
            </w:tcMar>
          </w:tcPr>
          <w:p>
            <w:pPr>
              <w:spacing w:after="0"/>
              <w:jc w:val="center"/>
            </w:pPr>
            <w:r>
              <w:rPr>
                <w:sz w:val="18"/>
              </w:rPr>
              <w:t>9°, 21°</w:t>
            </w:r>
          </w:p>
        </w:tc>
        <w:tc>
          <w:tcPr>
            <w:tcW w:type="dxa" w:w="4422"/>
            <w:vAlign w:val="center"/>
            <w:tcMar>
              <w:top w:w="55" w:type="dxa"/>
              <w:start w:w="120" w:type="dxa"/>
              <w:bottom w:w="55" w:type="dxa"/>
              <w:end w:w="120" w:type="dxa"/>
            </w:tcMar>
          </w:tcPr>
          <w:p>
            <w:pPr>
              <w:spacing w:after="0"/>
              <w:jc w:val="center"/>
            </w:pPr>
            <w:r>
              <w:rPr>
                <w:sz w:val="18"/>
              </w:rPr>
              <w:t>Τοξότης</w:t>
            </w:r>
          </w:p>
        </w:tc>
      </w:tr>
      <w:tr>
        <w:tc>
          <w:tcPr>
            <w:tcW w:type="dxa" w:w="3402"/>
            <w:vAlign w:val="center"/>
            <w:tcMar>
              <w:top w:w="55" w:type="dxa"/>
              <w:start w:w="120" w:type="dxa"/>
              <w:bottom w:w="55" w:type="dxa"/>
              <w:end w:w="120" w:type="dxa"/>
            </w:tcMar>
          </w:tcPr>
          <w:p>
            <w:pPr>
              <w:spacing w:after="0"/>
              <w:jc w:val="center"/>
            </w:pPr>
            <w:r>
              <w:rPr>
                <w:sz w:val="18"/>
              </w:rPr>
              <w:t>10°, 22°</w:t>
            </w:r>
          </w:p>
        </w:tc>
        <w:tc>
          <w:tcPr>
            <w:tcW w:type="dxa" w:w="4422"/>
            <w:vAlign w:val="center"/>
            <w:tcMar>
              <w:top w:w="55" w:type="dxa"/>
              <w:start w:w="120" w:type="dxa"/>
              <w:bottom w:w="55" w:type="dxa"/>
              <w:end w:w="120" w:type="dxa"/>
            </w:tcMar>
          </w:tcPr>
          <w:p>
            <w:pPr>
              <w:spacing w:after="0"/>
              <w:jc w:val="center"/>
            </w:pPr>
            <w:r>
              <w:rPr>
                <w:sz w:val="18"/>
              </w:rPr>
              <w:t>Αιγόκερως</w:t>
            </w:r>
          </w:p>
        </w:tc>
      </w:tr>
      <w:tr>
        <w:tc>
          <w:tcPr>
            <w:tcW w:type="dxa" w:w="3402"/>
            <w:vAlign w:val="center"/>
            <w:tcMar>
              <w:top w:w="55" w:type="dxa"/>
              <w:start w:w="120" w:type="dxa"/>
              <w:bottom w:w="55" w:type="dxa"/>
              <w:end w:w="120" w:type="dxa"/>
            </w:tcMar>
          </w:tcPr>
          <w:p>
            <w:pPr>
              <w:spacing w:after="0"/>
              <w:jc w:val="center"/>
            </w:pPr>
            <w:r>
              <w:rPr>
                <w:sz w:val="18"/>
              </w:rPr>
              <w:t>11°, 23°</w:t>
            </w:r>
          </w:p>
        </w:tc>
        <w:tc>
          <w:tcPr>
            <w:tcW w:type="dxa" w:w="4422"/>
            <w:vAlign w:val="center"/>
            <w:tcMar>
              <w:top w:w="55" w:type="dxa"/>
              <w:start w:w="120" w:type="dxa"/>
              <w:bottom w:w="55" w:type="dxa"/>
              <w:end w:w="120" w:type="dxa"/>
            </w:tcMar>
          </w:tcPr>
          <w:p>
            <w:pPr>
              <w:spacing w:after="0"/>
              <w:jc w:val="center"/>
            </w:pPr>
            <w:r>
              <w:rPr>
                <w:sz w:val="18"/>
              </w:rPr>
              <w:t>Υδροχόος</w:t>
            </w:r>
          </w:p>
        </w:tc>
      </w:tr>
      <w:tr>
        <w:tc>
          <w:tcPr>
            <w:tcW w:type="dxa" w:w="3402"/>
            <w:vAlign w:val="center"/>
            <w:tcMar>
              <w:top w:w="55" w:type="dxa"/>
              <w:start w:w="120" w:type="dxa"/>
              <w:bottom w:w="55" w:type="dxa"/>
              <w:end w:w="120" w:type="dxa"/>
            </w:tcMar>
          </w:tcPr>
          <w:p>
            <w:pPr>
              <w:spacing w:after="0"/>
              <w:jc w:val="center"/>
            </w:pPr>
            <w:r>
              <w:rPr>
                <w:sz w:val="18"/>
              </w:rPr>
              <w:t>12°, 24°</w:t>
            </w:r>
          </w:p>
        </w:tc>
        <w:tc>
          <w:tcPr>
            <w:tcW w:type="dxa" w:w="4422"/>
            <w:vAlign w:val="center"/>
            <w:tcMar>
              <w:top w:w="55" w:type="dxa"/>
              <w:start w:w="120" w:type="dxa"/>
              <w:bottom w:w="55" w:type="dxa"/>
              <w:end w:w="120" w:type="dxa"/>
            </w:tcMar>
          </w:tcPr>
          <w:p>
            <w:pPr>
              <w:spacing w:after="0"/>
              <w:jc w:val="center"/>
            </w:pPr>
            <w:r>
              <w:rPr>
                <w:sz w:val="18"/>
              </w:rPr>
              <w:t>Ιχθύες</w:t>
            </w:r>
          </w:p>
        </w:tc>
      </w:tr>
    </w:tbl>
    <w:p>
      <w:pPr/>
      <w:r>
        <w:t>Η σειρά ερμηνευτικής προτεραιότητας είναι υποχρεωτικά:</w:t>
      </w:r>
    </w:p>
    <w:p>
      <w:pPr>
        <w:pStyle w:val="ListBullet"/>
      </w:pPr>
      <w:r>
        <w:t>πλανήτης και βασική λειτουργία του,</w:t>
      </w:r>
    </w:p>
    <w:p>
      <w:pPr>
        <w:pStyle w:val="ListBullet"/>
      </w:pPr>
      <w:r>
        <w:t>πραγματικό ζώδιο και τρόπος έκφρασης,</w:t>
      </w:r>
    </w:p>
    <w:p>
      <w:pPr>
        <w:pStyle w:val="ListBullet"/>
      </w:pPr>
      <w:r>
        <w:t>Οίκος και πεδίο ζωής,</w:t>
      </w:r>
    </w:p>
    <w:p>
      <w:pPr>
        <w:pStyle w:val="ListBullet"/>
      </w:pPr>
      <w:r>
        <w:t>μαθηματικά επιβεβαιωμένες όψεις,</w:t>
      </w:r>
    </w:p>
    <w:p>
      <w:pPr>
        <w:pStyle w:val="ListBullet"/>
      </w:pPr>
      <w:r>
        <w:t>κυβερνήτης, θέση και όψεις του,</w:t>
      </w:r>
    </w:p>
    <w:p>
      <w:pPr>
        <w:pStyle w:val="ListBullet"/>
      </w:pPr>
      <w:r>
        <w:t>συμβολική χροιά της μοίρας, μόνο ως δευτερεύον και συμπληρωματικό επίπεδο,</w:t>
      </w:r>
    </w:p>
    <w:p>
      <w:pPr>
        <w:pStyle w:val="ListBullet"/>
      </w:pPr>
      <w:r>
        <w:t>τελική σύνθεση όλων των παραπάνω.</w:t>
      </w:r>
    </w:p>
    <w:p>
      <w:pPr/>
      <w:r>
        <w:t>Η μοίρα δεν αλλάζει το πραγματικό ζώδιο του πλανήτη και δεν πρέπει να παρουσιάζεται ως ανεξάρτητη, κυρίαρχη ή μαθηματικά αποδεδειγμένη ένδειξη. Να χρησιμοποιείται διατύπωση όπως: «Σύμφωνα με τη Θεωρία των Μοιρών, η θέση στις 22° αποκτά μια δευτερεύουσα αιγοκερίσια χροιά. Ο πλανήτης, ωστόσο, παραμένει στο πραγματικό του ζώδιο και ερμηνεύεται πρωτίστως μέσα από αυτό.»</w:t>
      </w:r>
    </w:p>
    <w:p>
      <w:pPr/>
      <w:r>
        <w:t>Για την Αφροδίτη, η συμβολική χροιά της μοίρας να συνδέεται ειδικά με τον τρόπο έκφρασης της αγάπης και της τρυφερότητας, τις σχέσεις και τις συναισθηματικές επιλογές, την αυτοεκτίμηση και την ανάγκη αποδοχής, την αισθητική, τις προσωπικές αξίες και την αναζήτηση αρμονίας και ευχαρίστησης.</w:t>
      </w:r>
    </w:p>
    <w:p>
      <w:pPr/>
      <w:r>
        <w:t>Παράδειγμα: «Η Αφροδίτη βρίσκεται στον Λέοντα στις 22° και στον 1ο Οίκο. Εκφράζει την αγάπη με θερμότητα, γενναιοδωρία και ανάγκη για αναγνώριση. Σύμφωνα με τη Θεωρία των Μοιρών, οι 22° αντιστοιχούν στον Αιγόκερω και προσθέτουν μια δευτερεύουσα αιγοκερίσια χροιά: σοβαρότητα, επιλεκτικότητα, αυτοέλεγχο και ανάγκη για σταθερότητα και σεβασμό. Η χροιά αυτή δεν αναιρεί την Αφροδίτη στον Λέοντα, αλλά συμπληρώνει τον βασικό τρόπο έκφρασής της.»</w:t>
      </w:r>
    </w:p>
    <w:p>
      <w:pPr/>
      <w:r>
        <w:t>Η 0° να ερμηνεύεται ως αρχική μοίρα του πραγματικού ζωδίου και να μη λαμβάνει αντιστοίχιση από τον παραπάνω κύκλο. Για την 29° να διαχωρίζεται η λεοντίσια χροιά της Θεωρίας των Μοιρών από την έννοια της αναιρετικής μοίρας άλλων αστρολογικών σχολών· οι δύο προσεγγίσεις να μην συγχέονται.</w:t>
      </w:r>
    </w:p>
    <w:p>
      <w:pPr>
        <w:pStyle w:val="Heading1"/>
      </w:pPr>
      <w:r>
        <w:t>5. Μαθηματικός έλεγχος των όψεων</w:t>
      </w:r>
    </w:p>
    <w:p>
      <w:r>
        <w:t>Χρησιμοποίησε αποκλειστικά τις ακριβείς μοίρες του data sheet, τις απόλυτες ζωδιακές μοίρες, τον πίνακα όψεων του PDF και μαθηματικό υπολογισμό της απόστασης. Μην υπολογίζεις την απόσταση μόνο από τη μοίρα μέσα στο ζώδιο.</w:t>
      </w:r>
    </w:p>
    <w:p>
      <w:r>
        <w:t>Για κάθε όψη γράψε:</w:t>
      </w:r>
    </w:p>
    <w:p>
      <w:pPr>
        <w:pStyle w:val="ListBullet"/>
        <w:spacing w:after="60"/>
      </w:pPr>
      <w:r>
        <w:t>τους δύο πλανήτες ή σημεία,</w:t>
      </w:r>
    </w:p>
    <w:p>
      <w:pPr>
        <w:pStyle w:val="ListBullet"/>
        <w:spacing w:after="60"/>
      </w:pPr>
      <w:r>
        <w:t>το είδος της όψης,</w:t>
      </w:r>
    </w:p>
    <w:p>
      <w:pPr>
        <w:pStyle w:val="ListBullet"/>
        <w:spacing w:after="60"/>
      </w:pPr>
      <w:r>
        <w:t>το ακριβές όριο (orb),</w:t>
      </w:r>
    </w:p>
    <w:p>
      <w:pPr>
        <w:pStyle w:val="ListBullet"/>
        <w:spacing w:after="60"/>
      </w:pPr>
      <w:r>
        <w:t>την κατηγορία βαρύτητας.</w:t>
      </w:r>
    </w:p>
    <w:p>
      <w:r>
        <w:t>Μην αναφέρεις καμία όψη που δεν επιβεβαιώνεται μαθηματικά. Μην χρησιμοποιείς όψη επειδή φαίνεται αμυδρά στον γραφικό τροχό· ο τροχός είναι μόνο οπτική βοήθεια.</w:t>
      </w:r>
    </w:p>
    <w:p>
      <w:pPr>
        <w:pStyle w:val="Heading1"/>
      </w:pPr>
      <w:r>
        <w:t>6. Ιεράρχηση των όψεων</w:t>
      </w:r>
    </w:p>
    <w:p>
      <w:pPr>
        <w:pStyle w:val="ListBullet"/>
        <w:spacing w:after="60"/>
      </w:pPr>
      <w:r>
        <w:t>Στενή/ισχυρή: orb μικρότερο από 2°.</w:t>
      </w:r>
    </w:p>
    <w:p>
      <w:pPr>
        <w:pStyle w:val="ListBullet"/>
        <w:spacing w:after="60"/>
      </w:pPr>
      <w:r>
        <w:t>Κανονική: orb από 2° έως μικρότερο από 4°.</w:t>
      </w:r>
    </w:p>
    <w:p>
      <w:pPr>
        <w:pStyle w:val="ListBullet"/>
        <w:spacing w:after="60"/>
      </w:pPr>
      <w:r>
        <w:t>Πλατιά αλλά έγκυρη: orb από 4° έως 7°.</w:t>
      </w:r>
    </w:p>
    <w:p>
      <w:pPr>
        <w:pStyle w:val="ListBullet"/>
        <w:spacing w:after="60"/>
      </w:pPr>
      <w:r>
        <w:t>Πολύ πλατιά/δευτερεύουσα: από 7° έως το μέγιστο επιτρεπόμενο όριο για τη συγκεκριμένη όψη και τους συγκεκριμένους πλανήτες.</w:t>
      </w:r>
    </w:p>
    <w:p>
      <w:r>
        <w:t>Μια απόσταση μεγαλύτερη από 7° δεν θεωρείται αυτομάτως έγκυρη. Να λαμβάνονται υπόψη το είδος της όψης, οι εμπλεκόμενοι πλανήτες ή γωνίες, η συμμετοχή Ήλιου ή Σελήνης, η παρουσία της στον πίνακα Astrodienst και το συνηθισμένο αποδεκτό όριο. Σύνοδος ή αντίθεση με Ήλιο/Σελήνη μπορεί να επιδέχεται μεγαλύτερο orb, ενώ εξάγωνο ή χιαστί όψη 150° συνήθως απαιτεί μικρότερο. Ειδικά τα τετράγωνα και οι αντιθέσεις θεωρούνται δομικά σημαντικές όψεις έντασης και δεν επιτρέπεται να παραλείπονται όταν εμφανίζονται στον πίνακα Astrodienst· αν το orb τους υπερβαίνει τις 7°, να καταγράφονται ως πολύ πλατιές/δευτερεύουσες και να ερμηνεύονται με σαφώς μικρότερη βαρύτητα.</w:t>
      </w:r>
    </w:p>
    <w:p>
      <w:r>
        <w:t>Μην παρουσιάζεις πλατιά ή πολύ πλατιά όψη ως κυρίαρχη. Πολύ πλατιά όψη να χαρακτηρίζεται ρητά ως δευτερεύουσα και να χρησιμοποιείται μόνο υποστηρικτικά. Ωστόσο, τετράγωνο ή αντίθεση που εμφανίζεται στον πίνακα Astrodienst δεν πρέπει να διαγράφεται σιωπηρά λόγω μεγάλου orb: να αναφέρεται τουλάχιστον συνοπτικά, με το ακριβές orb και τον χαρακτηρισμό «πολύ πλατιά/δευτερεύουσα». Υπερβολικά πλατιά όψη που δεν εμφανίζεται στον πίνακα Astrodienst ή δεν υποστηρίζεται από τα συμφωνημένα όρια να αποκλείεται.</w:t>
      </w:r>
    </w:p>
    <w:p>
      <w:pPr>
        <w:pStyle w:val="Heading1"/>
      </w:pPr>
      <w:r>
        <w:t>6Α. Υποχρεωτικός έλεγχος τετραγώνων και αντιθέσεων</w:t>
      </w:r>
    </w:p>
    <w:p>
      <w:pPr/>
      <w:r>
        <w:t>Τα τετράγωνα και οι αντιθέσεις αποτελούν κύριες δυναμικές όψεις και έχουν ιδιαίτερη ερμηνευτική σημασία. Για κάθε πλανήτη ή σημείο που εξετάζεται, έλεγξε υποχρεωτικά ολόκληρη τη γραμμή και τη στήλη του στον πίνακα όψεων του Astrodienst, ώστε να μην παραλείπεται κανένα τετράγωνο ή καμία αντίθεση.</w:t>
      </w:r>
    </w:p>
    <w:p>
      <w:pPr/>
      <w:r>
        <w:t>Για κάθε τετράγωνο και αντίθεση που εμφανίζεται στον πίνακα Astrodienst:</w:t>
      </w:r>
    </w:p>
    <w:p>
      <w:pPr>
        <w:pStyle w:val="ListBullet"/>
      </w:pPr>
      <w:r>
        <w:t>υπολόγισε μαθηματικά το ακριβές orb από τις απόλυτες ζωδιακές μοίρες,</w:t>
      </w:r>
    </w:p>
    <w:p>
      <w:pPr>
        <w:pStyle w:val="ListBullet"/>
      </w:pPr>
      <w:r>
        <w:t>κατάγραψε τους δύο πλανήτες, σημεία ή γωνίες που συμμετέχουν,</w:t>
      </w:r>
    </w:p>
    <w:p>
      <w:pPr>
        <w:pStyle w:val="ListBullet"/>
      </w:pPr>
      <w:r>
        <w:t>ένταξέ το στην ανάλυση του σχετικού Οίκου, ακόμη και όταν είναι πλατύ,</w:t>
      </w:r>
    </w:p>
    <w:p>
      <w:pPr>
        <w:pStyle w:val="ListBullet"/>
      </w:pPr>
      <w:r>
        <w:t>χαρακτήρισέ το ως στενό/ισχυρό, κανονικό, πλατύ αλλά έγκυρο ή πολύ πλατύ/δευτερεύον, σύμφωνα με το orb,</w:t>
      </w:r>
    </w:p>
    <w:p>
      <w:pPr>
        <w:pStyle w:val="ListBullet"/>
      </w:pPr>
      <w:r>
        <w:t>εξήγησε ότι η ερμηνευτική ένταση μιας όψης δεν αναιρεί την ανάγκη σωστής στάθμισης του orb,</w:t>
      </w:r>
    </w:p>
    <w:p>
      <w:pPr>
        <w:pStyle w:val="ListBullet"/>
      </w:pPr>
      <w:r>
        <w:t>μην παρουσιάζεις μια πολύ πλατιά όψη ως ισοδύναμη με μια στενή όψη μόνο επειδή και οι δύο είναι τετράγωνα ή αντιθέσεις.</w:t>
      </w:r>
    </w:p>
    <w:p>
      <w:pPr/>
      <w:r>
        <w:t>Όταν πλανήτης βρίσκεται μέσα στον εξεταζόμενο Οίκο, όλες οι μαθηματικά επιβεβαιωμένες αντιθέσεις και όλα τα τετράγωνά του που εμφανίζονται στον πίνακα Astrodienst πρέπει να αναφέρονται στο κυρίως κείμενο. Οι πολύ πλατιές όψεις μπορούν να αναφέρονται σε χωριστή πρόταση ή παράγραφο ως δευτερεύουσες, αλλά όχι να παραλείπονται.</w:t>
      </w:r>
    </w:p>
    <w:p>
      <w:pPr/>
      <w:r>
        <w:t>Πριν ολοκληρωθεί κάθε Οίκος, κάνε μηχανική αντιπαραβολή: πλανήτες του Οίκου → όλες οι αντιθέσεις και τα τετράγωνά τους στον πίνακα Astrodienst → μαθηματικός έλεγχος → αναφορά στο κείμενο → ίδια καταγραφή στο παράρτημα.</w:t>
      </w:r>
    </w:p>
    <w:p>
      <w:pPr>
        <w:pStyle w:val="Heading1"/>
      </w:pPr>
      <w:r>
        <w:t>6Β. Υποχρεωτικός διπλός έλεγχος κυβερνητών και συνόδων με τις γωνίες</w:t>
      </w:r>
    </w:p>
    <w:p>
      <w:pPr/>
      <w:r>
        <w:t>Η μηχανική αντιπαραβολή του κανόνα 6Α γίνεται δύο φορές για κάθε πλανήτη: (α) στον Οίκο όπου βρίσκεται τεχνικά, και (β) σε κάθε Οίκο του οποίου είναι κύριος ή παραδοσιακός κυβερνήτης. Μια όψη του πλανήτη πρέπει να αναφέρεται ρητά στο κείμενο και των δύο Οίκων — του Οίκου-κατοικίας και του Οίκου που κυβερνά — όχι μόνο στον έναν από τους δύο.</w:t>
      </w:r>
    </w:p>
    <w:p>
      <w:pPr/>
      <w:r>
        <w:t>Επιπλέον, η υποχρεωτική αναζήτηση όψεων δεν περιορίζεται σε τετράγωνα και αντιθέσεις μεταξύ πλανητών. Για κάθε πλανήτη ή σημείο, έλεγξε ρητά και τη σύνοδό του με τον Ωροσκόπο και με το Μεσουράνημα, μέσα σε εύλογο όριο (έως περίπου 8°–10°), ακόμη κι αν αυτή η σύνοδος δεν εμφανίζεται αυτόματα στον πίνακα ή στο παράρτημα της πηγής. Οι σύνοδοι με τις γωνίες είναι από τις πιο σημαντικές όψεις όλου του χάρτη και η καταγραφή τους δεν πρέπει να εξαρτάται από το αν τυχαίνει να περιλαμβάνονται στην αρχική λίστα.</w:t>
      </w:r>
    </w:p>
    <w:p>
      <w:pPr/>
      <w:r>
        <w:t>Αν κατά την προκαταρκτική επιβεβαίωση (κανόνας 1) εντοπίσεις όψη —ιδίως σύνοδο με γωνία— που δεν περιλαμβάνεται στο παράρτημα της πηγής αλλά προκύπτει μαθηματικά από τις απόλυτες μοίρες, συμπεριέλαβέ την κανονικά στο κείμενο και στο παράρτημα, και σημείωσε στο τέλος του εγγράφου ότι εντοπίστηκε και προστέθηκε ασυμφωνία σε σχέση με την αρχική πηγή, αντί να τη σιωπάς ή να την αγνοείς.</w:t>
      </w:r>
    </w:p>
    <w:p>
      <w:pPr>
        <w:pStyle w:val="Heading1"/>
      </w:pPr>
      <w:r>
        <w:t>6Γ. Ελάχιστη ερμηνευτική κάλυψη επιβεβαιωμένων όψεων</w:t>
      </w:r>
    </w:p>
    <w:p>
      <w:pPr/>
      <w:r>
        <w:t>Κάθε επιβεβαιωμένη όψη που, σύμφωνα με τους κανόνες 6, 6Α και 6Β, απαιτείται να αναφερθεί στο κυρίως κείμενο ενός Οίκου, πρέπει να συνοδεύεται στο τεχνικό αποτέλεσμα από τουλάχιστον μία σαφή, σύντομη ερμηνευτική μονάδα που να δηλώνει το νόημα το οποίο επιτρέπεται να χρησιμοποιηθεί στην τελική αναδιατύπωση.</w:t>
      </w:r>
    </w:p>
    <w:p>
      <w:pPr/>
      <w:r>
        <w:t>Η ερμηνευτική μονάδα δεν χρειάζεται να αποτελεί πλήρη παράγραφο και δεν πρέπει να επαναλαμβάνεται μηχανικά σε κάθε Οίκο. Σκοπός της είναι να εξασφαλίζει ότι καμία τεχνικά καταγεγραμμένη όψη δεν θα χρειαστεί να ερμηνευθεί εκ νέου από το στάδιο της τελικής αναδιατύπωσης.</w:t>
      </w:r>
    </w:p>
    <w:p>
      <w:pPr/>
      <w:r>
        <w:t>Η βαρύτητα της ερμηνείας ακολουθεί υποχρεωτικά τη βαρύτητα της όψης. Στενές και κανονικές όψεις μπορούν να στηρίζουν κύριο ερμηνευτικό νόημα. Πλατιές και πολύ πλατιές όψεις χρησιμοποιούνται μόνο συμπληρωματικά και δεν δημιουργούν από μόνες τους κεντρικό συμπέρασμα.</w:t>
      </w:r>
    </w:p>
    <w:p>
      <w:pPr>
        <w:pStyle w:val="Heading1"/>
      </w:pPr>
      <w:r>
        <w:t>7. Έλεγχος ορθής κατηγοριοποίησης</w:t>
      </w:r>
    </w:p>
    <w:p>
      <w:r>
        <w:t>Έλεγξε μηχανικά ότι ο χαρακτηρισμός συμφωνεί με το orb. Παράδειγμα: 1°40΄ = στενή/ισχυρή, 3°20΄ = κανονική, 6°28΄ = πλατιά αλλά έγκυρη. Η ίδια όψη πρέπει να έχει ακριβώς το ίδιο orb και τον ίδιο χαρακτηρισμό σε κάθε σημείο του εγγράφου.</w:t>
      </w:r>
    </w:p>
    <w:p>
      <w:pPr>
        <w:pStyle w:val="Heading1"/>
      </w:pPr>
      <w:r>
        <w:t>8. Προσωπικό και βιωματικό βάθος</w:t>
      </w:r>
    </w:p>
    <w:p>
      <w:r>
        <w:t>Πριν ξεκινήσεις, ρώτησέ με για:</w:t>
      </w:r>
    </w:p>
    <w:p>
      <w:pPr>
        <w:pStyle w:val="ListBullet"/>
        <w:spacing w:after="60"/>
      </w:pPr>
      <w:r>
        <w:t>επάγγελμα και σπουδές,</w:t>
      </w:r>
    </w:p>
    <w:p>
      <w:pPr>
        <w:pStyle w:val="ListBullet"/>
        <w:spacing w:after="60"/>
      </w:pPr>
      <w:r>
        <w:t>σημαντικές σχέσεις και οικογενειακή κατάσταση,</w:t>
      </w:r>
    </w:p>
    <w:p>
      <w:pPr>
        <w:pStyle w:val="ListBullet"/>
        <w:spacing w:after="60"/>
      </w:pPr>
      <w:r>
        <w:t>βασικά έργα ή ερευνητικά ενδιαφέροντα,</w:t>
      </w:r>
    </w:p>
    <w:p>
      <w:pPr>
        <w:pStyle w:val="ListBullet"/>
        <w:spacing w:after="60"/>
      </w:pPr>
      <w:r>
        <w:t>εργασιακές συνήθειες,</w:t>
      </w:r>
    </w:p>
    <w:p>
      <w:pPr>
        <w:pStyle w:val="ListBullet"/>
        <w:spacing w:after="60"/>
      </w:pPr>
      <w:r>
        <w:t>εμπειρίες που θέλω να ενσωματωθούν.</w:t>
      </w:r>
    </w:p>
    <w:p>
      <w:r>
        <w:t>Αν γνωρίζεις ήδη τις πληροφορίες από προηγούμενη συζήτηση, παρουσίασε σύντομα τι γνωρίζεις και ζήτησε μόνο επιβεβαίωση ή διόρθωση. Μην περιοριστείς σε γενικές περιγραφές. Σύνδεσε προσεκτικά τις επιβεβαιωμένες θέσεις και όψεις με τις εμπειρίες που έχουν δοθεί, ως πιθανή συμβολική αντιστοιχία και όχι ως αιτιώδη απόδειξη.</w:t>
      </w:r>
    </w:p>
    <w:p>
      <w:r>
        <w:t>Κάθε προσωπικός ισχυρισμός πρέπει είτε να βασίζεται σε πληροφορία που έδωσε το ίδιο το άτομο είτε να διατυπώνεται καθαρά ως πιθανότητα. Μην επινοείς εμπειρίες και μην παρουσιάζεις ως γνωστό χαρακτηριστικό κάτι που προκύπτει μόνο από τον χάρτη.</w:t>
      </w:r>
    </w:p>
    <w:p>
      <w:pPr/>
      <w:r>
        <w:t>Πριν ξεκινήσεις τη συγγραφή, έλεγξε ότι η ενότητα «ΠΡΟΣΩΠΙΚΟ ΠΛΑΙΣΙΟ» της πηγής περιλαμβάνει όλα τα πεδία που έχουν συμπληρωθεί (επάγγελμα/σπουδές, σχέσεις/οικογενειακή κατάσταση, έργα/ενδιαφέροντα, εργασιακές συνήθειες). Αν η ενότητα περιέχει μόνο μέρος αυτών των στοιχείων (π.χ. μόνο το όνομα) ενώ αναμένεται να έχουν δοθεί περισσότερα, μην προχωρήσεις σιωπηρά με ελλιπές προσωπικό πλαίσιο· επισήμανε ρητά την έλλειψη και ζήτησε επιβεβαίωση πριν τη συγγραφή.</w:t>
      </w:r>
    </w:p>
    <w:p>
      <w:pPr>
        <w:pStyle w:val="Heading1"/>
      </w:pPr>
      <w:r>
        <w:t>9. Κανόνες γλώσσας</w:t>
      </w:r>
    </w:p>
    <w:p>
      <w:r>
        <w:t>Η ερμηνεία να είναι προσωπική και συνθετική, αλλά όχι μοιρολατρική, διαγνωστική, προφητική, απόλυτα ψυχολογική ή υπερβολικά δραματική.</w:t>
      </w:r>
    </w:p>
    <w:p>
      <w:r>
        <w:t>Χρησιμοποίησε διατυπώσεις όπως «μπορεί να δείχνει», «ενδέχεται να εκφράζεται», «συμβολικά συνδέεται», «θα μπορούσε να αντιστοιχεί», «στην ώριμη έκφρασή του» και «στο προσωπικό πλαίσιο μπορεί να συνδέεται».</w:t>
      </w:r>
    </w:p>
    <w:p>
      <w:r>
        <w:t>Μην παρουσιάζεις ως βεβαιότητες χαρακτηριστικά, τραύματα, φόβους, οικογενειακές εμπειρίες, προβλήματα σχέσεων ή υγείας, επαγγελματικές εξελίξεις και μελλοντικά γεγονότα. Απόφυγε τα «πάντα», «ποτέ», «σίγουρα», «αποδεικνύει», «είσαι έτσι», «θα συμβεί», «δεν μπορείς», «πρέπει να ελέγχεις τα πάντα» και «η θεραπεία σου είναι».</w:t>
      </w:r>
    </w:p>
    <w:p>
      <w:r>
        <w:t>Αν χρησιμοποιείται ο όρος «πληγή» για τον Χείρωνα, διευκρίνισε ότι είναι παραδοσιακός αστρολογικός συμβολισμός και όχι ψυχολογική διάγνωση. Για την υγεία να αποφεύγεται κάθε διάγνωση ή πρόβλεψη· μπορούν να αναφέρονται μόνο συμβολικές τάσεις γύρω από ρυθμό, καθημερινότητα, ξεκούραση και όρια. Κάνε τελικό γλωσσικό έλεγχο και μετρίασε τις απόλυτες διατυπώσεις.</w:t>
      </w:r>
    </w:p>
    <w:p>
      <w:pPr>
        <w:pStyle w:val="Heading1"/>
      </w:pPr>
      <w:r>
        <w:t>10. Ελληνική αστρολογική ορολογία</w:t>
      </w:r>
    </w:p>
    <w:p>
      <w:pPr>
        <w:pStyle w:val="ListBullet"/>
        <w:spacing w:after="60"/>
      </w:pPr>
      <w:r>
        <w:t>«κυβερνήτης» και όχι «άρχοντας»,</w:t>
      </w:r>
    </w:p>
    <w:p>
      <w:pPr>
        <w:pStyle w:val="ListBullet"/>
        <w:spacing w:after="60"/>
      </w:pPr>
      <w:r>
        <w:t>«σύνοδος», «αντίθεση», «τετράγωνο», «τρίγωνο»,</w:t>
      </w:r>
    </w:p>
    <w:p>
      <w:pPr>
        <w:pStyle w:val="ListBullet"/>
        <w:spacing w:after="60"/>
      </w:pPr>
      <w:r>
        <w:t>«εξάγωνο» και όχι sextile,</w:t>
      </w:r>
    </w:p>
    <w:p>
      <w:pPr>
        <w:pStyle w:val="ListBullet"/>
        <w:spacing w:after="60"/>
      </w:pPr>
      <w:r>
        <w:t>«χιαστί όψη 150°» και όχι quincunx,</w:t>
      </w:r>
    </w:p>
    <w:p>
      <w:pPr>
        <w:pStyle w:val="ListBullet"/>
        <w:spacing w:after="60"/>
      </w:pPr>
      <w:r>
        <w:t>«όριο» ή «orb», «ανάδρομος», «ακμή του Οίκου».</w:t>
      </w:r>
    </w:p>
    <w:p>
      <w:pPr>
        <w:pStyle w:val="Heading1"/>
      </w:pPr>
      <w:r>
        <w:t>11. Δομή του κειμένου κάθε Οίκου</w:t>
      </w:r>
    </w:p>
    <w:p>
      <w:pPr>
        <w:pStyle w:val="Heading2"/>
      </w:pPr>
      <w:r>
        <w:t>Σύνθεση με τον υπόλοιπο χάρτη</w:t>
      </w:r>
    </w:p>
    <w:p>
      <w:r>
        <w:t>Εξήγησε πού βρίσκεται ο κυβερνήτης, με ποιους άλλους Οίκους δημιουργείται σύνδεση, ποια μοτίβα επαναλαμβάνονται και πώς εντάσσεται ο Οίκος στον συνολικό χάρτη.</w:t>
      </w:r>
    </w:p>
    <w:p>
      <w:pPr>
        <w:pStyle w:val="Heading2"/>
      </w:pPr>
      <w:r>
        <w:t>Η πρακτική εφαρμογή</w:t>
      </w:r>
    </w:p>
    <w:p>
      <w:r>
        <w:t>Εξήγησε συγκεκριμένα και με προσεκτική γλώσσα τι θα μπορούσε να σημαίνει η σύνθεση στην καθημερινότητα: εργασία, σπουδές, επικοινωνία, σχέσεις, συνεργασίες, δημιουργία, χρήματα, όρια, διαχείριση χρόνου, ανάθεση ευθυνών, καταγραφή συμφωνιών, ξεκούραση ή εσωτερική επεξεργασία.</w:t>
      </w:r>
    </w:p>
    <w:p>
      <w:pPr>
        <w:pStyle w:val="Heading2"/>
      </w:pPr>
      <w:r>
        <w:t>Πλαίσιο σύνοψης</w:t>
      </w:r>
    </w:p>
    <w:p>
      <w:r>
        <w:t>Στο τέλος κάθε Οίκου πρόσθεσε οπτικά διακριτό πλαίσιο με:</w:t>
      </w:r>
    </w:p>
    <w:p>
      <w:pPr>
        <w:pStyle w:val="ListBullet"/>
        <w:spacing w:after="60"/>
      </w:pPr>
      <w:r>
        <w:t>Βασική δύναμη</w:t>
      </w:r>
    </w:p>
    <w:p>
      <w:pPr>
        <w:pStyle w:val="ListBullet"/>
        <w:spacing w:after="60"/>
      </w:pPr>
      <w:r>
        <w:t>Βασική πρόκληση</w:t>
      </w:r>
    </w:p>
    <w:p>
      <w:pPr>
        <w:pStyle w:val="ListBullet"/>
        <w:spacing w:after="60"/>
      </w:pPr>
      <w:r>
        <w:t>Κυβερνήτης</w:t>
      </w:r>
    </w:p>
    <w:p>
      <w:pPr>
        <w:pStyle w:val="ListBullet"/>
        <w:spacing w:after="60"/>
      </w:pPr>
      <w:r>
        <w:t>Τελικό συμπέρασμα</w:t>
      </w:r>
    </w:p>
    <w:p>
      <w:r>
        <w:t>Το πλαίσιο πρέπει να συμφωνεί απόλυτα με το κυρίως κείμενο. Αν μια διατύπωση μετριάστηκε στο κείμενο, να μετριαστεί και στη σύνοψη.</w:t>
      </w:r>
    </w:p>
    <w:p>
      <w:pPr>
        <w:pStyle w:val="Heading1"/>
      </w:pPr>
      <w:r>
        <w:t>12. Αρχή του εγγράφου</w:t>
      </w:r>
    </w:p>
    <w:p>
      <w:r>
        <w:t>Πρόσθεσε τίτλο, υπότιτλο με το όνομα, σύντομη μεθοδολογία, διευκρίνιση των ορίων της ερμηνείας και πίνακα βασικών δεδομένων με ημερομηνία, ώρα, τόπο, σύστημα Οίκων, Ωροσκόπο, Μεσουράνημα, Ήλιο και Σελήνη. Να αναφέρεται ότι η ανάλυση αποτελεί συμβολικό πλαίσιο αυτοπαρατήρησης και όχι επιστημονική διάγνωση, απόδειξη χαρακτήρα ή βεβαιότητα γεγονότων.</w:t>
      </w:r>
    </w:p>
    <w:p>
      <w:pPr>
        <w:pStyle w:val="Heading1"/>
      </w:pPr>
      <w:r>
        <w:t>13. Τελική συνθετική εικόνα</w:t>
      </w:r>
    </w:p>
    <w:p>
      <w:r>
        <w:t>Μετά τους 12 Οίκους πρόσθεσε ενότητα που παρουσιάζει τους πιο ενεργοποιημένους Οίκους, τους βασικούς άξονες, τις σημαντικότερες στενές όψεις, τα επαναλαμβανόμενα θέματα και τη σύνδεση προσωπικής ζωής, σχέσεων, εργασίας και δημόσιας πορείας, χωρίς μοιρολατρικό συμπέρασμα.</w:t>
      </w:r>
    </w:p>
    <w:p>
      <w:pPr>
        <w:pStyle w:val="Heading1"/>
      </w:pPr>
      <w:r>
        <w:t>14. Συμβολική κατεύθυνση εξέλιξης</w:t>
      </w:r>
    </w:p>
    <w:p>
      <w:r>
        <w:t>Μετά την «Τελική συνθετική εικόνα», πρόσθεσε ενότητα που εξετάζει:</w:t>
      </w:r>
    </w:p>
    <w:p>
      <w:pPr>
        <w:pStyle w:val="ListBullet"/>
        <w:spacing w:after="60"/>
      </w:pPr>
      <w:r>
        <w:t>τον Βόρειο και τον Νότιο Δεσμό,</w:t>
      </w:r>
    </w:p>
    <w:p>
      <w:pPr>
        <w:pStyle w:val="ListBullet"/>
        <w:spacing w:after="60"/>
      </w:pPr>
      <w:r>
        <w:t>τα ζώδια και τους Οίκους τους,</w:t>
      </w:r>
    </w:p>
    <w:p>
      <w:pPr>
        <w:pStyle w:val="ListBullet"/>
        <w:spacing w:after="60"/>
      </w:pPr>
      <w:r>
        <w:t>τον κυβερνήτη του Βόρειου Δεσμού,</w:t>
      </w:r>
    </w:p>
    <w:p>
      <w:pPr>
        <w:pStyle w:val="ListBullet"/>
        <w:spacing w:after="60"/>
      </w:pPr>
      <w:r>
        <w:t>τις μαθηματικά επιβεβαιωμένες όψεις των Δεσμών,</w:t>
      </w:r>
    </w:p>
    <w:p>
      <w:pPr>
        <w:pStyle w:val="ListBullet"/>
        <w:spacing w:after="60"/>
      </w:pPr>
      <w:r>
        <w:t>τη σύνδεσή τους με τον Ήλιο, τον Ωροσκόπο, το Μεσουράνημα και τους σημαντικότερους Οίκους.</w:t>
      </w:r>
    </w:p>
    <w:p>
      <w:r>
        <w:t>Η ενότητα να διατυπώνεται ως πιθανή κατεύθυνση ανάπτυξης και όχι ως προκαθορισμένη μοίρα ή μοναδικός σκοπός ζωής. Να εξηγείται ποια γνώριμα μοτίβα συμβολίζει ο Νότιος Δεσμός, ποιες ποιότητες καλείται να καλλιεργήσει ο Βόρειος Δεσμός και πώς μπορεί αυτή η κατεύθυνση να εκφράζεται πρακτικά στις σχέσεις, στην εργασία και στην προσωπική ζωή.</w:t>
      </w:r>
    </w:p>
    <w:p>
      <w:pPr>
        <w:pStyle w:val="Heading1"/>
      </w:pPr>
      <w:r>
        <w:t>15. Προτάσεις προσωπικής ανάπτυξης και υποστήριξης</w:t>
      </w:r>
    </w:p>
    <w:p>
      <w:r>
        <w:t>Πρόσθεσε ξεχωριστή ενότητα με πρακτικές, μη διαγνωστικές προτάσεις που προκύπτουν από τα επαναλαμβανόμενα μοτίβα του χάρτη. Οι προτάσεις μπορεί να αφορούν:</w:t>
      </w:r>
    </w:p>
    <w:p>
      <w:pPr>
        <w:pStyle w:val="ListBullet"/>
        <w:spacing w:after="60"/>
      </w:pPr>
      <w:r>
        <w:t>όρια και κατανομή ευθυνών,</w:t>
      </w:r>
    </w:p>
    <w:p>
      <w:pPr>
        <w:pStyle w:val="ListBullet"/>
        <w:spacing w:after="60"/>
      </w:pPr>
      <w:r>
        <w:t>ξεκούραση και βιώσιμο ρυθμό,</w:t>
      </w:r>
    </w:p>
    <w:p>
      <w:pPr>
        <w:pStyle w:val="ListBullet"/>
        <w:spacing w:after="60"/>
      </w:pPr>
      <w:r>
        <w:t>επικοινωνία αναγκών,</w:t>
      </w:r>
    </w:p>
    <w:p>
      <w:pPr>
        <w:pStyle w:val="ListBullet"/>
        <w:spacing w:after="60"/>
      </w:pPr>
      <w:r>
        <w:t>εμπιστοσύνη και συνεργασία,</w:t>
      </w:r>
    </w:p>
    <w:p>
      <w:pPr>
        <w:pStyle w:val="ListBullet"/>
        <w:spacing w:after="60"/>
      </w:pPr>
      <w:r>
        <w:t>δημιουργική έκφραση,</w:t>
      </w:r>
    </w:p>
    <w:p>
      <w:pPr>
        <w:pStyle w:val="ListBullet"/>
        <w:spacing w:after="60"/>
      </w:pPr>
      <w:r>
        <w:t>διαχείριση τελειοθηρίας ή υπερανάλυσης,</w:t>
      </w:r>
    </w:p>
    <w:p>
      <w:pPr>
        <w:pStyle w:val="ListBullet"/>
        <w:spacing w:after="60"/>
      </w:pPr>
      <w:r>
        <w:t>καλλιέργεια αυτοεκτίμησης,</w:t>
      </w:r>
    </w:p>
    <w:p>
      <w:pPr>
        <w:pStyle w:val="ListBullet"/>
        <w:spacing w:after="60"/>
      </w:pPr>
      <w:r>
        <w:t>χρόνο εσωτερικής επεξεργασίας.</w:t>
      </w:r>
    </w:p>
    <w:p>
      <w:r>
        <w:t>Να αποφεύγονται διαγνώσεις, συγκεκριμένες ψυχοθεραπευτικές τεχνικές ως αναγκαίες, ιατρικές οδηγίες, ισχυρισμοί ότι κάποιος «χρειάζεται θεραπεία» και φράσεις όπως «η θεραπεία σου είναι…».</w:t>
      </w:r>
    </w:p>
    <w:p>
      <w:r>
        <w:t>Αν αναφερθεί επαγγελματική ψυχολογική ή ιατρική υποστήριξη, να διατυπώνεται μόνο ως γενική επιλογή:</w:t>
      </w:r>
    </w:p>
    <w:p>
      <w:pPr>
        <w:spacing w:before="100" w:after="140"/>
        <w:ind w:left="397" w:right="283"/>
      </w:pPr>
      <w:r>
        <w:rPr>
          <w:i/>
          <w:color w:val="56266E"/>
        </w:rPr>
        <w:t>«Αν κάποιο από αυτά τα θέματα προκαλεί πραγματική δυσφορία ή επηρεάζει την καθημερινότητα, μπορεί να είναι χρήσιμη η συζήτησή του με κατάλληλο επαγγελματία ψυχικής ή σωματικής υγείας.»</w:t>
      </w:r>
    </w:p>
    <w:p>
      <w:pPr>
        <w:pStyle w:val="Heading1"/>
      </w:pPr>
      <w:r>
        <w:t>16. Παράρτημα επιβεβαιωμένων όψεων</w:t>
      </w:r>
    </w:p>
    <w:p>
      <w:r>
        <w:t>Στο τέλος πρόσθεσε παράρτημα με όλες τις όψεις που χρησιμοποιήθηκαν. Για καθεμία γράψε ζεύγος πλανητών/σημείων, είδος, ακριβές orb και κατηγορία βαρύτητας. Καμία όψη του κειμένου δεν πρέπει να λείπει από το παράρτημα και καμία δεν πρέπει να έχει διαφορετικό orb ή χαρακτηρισμό. Μην προσθέτεις αμφίβολες ή μη χρησιμοποιούμενες όψεις μόνο για να αυξηθεί ο αριθμός.</w:t>
      </w:r>
    </w:p>
    <w:p>
      <w:pPr>
        <w:pStyle w:val="Heading1"/>
      </w:pPr>
      <w:r>
        <w:t>17. Δεύτερος τελικός έλεγχος</w:t>
      </w:r>
    </w:p>
    <w:p>
      <w:r>
        <w:t>Πριν παραδώσεις το Word, έλεγξε ξανά:</w:t>
      </w:r>
    </w:p>
    <w:p>
      <w:pPr>
        <w:pStyle w:val="ListBullet"/>
        <w:spacing w:after="60"/>
      </w:pPr>
      <w:r>
        <w:t>απόλυτες μοίρες και ακμές,</w:t>
      </w:r>
    </w:p>
    <w:p>
      <w:pPr>
        <w:pStyle w:val="ListBullet"/>
        <w:spacing w:after="60"/>
      </w:pPr>
      <w:r>
        <w:t>τοποθέτηση κάθε πλανήτη σε Οίκο,</w:t>
      </w:r>
    </w:p>
    <w:p>
      <w:pPr>
        <w:pStyle w:val="ListBullet"/>
        <w:spacing w:after="60"/>
      </w:pPr>
      <w:r>
        <w:t>κύριο, σύγχρονο και παραδοσιακό κυβερνήτη,</w:t>
      </w:r>
    </w:p>
    <w:p>
      <w:pPr>
        <w:pStyle w:val="ListBullet"/>
        <w:spacing w:after="60"/>
      </w:pPr>
      <w:r>
        <w:t>ακριβή orbs και κατηγορίες όψεων,</w:t>
      </w:r>
    </w:p>
    <w:p>
      <w:pPr>
        <w:pStyle w:val="ListBullet"/>
        <w:spacing w:after="60"/>
      </w:pPr>
      <w:r>
        <w:t>συμφωνία κειμένου–παραρτήματος και κειμένου–πλαισίων,</w:t>
      </w:r>
    </w:p>
    <w:p>
      <w:pPr>
        <w:pStyle w:val="ListBullet"/>
        <w:spacing w:after="60"/>
      </w:pPr>
      <w:r>
        <w:t>απόλυτες ή διαγνωστικές διατυπώσεις,</w:t>
      </w:r>
    </w:p>
    <w:p>
      <w:pPr>
        <w:pStyle w:val="ListBullet"/>
        <w:spacing w:after="60"/>
      </w:pPr>
      <w:r>
        <w:t>πιθανή μεταφορά δεδομένων από άλλον χάρτη.</w:t>
      </w:r>
    </w:p>
    <w:p>
      <w:pPr>
        <w:pStyle w:val="ListBullet"/>
      </w:pPr>
      <w:r>
        <w:t>πληρότητα όλων των τετραγώνων και αντιθέσεων για κάθε πλανήτη, σημείο και γωνία που χρησιμοποιήθηκε,</w:t>
      </w:r>
    </w:p>
    <w:p>
      <w:pPr>
        <w:pStyle w:val="ListBullet"/>
      </w:pPr>
      <w:r>
        <w:t>αντιπαραβολή κάθε πλανήτη του Οίκου με ολόκληρη τη γραμμή/στήλη του στον πίνακα Astrodienst,</w:t>
      </w:r>
    </w:p>
    <w:p>
      <w:pPr>
        <w:pStyle w:val="ListBullet"/>
      </w:pPr>
      <w:r>
        <w:t>ρητή αναφορά των πολύ πλατιών τετραγώνων και αντιθέσεων ως δευτερευουσών, χωρίς σιωπηρή παράλειψη,</w:t>
      </w:r>
    </w:p>
    <w:p>
      <w:pPr>
        <w:pStyle w:val="ListBullet"/>
      </w:pPr>
      <w:r>
        <w:t>ορθή αντιστοίχιση της μοίρας με τη συμβολική ζωδιακή χροιά και σαφής παρουσίασή της μόνο ως συμπληρωματικής ένδειξης.</w:t>
      </w:r>
    </w:p>
    <w:p>
      <w:pPr>
        <w:pStyle w:val="ListBullet"/>
      </w:pPr>
      <w:r>
        <w:t>διπλό έλεγχο κάθε πλανήτη τόσο στον Οίκο-κατοικίας του όσο και σε κάθε Οίκο που κυβερνά (κανόνας 6Β),</w:t>
      </w:r>
    </w:p>
    <w:p>
      <w:pPr>
        <w:pStyle w:val="ListBullet"/>
      </w:pPr>
      <w:r>
        <w:t>ρητό έλεγχο συνόδων κάθε πλανήτη ή σημείου με τον Ωροσκόπο και το Μεσουράνημα, ακόμη κι όταν δεν προϋπάρχουν στο παράρτημα της πηγής (κανόνας 6Β),</w:t>
      </w:r>
    </w:p>
    <w:p>
      <w:pPr>
        <w:pStyle w:val="ListBullet"/>
      </w:pPr>
      <w:r>
        <w:t>πληρότητα της ενότητας «ΠΡΟΣΩΠΙΚΟ ΠΛΑΙΣΙΟ» σε σχέση με τα στοιχεία που δόθηκαν (κανόνας 8).</w:t>
      </w:r>
    </w:p>
    <w:p>
      <w:pPr>
        <w:pStyle w:val="Heading1"/>
      </w:pPr>
      <w:r>
        <w:t>18. Μορφοποίηση και οπτικός έλεγχος</w:t>
      </w:r>
    </w:p>
    <w:p>
      <w:r>
        <w:t>Παράδωσε καλαίσθητο Word με ενιαία γραμματοσειρά, σαφή ιεραρχία τίτλων, ομοιόμορφα πλαίσια, αριθμημένες σελίδες, συνεπή περιθώρια και ευανάγνωστο συνεχές κείμενο. Κάθε Οίκος να ξεκινά κατά προτίμηση σε νέα σελίδα. Το πλαίσιο σύνοψης να παραμένει ολόκληρο στην ίδια σελίδα.</w:t>
      </w:r>
    </w:p>
    <w:p>
      <w:r>
        <w:t>Έλεγξε οπτικά όλες τις σελίδες για κενές σελίδες, κομμένες παραγράφους, χωρισμένα πλαίσια, επικαλύψεις, υπερβολικά πυκνό κείμενο, ασυνεπή μορφοποίηση και λανθασμένες αλλαγές σελίδας.</w:t>
      </w:r>
    </w:p>
    <w:p>
      <w:pPr>
        <w:pStyle w:val="Heading1"/>
      </w:pPr>
      <w:r>
        <w:t>19. Χρήση προηγούμενου εγγράφου ως προτύπου</w:t>
      </w:r>
    </w:p>
    <w:p>
      <w:r>
        <w:t>Αν ανεβάσω προηγούμενο τελειοποιημένο έγγραφο, χρησιμοποίησέ το αποκλειστικά ως πρότυπο δομής, ύφους, αναλυτικού βάθους, μορφοποίησης και βιωματικής σύνθεσης. Όλα τα αστρολογικά δεδομένα πρέπει να προέρχονται μόνο από το νέο PDF. Μην μεταφέρεις θέσεις, όψεις, κυβερνήτες, προσωπικά στοιχεία ή συμπεράσματα από τον παλιό χάρτη.</w:t>
      </w:r>
    </w:p>
    <w:p>
      <w:pPr>
        <w:spacing w:before="100" w:after="140"/>
        <w:ind w:left="397" w:right="283"/>
      </w:pPr>
      <w:r>
        <w:rPr>
          <w:i/>
          <w:color w:val="56266E"/>
        </w:rPr>
        <w:t>«Χρησιμοποίησε το [όνομα προηγούμενου αρχείου] αποκλειστικά ως πρότυπο δομής, ύφους, προσωπικού βάθους και μορφοποίησης. Όλα τα αστρολογικά δεδομένα και οι ερμηνείες του νέου χάρτη να προέρχονται αποκλειστικά από το νέο Astrodienst PDF. Μην αντιγράψεις θέσεις, όψεις, κυβερνήτες, προσωπικά στοιχεία ή συμπεράσματα από το προηγούμενο έγγραφο.»</w:t>
      </w:r>
    </w:p>
    <w:p>
      <w:pPr>
        <w:pStyle w:val="Heading1"/>
      </w:pPr>
      <w:r>
        <w:t>Τελικό παραδοτέο</w:t>
      </w:r>
    </w:p>
    <w:p>
      <w:pPr>
        <w:pStyle w:val="ListNumber"/>
        <w:spacing w:after="80"/>
      </w:pPr>
      <w:r>
        <w:t>Μεθοδολογία και βασικά δεδομένα.</w:t>
      </w:r>
    </w:p>
    <w:p>
      <w:pPr>
        <w:pStyle w:val="ListNumber"/>
        <w:spacing w:after="80"/>
      </w:pPr>
      <w:r>
        <w:t>Πλήρη ανάλυση και των 12 Οίκων.</w:t>
      </w:r>
    </w:p>
    <w:p>
      <w:pPr>
        <w:pStyle w:val="ListNumber"/>
        <w:spacing w:after="80"/>
      </w:pPr>
      <w:r>
        <w:t>«Σύνθεση με τον υπόλοιπο χάρτη» σε κάθε Οίκο.</w:t>
      </w:r>
    </w:p>
    <w:p>
      <w:pPr>
        <w:pStyle w:val="ListNumber"/>
        <w:spacing w:after="80"/>
      </w:pPr>
      <w:r>
        <w:t>«Η πρακτική εφαρμογή» σε κάθε Οίκο.</w:t>
      </w:r>
    </w:p>
    <w:p>
      <w:pPr>
        <w:pStyle w:val="ListNumber"/>
        <w:spacing w:after="80"/>
      </w:pPr>
      <w:r>
        <w:t>Πλαίσιο σύνοψης σε κάθε Οίκο.</w:t>
      </w:r>
    </w:p>
    <w:p>
      <w:pPr>
        <w:pStyle w:val="ListNumber"/>
        <w:spacing w:after="80"/>
      </w:pPr>
      <w:r>
        <w:t>Τελική συνθετική εικόνα.</w:t>
      </w:r>
    </w:p>
    <w:p>
      <w:pPr>
        <w:pStyle w:val="ListNumber"/>
        <w:spacing w:after="80"/>
      </w:pPr>
      <w:r>
        <w:t>Συμβολική κατεύθυνση εξέλιξης.</w:t>
      </w:r>
    </w:p>
    <w:p>
      <w:pPr>
        <w:pStyle w:val="ListNumber"/>
        <w:spacing w:after="80"/>
      </w:pPr>
      <w:r>
        <w:t>Προτάσεις προσωπικής ανάπτυξης και υποστήριξης.</w:t>
      </w:r>
    </w:p>
    <w:p>
      <w:pPr>
        <w:pStyle w:val="ListNumber"/>
        <w:spacing w:after="80"/>
      </w:pPr>
      <w:r>
        <w:t>Παράρτημα όλων των μαθηματικά επιβεβαιωμένων όψεων που χρησιμοποιήθηκαν.</w:t>
      </w:r>
    </w:p>
    <w:p>
      <w:pPr>
        <w:pStyle w:val="ListNumber"/>
      </w:pPr>
      <w:r>
        <w:t>Ρητή καταγραφή όλων των τετραγώνων και αντιθέσεων του πίνακα Astrodienst, με ακριβές orb και σωστή κατηγορία βαρύτητας.</w:t>
      </w:r>
    </w:p>
    <w:p>
      <w:pPr>
        <w:pStyle w:val="ListNumber"/>
        <w:spacing w:after="80"/>
      </w:pPr>
      <w:r>
        <w:t>Τελικό μαθηματικό, γλωσσικό και οπτικό έλεγχο.</w:t>
      </w:r>
    </w:p>
    <w:p>
      <w:pPr>
        <w:pStyle w:val="Heading1"/>
      </w:pPr>
      <w:r>
        <w:t>18. Διαχωρισμός προαιρετικού επαγγελματικού προσανατολισμού</w:t>
      </w:r>
    </w:p>
    <w:p>
      <w:r>
        <w:t>Η βασική ανάλυση των 12 Οίκων ολοκληρώνεται με τις ενότητες που ορίζονται παραπάνω. Δεν περιλαμβάνει αυτομάτως ενότητα «Ανάδειξη Ταλέντων και Επαγγελματικός Προσανατολισμός».</w:t>
      </w:r>
    </w:p>
    <w:p>
      <w:r>
        <w:t>Η ενότητα αυτή ενεργοποιείται μόνο όταν ο πελάτης έχει επιλέξει τη χωριστή υπηρεσία και έχει χρησιμοποιηθεί η αντίστοιχη δεσμευτική εντολή: (α) παιδιού/εφήβου ή (β) ενήλικα σε αλλαγή επαγγελματικής πορείας. Χωρίς αυτή τη ρητή επιλογή, απαγορεύεται η δημιουργία της ενότητας, η πρόταση επαγγελμάτων ή η μεταφορά σχετικού περιεχομένου από πρότυπο ύφους.</w:t>
      </w:r>
    </w:p>
    <w:p>
      <w:pPr>
        <w:pStyle w:val="Heading1"/>
      </w:pPr>
      <w:r>
        <w:t>19. Απόλυτος φραγμός πηγών και μνήμης</w:t>
      </w:r>
    </w:p>
    <w:p>
      <w:r>
        <w:t>Προσωπικά γεγονότα επιτρέπονται μόνο αν εμφανίζονται ρητά στο πεδίο «ΠΡΟΣΩΠΙΚΟ ΠΛΑΙΣΙΟ» της τρέχουσας εργασίας. Προηγούμενες συνομιλίες, μνήμη, παλιές αναλύσεις και παραδείγματα ύφους δεν αποτελούν πηγές δεδομένων. Αν έχει δοθεί μόνο όνομα, δεν επιτρέπεται να αναφερθούν ως γεγονότα επάγγελμα, σπουδές, οικογενειακή κατάσταση, αριθμός παιδιών, έργα, συνήθειες ή εμπειρίες.</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5626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562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562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Οδηγίες για πλήρη ανάλυση 12 Οίκων – έκδοση 3</dc:title>
  <dc:subject>Δεσμευτική προδιαγραφή με υποχρεωτικό έλεγχο τετραγώνων και αντιθέσεων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