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sidRPr="006F121A">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sidRPr="006F121A">
        <w:rPr>
          <w:rFonts w:ascii="Calibri" w:eastAsia="Calibri" w:hAnsi="Calibri" w:cs="Calibri"/>
          <w:color w:val="45577A"/>
          <w:sz w:val="24"/>
          <w:szCs w:val="24"/>
          <w:lang w:val="el-GR"/>
        </w:rPr>
        <w:t>Ανάδειξη ταλέντων και επαγγελματικός προσανατολισμός παιδιού/εφήβου ή επαγγελματικός αναπροσανατολισμός ενηλίκου</w:t>
      </w:r>
    </w:p>
    <w:p>
      <w:pPr>
        <w:pStyle w:val="Heading1"/>
      </w:pPr>
      <w:r>
        <w:t>0. Υποχρεωτική επιλογή λειτουργίας</w:t>
      </w:r>
    </w:p>
    <w:p>
      <w:pPr/>
      <w:r>
        <w:t>Διάβασε το πεδίο «Τύπος υπηρεσίας» στο παρεχόμενο πλαίσιο και εφάρμοσε αποκλειστικά την αντίστοιχη λειτουργία. Ο παρών Κανόνας 0 υπερισχύει κάθε μεταγενέστερης ηλικιακής διατύπωσης όταν υπάρχει σύγκρουση.</w:t>
      </w:r>
    </w:p>
    <w:p>
      <w:pPr/>
      <w:r>
        <w:t>Λειτουργία «Παιδί/έφηβος»: τίτλος «ΑΝΑΔΕΙΞΗ ΤΑΛΕΝΤΩΝ ΚΑΙ ΕΠΑΓΓΕΛΜΑΤΙΚΟΣ ΠΡΟΣΑΝΑΤΟΛΙΣΜΟΣ». Χρησιμοποίησε την πραγματική ηλικία μόνο αν έχει δοθεί ρητά. Διατήρησε τις ηλικιακά κατάλληλες δραστηριότητες, το πλαίσιο εκπαιδευτικού συστήματος μόνο όταν ενεργοποιείται ο Κανόνας 10Α, τις ερωτήσεις προς το παιδί και τις οδηγίες προς γονείς/εκπαιδευτικούς.</w:t>
      </w:r>
    </w:p>
    <w:p>
      <w:pPr/>
      <w:r>
        <w:t>Λειτουργία «Ενήλικας σε αλλαγή επαγγελματικής πορείας»: τίτλος «ΑΝΑΔΕΙΞΗ ΤΑΛΕΝΤΩΝ ΚΑΙ ΕΠΑΓΓΕΛΜΑΤΙΚΟΣ ΑΝΑΠΡΟΣΑΝΑΤΟΛΙΣΜΟΣ». Μην γράψεις «υποθετικό σενάριο, 15 ετών» και μην παρουσιάσεις τον ενήλικα ως παιδί. Διατήρησε την ίδια βασική δομή, αλλά προσάρμοσε τον τρόπο μάθησης σε κατάρτιση/απόκτηση δεξιοτήτων, τις συνθήκες απόδοσης σε εργασιακό περιβάλλον, τις δραστηριότητες σε ασφαλείς επαγγελματικές δοκιμές και το σχέδιο 8–12 εβδομάδων σε διερεύνηση πιθανής μετάβασης. Παράλειψε το εκπαιδευτικό σύστημα, τις ΟΜΠ, τις ερωτήσεις αυτοδιερεύνησης ως ξεχωριστή ενότητα και τις πρακτικές οδηγίες προς τον ενδιαφερόμενο ενήλικα ως ξεχωριστή ενότητα. Διατήρησε μόνο μία σύντομη οδηγία αποτίμησης μέσα στο σχέδιο διερεύνησης. Μην επινοήσεις επάγγελμα, σπουδές, δεξιότητες, εμπειρίες, εισόδημα, οικογενειακές υποχρεώσεις ή άλλους περιορισμούς που δεν έχουν δοθεί.</w:t>
      </w:r>
    </w:p>
    <w:p>
      <w:pPr/>
      <w:r>
        <w:t>Και στις δύο λειτουργίες — «Παιδί/έφηβος» και «Ενήλικας σε αλλαγή επαγγελματικής πορείας» — εφάρμοσε υποχρεωτικά τον Κανόνα 0Α για τη μορφή κάθε ταλέντου. Για κάθε Επαγγελματικό Τομέα προς Διερεύνηση χρησιμοποίησε: «Γιατί μπορεί να ταιριάζει», «Τι χρειάζεται επιβεβαίωση», «Δραστηριότητα δοκιμής» και «Ενδεικτικά επαγγέλματα». Όταν ενεργοποιείται ο Κανόνας 10Α για την Κύπρο, πρόσθεσε ως πέμπτη και χωριστή ετικέτα: «Ενδεικτικές πανεπιστημιακές σπουδές/Τμήματα».</w:t>
      </w:r>
    </w:p>
    <w:p w14:paraId="61717B3B" w14:textId="77777777" w:rsidR="00FF6110" w:rsidRPr="006F121A" w:rsidRDefault="00000000">
      <w:pPr>
        <w:pStyle w:val="Heading1"/>
        <w:spacing w:before="420" w:after="200"/>
        <w:rPr>
          <w:lang w:val="el-GR"/>
        </w:rPr>
      </w:pPr>
      <w:r>
        <w:t>0Α. Υποχρεωτική μορφή παρουσίασης κάθε ταλέντου</w:t>
      </w:r>
    </w:p>
    <w:p w14:paraId="61717B3B" w14:textId="77777777" w:rsidR="00FF6110" w:rsidRPr="006F121A" w:rsidRDefault="00000000">
      <w:pPr>
        <w:spacing w:before="420" w:after="200"/>
        <w:rPr>
          <w:lang w:val="el-GR"/>
        </w:rPr>
      </w:pPr>
      <w:r>
        <w:t>Ο παρών κανόνας εφαρμόζεται απαρέγκλιτα και στις δύο λειτουργίες: παιδί/έφηβος και ενήλικας. Παρουσίασε κάθε ταλέντο σε ξεχωριστό πίνακα δύο στηλών και τεσσάρων γραμμών. Ο τίτλος του ταλέντου τοποθετείται αμέσως πάνω από τον πίνακα και όχι μέσα σε κελί.</w:t>
      </w:r>
    </w:p>
    <w:p w14:paraId="61717B3B" w14:textId="77777777" w:rsidR="00FF6110" w:rsidRPr="006F121A" w:rsidRDefault="00000000">
      <w:pPr>
        <w:spacing w:before="420" w:after="200"/>
        <w:rPr>
          <w:lang w:val="el-GR"/>
        </w:rPr>
      </w:pPr>
      <w:r>
        <w:t>Η αριστερή στήλη περιέχει, με αυτή ακριβώς τη σειρά, τις σταθερές ετικέτες: «Πώς τεκμηριώνεται», «Πώς μπορεί να εμφανίζεται / Πώς μπορεί να εκφράζεται», «Πώς μπορεί να καλλιεργηθεί / Πώς μπορεί να αξιοποιείται» και «Δραστηριότητα δοκιμής / Ασφαλής δοκιμή διερεύνησης». Η δεξιά στήλη περιέχει το αναλυτικό, αποκλειστικά τεκμηριωμένο περιεχόμενο. Οι διπλές διατυπώσεις των ετικετών είναι υποχρεωτικές, ώστε να αναγνωρίζονται ρητά τόσο η εμφάνιση όσο και η καλλιέργεια κάθε ταλέντου και να καλύπτεται η αντίστοιχη γλώσσα της λειτουργίας ενηλίκου.</w:t>
      </w:r>
    </w:p>
    <w:p w14:paraId="61717B3B" w14:textId="77777777" w:rsidR="00FF6110" w:rsidRPr="006F121A" w:rsidRDefault="00000000">
      <w:pPr>
        <w:spacing w:before="420" w:after="200"/>
        <w:rPr>
          <w:lang w:val="el-GR"/>
        </w:rPr>
      </w:pPr>
      <w:r>
        <w:t>Η αριστερή στήλη πρέπει να είναι στενότερη και οπτικά διακριτή· η δεξιά στήλη ευρύτερη, ώστε να χωρά άνετα η τεκμηρίωση. Διατήρησε συνεπή τυπογραφία, περιγράμματα, εσωτερικά περιθώρια και χρωματική επεξεργασία σε όλους τους πίνακες ταλέντων.</w:t>
      </w:r>
    </w:p>
    <w:p w14:paraId="61717B3B" w14:textId="77777777" w:rsidR="00FF6110" w:rsidRPr="006F121A" w:rsidRDefault="00000000">
      <w:pPr>
        <w:spacing w:before="420" w:after="200"/>
        <w:rPr>
          <w:lang w:val="el-GR"/>
        </w:rPr>
      </w:pPr>
      <w:r>
        <w:t>Μην συγχωνεύεις διαφορετικά ταλέντα στον ίδιο πίνακα, μην μετατρέπεις τις τέσσερις υποχρεωτικές γραμμές σε ελεύθερο κείμενο και μην αφήνεις γραμμή πίνακα να χωρίζεται μεταξύ δύο σελίδων. Αν ολόκληρος ο πίνακας δεν χωρά στην ίδια σελίδα με τον τίτλο του, μετέφερε τον τίτλο και τον πίνακα μαζί στην επόμενη σελίδα όπου είναι πρακτικά εφικτό.</w:t>
      </w:r>
    </w:p>
    <w:p w14:paraId="61717B3B" w14:textId="77777777" w:rsidR="00FF6110" w:rsidRPr="006F121A" w:rsidRDefault="00000000">
      <w:pPr>
        <w:pStyle w:val="Heading1"/>
        <w:spacing w:before="420" w:after="200"/>
        <w:rPr>
          <w:lang w:val="el-GR"/>
        </w:rPr>
      </w:pPr>
      <w:r>
        <w:t>0Β. Υποχρεωτική επιλογή τρόπου παρουσίασης</w:t>
      </w:r>
    </w:p>
    <w:p w14:paraId="61717B3B" w14:textId="77777777" w:rsidR="00FF6110" w:rsidRPr="006F121A" w:rsidRDefault="00000000">
      <w:pPr>
        <w:spacing w:before="420" w:after="200"/>
        <w:rPr>
          <w:lang w:val="el-GR"/>
        </w:rPr>
      </w:pPr>
      <w:r>
        <w:t>Διάβασε το πεδίο «Τρόπος παρουσίασης». Αν έχει τιμή «Απλή και πρακτική», γράψε το κυρίως κείμενο χωρίς ονόματα πλανητών, ζωδίων, Οίκων, κυβερνητών, όψεων, orb ή κατηγοριών βαρύτητας. Μετάφρασε την τεχνική τεκμηρίωση σε κατανοητές, προσεκτικές πιθανότητες. Τα ίδια ελεγμένα δεδομένα εξακολουθούν να αποτελούν την αποκλειστική βάση της ανάλυσης.</w:t>
      </w:r>
    </w:p>
    <w:p w14:paraId="61717B3B" w14:textId="77777777" w:rsidR="00FF6110" w:rsidRPr="006F121A" w:rsidRDefault="00000000">
      <w:pPr>
        <w:spacing w:before="420" w:after="200"/>
        <w:rPr>
          <w:lang w:val="el-GR"/>
        </w:rPr>
      </w:pPr>
      <w:r>
        <w:t>Αν το πεδίο έχει τιμή «Αναλυτική με αστρολογική τεκμηρίωση», εμφάνισε τα τεχνικά δεδομένα στις σχετικές ενότητες. Κάθε αναφερόμενη όψη πρέπει να δηλώνεται τοπικά με το σωστό ζεύγος, τον τύπο, το ακριβές orb και την κατηγορία βαρύτητας του AstroCheck.</w:t>
      </w:r>
    </w:p>
    <w:p w14:paraId="61717B3B" w14:textId="77777777" w:rsidR="00FF6110" w:rsidRPr="006F121A" w:rsidRDefault="00000000">
      <w:pPr>
        <w:spacing w:before="420" w:after="200"/>
        <w:rPr>
          <w:lang w:val="el-GR"/>
        </w:rPr>
      </w:pPr>
      <w:r>
        <w:t>Στην απλή παρουσίαση, το τεχνικό παράρτημα αποτελεί εσωτερικό παραδοτέο ελέγχου και δεν εμφανίζεται στο αρχείο του πελάτη. Στην αναλυτική παρουσίαση περιλαμβάνεται στο τέλος ως «Παράρτημα Ελέγχου Τεκμηρίωσης». Αν το πεδίο «Τρόπος παρουσίασης» λείπει, χρησιμοποίησε την «Αναλυτική με αστρολογική τεκμηρίωση» για λόγους ελέγχου πληρότητας.</w:t>
      </w:r>
    </w:p>
    <w:p w14:paraId="61717B3B"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Πηγές και απαράβατοι περιορισμοί</w:t>
      </w:r>
    </w:p>
    <w:p w14:paraId="59916E3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Χρησιμοποίησε αποκλειστικά:</w:t>
      </w:r>
    </w:p>
    <w:p w14:paraId="3B3DD70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τα ελεγμένα αστρολογικά δεδομένα του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E6FC17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τελική ανάλυση, εφόσον επισυνάπτεται,</w:t>
      </w:r>
    </w:p>
    <w:p w14:paraId="305F12A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ηλικία και τα προσωπικά στοιχεία που έχουν δοθεί ρητά,</w:t>
      </w:r>
    </w:p>
    <w:p w14:paraId="4A5C8C7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επινοήσεις ενδιαφέροντα, επιδόσεις, εμπειρίες, μαθησιακές δυσκολίες, χαρακτηριστικά προσωπικότητας ή οικογενειακές πληροφορίες.</w:t>
      </w:r>
    </w:p>
    <w:p w14:paraId="5B861A6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Η ανάλυση αποτελεί συμβολικό εργαλείο αυτογνωσίας και διερεύνησης δυνατοτήτων. Δεν αποτελεί επιστημονικό ή ψυχομετρικό τεστ επαγγελματικού προσανατολισμού και δεν πρέπει να καθορίζει το μέλλον του παιδιού. Παρουσίασε κάθε συμπέρασμα ως πιθανότητα που χρειάζεται επιβεβαίωση μέσα από πραγματικές εμπειρίες.</w:t>
      </w:r>
    </w:p>
    <w:p>
      <w:pPr/>
      <w:r>
        <w:t>Ελεύθερη βούληση — απαράβατη αρχή: η ανάλυση δεν αποφασίζει ποτέ για κανέναν και δεν αποκλείει ποτέ ρητά έναν κλάδο, μάθημα ή επάγγελμα λέγοντας ότι «δεν υποστηρίζεται» ή «δεν υπάρχει ένδειξη κλίσης» προς αυτόν, ακόμη και με διευκρινίσεις — τέτοια διατύπωση λειτουργεί αποτρεπτικά ανεξάρτητα από την πρόθεση. Ανάφερε μόνο ό,τι θετικά υποστηρίζεται συμβολικά· η απουσία αναφοράς σε έναν κλάδο σημαίνει μόνο ότι η μέθοδος δεν έχει κάτι συγκεκριμένο να πει γι' αυτόν, όχι ότι αποκλείεται. Η τελική επιλογή ανήκει πάντα αποκλειστικά στο ίδιο το άτομο (πλήρης διατύπωση στον Κανόνα 17Α).</w:t>
      </w:r>
    </w:p>
    <w:p w14:paraId="42AFEBD0"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η ώρα γέννησης λείπει ή είναι αμφίβολη, μην χρησιμοποιήσεις Ωροσκόπο, Μεσουράνημα, Οίκους, ακμές ή κυβερνήτες Οίκων ως βέβαια δεδομένα. Περιορίσου στις ασφαλείς πλανητικές θέσεις και επιβεβαιωμένες όψεις, δήλωσε καθαρά τον περιορισμό και μην παραγάγεις συγκεκριμένη επαγγελματική κατάταξη με βάση αβέβαιες ακμές.</w:t>
      </w:r>
    </w:p>
    <w:p w14:paraId="71F650D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sidRPr="006F121A">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sidRPr="006F121A">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sidRPr="006F121A">
        <w:rPr>
          <w:lang w:val="el-GR"/>
        </w:rPr>
        <w:t>6Α. Συμφωνία και αντίφαση πραγματικών παρατηρήσεων</w:t>
      </w:r>
    </w:p>
    <w:p w14:paraId="49207824" w14:textId="77777777" w:rsidR="00273979" w:rsidRPr="006F121A" w:rsidRDefault="00000000">
      <w:pPr>
        <w:rPr>
          <w:lang w:val="el-GR"/>
        </w:rPr>
      </w:pPr>
      <w:r w:rsidRPr="006F121A">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sidRPr="006F121A">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sidRPr="006F121A">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sidRPr="006F121A">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υπολογίζεις στα 5–7 ταλέντα χωρίς τουλάχιστον έναν ανεξάρτητο λειτουργικό δείκτη ικανότητας που υποστηρίζει το ίδιο συγκεκριμένο νόημα. Αν δεν υπάρχει τέτοιος δείκτης, παρουσίασε το νόημα σε ξεχωριστή ενότητα «Συμβολική Κατεύθυνση Εξέλιξης», αμέσως μετά τις κάρτες ταλέντων και πριν τον τρόπο μάθησης. Στο κείμενο του πελάτη μην προσθέτεις τη μετα-επεξήγηση «παρουσιάζεται χωριστά και δεν μετρά ως ταλέντο»· η χωριστή θέση και ο τίτλος της ενότητας αρκούν. Η όψη εξακολουθεί να χρησιμοποιείται για τον έλεγχο κάλυψης του Κανόνα 4.</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sidRPr="006F121A">
        <w:rPr>
          <w:lang w:val="el-GR"/>
        </w:rPr>
        <w:t>8Α. Διαχείριση πυκνά διασυνδεδεμένων χαρτών</w:t>
      </w:r>
    </w:p>
    <w:p w14:paraId="1CE9593D" w14:textId="77777777" w:rsidR="00273979" w:rsidRPr="006F121A" w:rsidRDefault="00000000">
      <w:pPr>
        <w:rPr>
          <w:lang w:val="el-GR"/>
        </w:rPr>
      </w:pPr>
      <w:r w:rsidRPr="006F121A">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t>Όταν προκύπτουν πέντε ή περισσότερα ταλέντα που εσωτερικά πληρούν το κατώφλι του «κυρίαρχου», πρόσθεσε αμέσως πριν από την παρουσίαση των ταλέντων μία σύντομη, οπτικά διακριτή σημείωση. Η σημείωση προς την οικογένεια δεν πρέπει να εμφανίζει τις εσωτερικές κατηγορίες «κυρίαρχο», «βασικό» ή «αναδυόμενο».</w:t>
      </w:r>
    </w:p>
    <w:p w14:paraId="107CFFCE" w14:textId="77777777" w:rsidR="00273979" w:rsidRPr="006F121A" w:rsidRDefault="00000000">
      <w:pPr>
        <w:pStyle w:val="ListParagraph"/>
        <w:rPr>
          <w:lang w:val="el-GR"/>
        </w:rPr>
      </w:pPr>
      <w:r>
        <w:t>Εξήγησε ότι ο συγκεκριμένος χάρτης έχει ασυνήθιστα πυκνή διασύνδεση και γι’ αυτό περισσότερα ταλέντα από το σύνηθες διαθέτουν ισχυρή και σαφή τεχνική τεκμηρίωση.</w:t>
      </w:r>
    </w:p>
    <w:p w14:paraId="266E3803" w14:textId="77777777" w:rsidR="00273979" w:rsidRPr="006F121A" w:rsidRDefault="00000000">
      <w:pPr>
        <w:pStyle w:val="ListParagraph"/>
        <w:rPr>
          <w:lang w:val="el-GR"/>
        </w:rPr>
      </w:pPr>
      <w:r>
        <w:t>Διευκρίνισε ότι η αυξημένη τεχνική τεκμηρίωση δεν αποτελεί βεβαιότητα πρόβλεψης ούτε απόδειξη ότι το παιδί διαθέτει πράγματι κάθε χάρισμα· προσφέρει περισσότερες πιθανές κατευθύνσεις προς πραγματική διερεύνηση.</w:t>
      </w:r>
    </w:p>
    <w:p w14:paraId="6D678B13" w14:textId="77777777" w:rsidR="00273979" w:rsidRPr="006F121A" w:rsidRDefault="00000000">
      <w:pPr>
        <w:rPr>
          <w:lang w:val="el-GR"/>
        </w:rPr>
      </w:pPr>
      <w:r>
        <w:t>Ο λόγος αυτού του κανόνα είναι ότι η διαδοχική παρουσία πολλών ισχυρά τεκμηριωμένων ταλέντων μπορεί να δημιουργήσει συνολική εντύπωση βεβαιότητας, ακόμη και όταν κάθε κάρτα είναι σωστά διατυπωμένη με επιφύλαξη. Για αυτό χρειάζεται ξεχωριστή δομική διευκρίνιση.</w:t>
      </w:r>
    </w:p>
    <w:p w14:paraId="384F5CC0" w14:textId="77777777" w:rsidR="00273979" w:rsidRPr="006F121A" w:rsidRDefault="00000000">
      <w:pPr>
        <w:rPr>
          <w:lang w:val="el-GR"/>
        </w:rPr>
      </w:pPr>
      <w:r>
        <w:t>Παράδειγμα αποδεκτής διατύπωσης της σημείωσης:</w:t>
      </w:r>
    </w:p>
    <w:p w14:paraId="57A60D89" w14:textId="77777777" w:rsidR="00273979" w:rsidRPr="006F121A" w:rsidRDefault="00000000">
      <w:pPr>
        <w:rPr>
          <w:lang w:val="el-GR"/>
        </w:rPr>
      </w:pPr>
      <w:r>
        <w:t>«Σημείωση πριν διαβάσεις τις κάρτες: Ο συγκεκριμένος χάρτης παρουσιάζει ασυνήθιστα πυκνή διασύνδεση, γι’ αυτό περισσότερα ταλέντα από το σύνηθες διαθέτουν ισχυρή και σαφή τεχνική τεκμηρίωση. Αυτό δεν σημαίνει ότι αποτελούν βεβαιωμένα χαρακτηριστικά ή προβλέψεις. Σημαίνει ότι υπάρχουν περισσότερες πιθανές κατευθύνσεις που αξίζει να διερευνηθούν και να δοκιμαστούν στην πράξη.»</w:t>
      </w:r>
    </w:p>
    <w:p w14:paraId="18622E2B" w14:textId="77777777" w:rsidR="00273979" w:rsidRPr="006F121A" w:rsidRDefault="00000000">
      <w:pPr>
        <w:rPr>
          <w:lang w:val="el-GR"/>
        </w:rPr>
      </w:pPr>
      <w:r>
        <w:t>Αν προκύπτουν τέσσερα ή λιγότερα τέτοια ταλέντα, η σημείωση δεν είναι απαραίτητη. Ο κανόνας ενεργοποιείται μόνο από τα πέντε και άνω.</w:t>
      </w:r>
    </w:p>
    <w:p w14:paraId="0991E29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3A258DCB" w14:textId="77777777" w:rsidR="00273979" w:rsidRPr="006F121A" w:rsidRDefault="00000000">
      <w:pPr>
        <w:pStyle w:val="Heading1"/>
        <w:rPr>
          <w:lang w:val="el-GR"/>
        </w:rPr>
      </w:pPr>
      <w:r w:rsidRPr="006F121A">
        <w:rPr>
          <w:lang w:val="el-GR"/>
        </w:rPr>
        <w:t>10Α. Πλαίσιο εκπαιδευτικού συστήματος</w:t>
      </w:r>
    </w:p>
    <w:p w14:paraId="4DBD6AE1" w14:textId="77777777" w:rsidR="00273979" w:rsidRPr="006F121A" w:rsidRDefault="00000000">
      <w:pPr>
        <w:rPr>
          <w:lang w:val="el-GR"/>
        </w:rPr>
      </w:pPr>
      <w:r>
        <w:t>Ενεργοποίησε τον παρόντα κανόνα μόνο όταν στο παρεχόμενο πλαίσιο δηλώνεται ρητά: «Φοίτηση στο κυπριακό εκπαιδευτικό σύστημα: Ναι». Δεν απαιτείται να έχει δηλωθεί συγκεκριμένη ηλικία. Αν η απάντηση είναι «Όχι», παράλειψε ολόκληρη την ενότητα και μην υποθέσεις άλλο εκπαιδευτικό σύστημα από τη χώρα γέννησης ή οποιοδήποτε έμμεσο στοιχείο.</w:t>
      </w:r>
    </w:p>
    <w:p w14:paraId="76BA142C" w14:textId="77777777" w:rsidR="00273979" w:rsidRPr="006F121A" w:rsidRDefault="00000000">
      <w:pPr>
        <w:rPr>
          <w:lang w:val="el-GR"/>
        </w:rPr>
      </w:pPr>
      <w:r>
        <w:t>Τοποθέτησε πριν από την «Τελική Σύνθεση» ξεχωριστή ενότητα με τίτλο «Πλαίσιο Εκπαιδευτικού Συστήματος (Κύπρος)» και διαχώρισε καθαρά τις δύο υποενότητες «Τι ισχύει σήμερα στο σύστημα» και «Τι δείχνουν συμβολικά τα ταλέντα».</w:t>
      </w:r>
    </w:p>
    <w:p>
      <w:pPr/>
      <w:r>
        <w:t>Στο «Τι ισχύει σήμερα στο σύστημα» παρουσίασε συνοπτικά τις Ομάδες Μαθημάτων Προσανατολισμού, τις Κατευθύνσεις και τη σύνδεση των Παγκύπριων Εξετάσεων Πρόσβασης με τα Επιστημονικά Πεδία και τα Πλαίσια Πρόσβασης. Χρησιμοποίησε αποκλειστικά πρόσφατα επαληθευμένα επίσημα στοιχεία του Υπουργείου Παιδείας, Αθλητισμού και Νεολαίας.</w:t>
      </w:r>
    </w:p>
    <w:p w14:paraId="5BA4E567" w14:textId="77777777" w:rsidR="00273979" w:rsidRPr="006F121A" w:rsidRDefault="00000000">
      <w:pPr>
        <w:rPr>
          <w:lang w:val="el-GR"/>
        </w:rPr>
      </w:pPr>
      <w:r>
        <w:t>Διευκρίνισε ότι τα απαιτούμενα μαθήματα και οι προϋποθέσεις πρέπει να επιβεβαιωθούν από τον επίσημο Οδηγό που θα ισχύει κατά τον χρόνο της πραγματικής επιλογής, επειδή μπορεί να αναπροσαρμόζονται.</w:t>
      </w:r>
    </w:p>
    <w:p>
      <w:pPr/>
      <w:r>
        <w:t>Στο «Τι δείχνουν συμβολικά τα ταλέντα», παρουσίασε με βάση αποκλειστικά τα ήδη τεκμηριωμένα ταλέντα όσες ΟΜΠ εμφανίζουν ουσιαστική συμβολική συνάφεια και εξήγησε συγκεκριμένα ποια ταλέντα υποστηρίζουν καθεμία.</w:t>
      </w:r>
    </w:p>
    <w:p>
      <w:pPr/>
      <w:r>
        <w:t>Μπορεί να προκύπτει μία, δύο, τρεις ή και όλες οι ΟΜΠ. Μην επιβάλεις αριθμητικό περιορισμό και μην δημιουργείς τεχνητή κατάταξη όταν οι ενδείξεις δεν επιτρέπουν σαφή διαφοροποίηση.</w:t>
      </w:r>
    </w:p>
    <w:p>
      <w:pPr/>
      <w:r>
        <w:t>Αν κάποια ΟΜΠ εμφανίζει ισχυρότερη συμβολική συνάφεια, μπορείς να το δηλώσεις μόνο ως συμβολικό συμπέρασμα του παρόντος σταδίου και όχι ως τελική εκπαιδευτική απόφαση. Το πραγματικό ενδιαφέρον, η σχολική επίδοση και η προτίμηση μαθημάτων θα χρειαστεί αργότερα να επιβεβαιώσουν ή να αναθεωρήσουν τη συμβολική πρόταση. Μην αποκλείσεις καμία ΟΜΠ ή Κατεύθυνση αποκλειστικά βάσει της συμβολικής ανάλυσης.</w:t>
      </w:r>
    </w:p>
    <w:p w14:paraId="60017F5A" w14:textId="77777777" w:rsidR="00273979" w:rsidRPr="006F121A" w:rsidRDefault="00000000">
      <w:pPr>
        <w:rPr>
          <w:lang w:val="el-GR"/>
        </w:rPr>
      </w:pPr>
      <w:r>
        <w:t>Σε κάθε «Επαγγελματικό Τομέα προς Διερεύνηση» διαχώρισε τα «Ενδεικτικά επαγγέλματα» από τις «Ενδεικτικές πανεπιστημιακές σπουδές/Τμήματα». Μην συγχέεις επάγγελμα, πανεπιστημιακό Τμήμα και Πλαίσιο Πρόσβασης και μην παρουσιάζεις εκπαιδευτική διαδρομή ως σύσταση ή εγγύηση εισαγωγής.</w:t>
      </w:r>
    </w:p>
    <w:p w14:paraId="1A326543" w14:textId="77777777" w:rsidR="00273979" w:rsidRPr="006F121A" w:rsidRDefault="00000000">
      <w:pPr>
        <w:rPr>
          <w:lang w:val="el-GR"/>
        </w:rPr>
      </w:pPr>
      <w:r>
        <w:t>Οι επίσημες πηγές χρησιμοποιούνται για την επαλήθευση, αλλά δεν παρατίθενται ως ξεχωριστή ενότητα στο καθαρό παραδοτέο του πελάτη. Καταγράφονται μόνο στο εσωτερικό τεχνικό δελτίο ελέγχου. Διατήρησε σαφή οπτικό και γλωσσικό διαχωρισμό ανάμεσα στο ισχύον σύστημα και στις συμβολικές υποθέσεις.</w:t>
      </w:r>
    </w:p>
    <w:p w14:paraId="1A637CAE"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11. Δημιούργησε Επαγγελματικούς Τομείς προς Διερεύνηση</w:t>
      </w:r>
    </w:p>
    <w:p w14:paraId="75B2E1A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προτείνεις από την αρχή ένα μοναδικό επάγγελμα. Δημιούργησε τέσσερις έως έξι ευρείς Επαγγελματικούς Τομείς προς Διερεύνηση, επιλέγοντας μόνο όσους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t>Για κάθε τομέα χρησιμοποίησε ακριβώς την ακόλουθη σειρά: «Γιατί μπορεί να ταιριάζει», «Τι χρειάζεται επιβεβαίωση», «Δραστηριότητα δοκιμής» και «Ενδεικτικά επαγγέλματα». Όταν δηλώνεται φοίτηση στο κυπριακό εκπαιδευτικό σύστημα, πρόσθεσε αμέσως μετά και την ετικέτα «Ενδεικτικές πανεπιστημιακές σπουδές/Τμήματα». Σύνδεσε ρητά τον τομέα με συγκεκριμένα ταλέντα που αξιοποιεί. Στο «Τι χρειάζεται επιβεβαίωση» μην επαναλαμβάνεις γενικά ότι «χρειάζεται πραγματική επιβεβαίωση»· δήλωσε ποια συγκεκριμένη προτίμηση, συνθήκη, μορφή εργασίας ή απαίτηση χρειάζεται να δοκιμαστεί. Η δραστηριότητα πρέπει να είναι μικρή, ασφαλής, αναστρέψιμη και να παράγει παρατηρήσιμο αποτέλεσμα ή χρήσιμη ανατροφοδότηση. Η ετικέτα «Τι χρειάζεται επιβεβαίωση:» εμφανίζεται μόνο μία φορά σε κάθε τομέα.</w:t>
      </w:r>
    </w:p>
    <w:p w14:paraId="1A52F9B9"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12. Ενσωμάτωσε τα ενδεικτικά επαγγέλματα σε κάθε τομέα</w:t>
      </w:r>
    </w:p>
    <w:p w14:paraId="7C42E11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Δώσε ηλικιακά κατάλληλα παραδείγματα επαγγελμάτων αμέσως μέσα σε κάθε Επαγγελματικό Τομέα προς Διερεύνηση. Μην δημιουργήσεις ξεχωριστή ενότητα «Ενδεικτικά Επαγγέλματα» και μην επαναλάβεις τους ίδιους τομείς δεύτερη φορά.</w:t>
      </w:r>
    </w:p>
    <w:p w14:paraId="18A2106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Τα ενδεικτικά επαγγέλματα εκφράζουν μόνο πιθανές εφαρμογές των διαθέσιμων ενδείξεων και όχι πρόβλεψη επαγγελματικής επιτυχίας. Μην προτείνεις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 Οι ισχυρότερες υβριδικές γέφυρες πρέπει να επανεμφανίζονται στην Τελική Σύνθεση, ώστε ο πελάτης να καταλαβαίνει ότι οι βασικές κατευθύνσεις μπορούν να συνδυαστούν και δεν αποτελούν κλειστές κατηγορίες.</w:t>
      </w:r>
    </w:p>
    <w:p w14:paraId="0E3FEFD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t>Περιέγραψε συγκεκριμένες συνθήκες που αξίζει να δοκιμαστούν: βαθμός δομής και αυτονομίας, συνεργασία ή ανεξάρτητη συγκέντρωση, σαφήνεια ρόλων και ευθυνών, πρακτική ή θεωρητική εργασία, ανθρώπινη επαφή ή συστήματα/δεδομένα, χώρος πρωτοβουλίας, δυνατότητα επίλυσης πραγματικών προβλημάτων και ορατό αποτέλεσμα. Μην περιορίζεσαι σε γενικούς χαρακτηρισμούς· δώσε συνθήκες που μπορούν να αναγνωριστούν και να ελεγχθούν στην πράξη.</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t>Μην γράψεις ότι κάποιο περιβάλλον «απαγορεύεται» ή ότι μια εργασία είναι «χωρίς νόημα».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t>13Α. Σύνθεσε δυνατά σημεία και πιθανά εμπόδια χωρίς επανάληψη</w:t>
      </w:r>
    </w:p>
    <w:p w14:paraId="31E801DD" w14:textId="77777777" w:rsidR="00FF6110" w:rsidRPr="006F121A" w:rsidRDefault="00000000">
      <w:pPr>
        <w:spacing w:before="420" w:after="200"/>
        <w:rPr>
          <w:lang w:val="el-GR"/>
        </w:rPr>
      </w:pPr>
      <w:r>
        <w:t>Στην ενότητα «Δυνατά σημεία που χρειάζονται καλλιέργεια», μην επαναλαμβάνεις απλώς τα ονόματα των ταλέντων. Δείξε συνοπτικά με ποια πρακτική προϋπόθεση μπορεί κάθε δυνατότητα να αξιοποιηθεί καλύτερα, χρησιμοποιώντας γλώσσα πιθανότητας και όχι ήδη επιβεβαιωμένου χαρακτηριστικού.</w:t>
      </w:r>
    </w:p>
    <w:p w14:paraId="31E801DD" w14:textId="77777777" w:rsidR="00FF6110" w:rsidRPr="006F121A" w:rsidRDefault="00000000">
      <w:pPr>
        <w:spacing w:before="420" w:after="200"/>
        <w:rPr>
          <w:lang w:val="el-GR"/>
        </w:rPr>
      </w:pPr>
      <w:r>
        <w:t>Διατήρησε την ενότητα «Πιθανά εμπόδια χωρίς αρνητικές ετικέτες», αλλά παρουσίασε μόνο καταστάσεις προς πρακτική παρατήρηση και άμεσα αντίβαρα, όπως σαφή όρια, μικρά βήματα, έγκαιρη ανατροφοδότηση ή προκαθορισμένο παραδοτέο. Μην αποδίδεις αυστηρή αυτοκριτική, δυσκολία συνεργασίας, δυσανεξία, φόβο ή άλλο ψυχολογικό γνώρισμα ως γεγονός. Διευκρίνισε ότι πρόκειται για πιθανές συνθήκες προς έλεγχο και όχι για διαπιστωμένα χαρακτηριστικά του προσώπου.</w:t>
      </w:r>
    </w:p>
    <w:p w14:paraId="31E801DD"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t>Δημιούργησε πραγματική διαδοχή 8–12 εβδομάδων και όχι απλό κατάλογο δραστηριοτήτων. Για τον ενήλικα, ξεκίνα με κριτήρια πιθανής μετάβασης, συνέχισε με μικρές δοκιμές που αντιστοιχούν στους βασικούς επαγγελματικούς τομείς, πρόσθεσε επαφή με την πραγματικότητα (π.χ. ενημερωτική συνομιλία ή μικρό δείγμα εργασίας) και κλείσε με επιλογή του επόμενου πειράματος — όχι ολόκληρης της μελλοντικής πορείας. Για παιδί/έφηβο, χρησιμοποίησε ηλικιακά κατάλληλες δραστηριότητες, όπως πείραμα, παρουσίαση, κατασκευή, δημιουργικό έργο, ομαδική δράση ή κοινωνική/περιβαλλοντική προσφορά.</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t>Μετά από κάθε δραστηριότητα, πρόσθεσε μόνο σύντομη αποτίμηση: αν προκάλεσε πραγματικό ενδιαφέρον, αν υπήρχε διάθεση συνέχισης, ποιο μέρος έδωσε ή αφαίρεσε ενέργεια και αν αξίζει δεύτερη δοκιμή. Μην δημιουργήσεις για τον ενήλικα ξεχωριστή εκτεταμένη ενότητα «Ερωτήσεις Αυτοδιερεύνησης». Το σχέδιο είναι ευέλικτο: μια δραστηριότητα μπορεί να διαρκέσει περισσότερο ή να παραλειφθεί όταν δεν είναι πρακτικά διαθέσιμη.</w:t>
      </w:r>
    </w:p>
    <w:p w14:paraId="21455C1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Σύντομο και ενθαρρυντικό προφίλ του προσώπου, προσαρμοσμένο στη λειτουργία που επιλέχθηκε</w:t>
      </w:r>
    </w:p>
    <w:p w14:paraId="037CB869" w14:textId="77777777" w:rsidR="00FF6110" w:rsidRPr="006F121A" w:rsidRDefault="00000000">
      <w:pPr>
        <w:pStyle w:val="ListParagraph"/>
        <w:numPr>
          <w:ilvl w:val="0"/>
          <w:numId w:val="4"/>
        </w:numPr>
        <w:spacing w:after="130"/>
        <w:rPr>
          <w:lang w:val="el-GR"/>
        </w:rPr>
      </w:pPr>
      <w:r>
        <w:t>Τα 5--7 ισχυρότερα ταλέντα --- ή λιγότερα, αν δεν τεκμηριώνονται επαρκώς (χωρίς εμφανή ετικέτα «κυρίαρχο»/«αναδυόμενο» στο ίδιο το κείμενο -- βλ. Κανόνα 8)· παρουσίασέ τα υποχρεωτικά στους χωριστούς πίνακες του Κανόνα 0Α.</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t>Επαγγελματικοί Τομείς προς Διερεύνηση. Για κάθε τομέα: γιατί μπορεί να ταιριάζει, τι χρειάζεται επιβεβαίωση, δραστηριότητα δοκιμής και ενδεικτικά επαγγέλματα. Όταν εφαρμόζεται ο Κανόνας 10Α, πρόσθεσε επίσης ενδεικτικές πανεπιστημιακές σπουδές/Τμήματα</w:t>
      </w:r>
    </w:p>
    <w:p>
      <w:pPr>
        <w:pStyle w:val="ListParagraph"/>
      </w:pPr>
      <w:r>
        <w:t>Σπουδές/Τμήματα ανά τομέα (μόνο με Κανόνα 10Α): χρησιμοποίησε αντιπροσωπευτικές και όχι εξαντλητικές διαδρομές σπουδών Κύπρου και Ελλάδας, βάσει του πιο πρόσφατου επίσημου Οδηγού Παγκύπριων Εξετάσεων Πρόσβασης. Διαχώρισε αυστηρά το επάγγελμα, το πανεπιστημιακό Τμήμα και το Πλαίσιο Πρόσβασης. Μην παρουσιάζεις Τμήμα ως σύσταση, εγγύηση εισαγωγής ή αποκλεισμό άλλης επιλογής.</w:t>
      </w:r>
    </w:p>
    <w:p w14:paraId="22A8F1DC" w14:textId="77777777" w:rsidR="00273979" w:rsidRPr="006F121A" w:rsidRDefault="00000000">
      <w:pPr>
        <w:pStyle w:val="ListParagraph"/>
        <w:numPr>
          <w:ilvl w:val="0"/>
          <w:numId w:val="4"/>
        </w:numPr>
        <w:rPr>
          <w:lang w:val="el-GR"/>
        </w:rPr>
      </w:pPr>
      <w:r>
        <w:t>Πλαίσιο Εκπαιδευτικού Συστήματος (Κύπρος) (Κανόνας 10Α), μόνο όταν στο παρεχόμενο πλαίσιο δηλώνεται ρητά «Φοίτηση στο κυπριακό εκπαιδευτικό σύστημα: Ναι»</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 και σχέδιο δοκιμής 8–12 εβδομάδων, προσαρμοσμένα στην επιλεγμένη λειτουργία</w:t>
      </w:r>
    </w:p>
    <w:p w14:paraId="7B42ED4C" w14:textId="77777777" w:rsidR="00FF6110" w:rsidRPr="006F121A" w:rsidRDefault="00000000">
      <w:pPr>
        <w:pStyle w:val="ListParagraph"/>
        <w:numPr>
          <w:ilvl w:val="0"/>
          <w:numId w:val="4"/>
        </w:numPr>
        <w:spacing w:after="130"/>
        <w:rPr>
          <w:lang w:val="el-GR"/>
        </w:rPr>
      </w:pPr>
      <w:r>
        <w:t>Μόνο στη λειτουργία παιδιού/εφήβου: σύντομες ερωτήσεις για συζήτηση με το παιδί/έφηβο. Στη λειτουργία ενηλίκου παράλειψέ τες ως ξεχωριστή ενότητα.</w:t>
      </w:r>
    </w:p>
    <w:p w14:paraId="51967312" w14:textId="77777777" w:rsidR="00FF6110" w:rsidRDefault="00000000">
      <w:pPr>
        <w:pStyle w:val="ListParagraph"/>
        <w:numPr>
          <w:ilvl w:val="0"/>
          <w:numId w:val="4"/>
        </w:numPr>
        <w:spacing w:after="130"/>
      </w:pPr>
      <w:r>
        <w:t>Μόνο στη λειτουργία παιδιού/εφήβου: οδηγίες προς γονείς και εκπαιδευτικούς. Στη λειτουργία ενηλίκου μην δημιουργήσεις ξεχωριστή ενότητα «Πρακτικές οδηγίες προς τον ενδιαφερόμενο ενήλικα».</w:t>
      </w:r>
    </w:p>
    <w:p w14:paraId="13C95A20" w14:textId="77777777" w:rsidR="00FF6110" w:rsidRPr="006F121A" w:rsidRDefault="00000000">
      <w:pPr>
        <w:pStyle w:val="ListParagraph"/>
        <w:numPr>
          <w:ilvl w:val="0"/>
          <w:numId w:val="4"/>
        </w:numPr>
        <w:spacing w:after="130"/>
        <w:rPr>
          <w:lang w:val="el-GR"/>
        </w:rPr>
      </w:pPr>
      <w:r>
        <w:t>Τελική Σύνθεση ως βασικό μέρος του στόχου της υπηρεσίας: παρουσίασε έως τρεις ισχυρότερες επαγγελματικές κατευθύνσεις, σύνδεσε καθεμία με το πρακτικό αποτέλεσμα που μπορεί να αξιοποιεί και ανέφερε ρητά τις σημαντικότερες υβριδικές γέφυρες (π.χ. εκπαίδευση με τεχνολογία ή έρευνα με επικοινωνία). Κλείσε μέσα στην ίδια ενότητα με μία μόνο πρόταση ότι οι κατευθύνσεις αποτελούν προτεραιότητες πρακτικής διερεύνησης και όχι οριστική κατάταξη επαγγελμάτων. Μην προσθέσεις ξεχωριστή «Τελική υπενθύμιση».</w:t>
      </w:r>
    </w:p>
    <w:p w14:paraId="2E933646" w14:textId="77777777" w:rsidR="00FF6110" w:rsidRPr="006F121A" w:rsidRDefault="00000000">
      <w:pPr>
        <w:pStyle w:val="ListParagraph"/>
        <w:numPr>
          <w:ilvl w:val="0"/>
          <w:numId w:val="4"/>
        </w:numPr>
        <w:spacing w:after="130"/>
        <w:rPr>
          <w:lang w:val="el-GR"/>
        </w:rPr>
      </w:pPr>
      <w:r>
        <w:t>Παράρτημα ελέγχου τεκμηρίωσης: δημιούργησε εσωτερικά σύντομο πίνακα με στήλες «Επιβεβαιωμένη όψη», «Orb και βαρύτητα» και «Πού χρησιμοποιήθηκε / γιατί αποκλείστηκε». Δήλωσε επίσης ότι κάθε ταλέντο στηρίχθηκε σε τουλάχιστον δύο διακριτούς δείκτες και ότι τηρήθηκε η ιεράρχηση βαρύτητας. Κάλυψε ρητά τις 3 έως 5 στενότερες όψεις. Στην «Απλή και πρακτική» παρουσίαση το παράρτημα παραμένει μόνο στο εσωτερικό παραδοτέο ελέγχου και δεν εμφανίζεται στο Word του πελάτη. Στην «Αναλυτική με αστρολογική τεκμηρίωση» περιλαμβάνεται στο τέλος του Word.</w:t>
      </w:r>
    </w:p>
    <w:p w14:paraId="6095DB31"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t>Μην δημιουργήσεις ξεχωριστή «Τελική υπενθύμιση». Η απαραίτητη επιφύλαξη ενσωματώνεται με μία σύντομη πρόταση στην Τελική Σύνθεση, σύμφωνα με τον Κανόνα 16.</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t>(β) Μία τελευταία σύντομη παράγραφο, γραμμένη εξ ολοκλήρου σε πρακτική γλώσσα χωρίς τεχνική ορολογία. Για παιδί/έφηβο απευθύνεται σε γονείς/εκπαιδευτικούς και μεταφράζει το τεκμηριωμένο νόημα σε χρήσιμη παρατήρηση ή ερώτηση. Για ενήλικα συνδέει το ίδιο νόημα με μία πρακτική επαγγελματική δοκιμή ή ερώτηση αξιολόγησης. Μην προσθέτεις προσωπικές συμπεριφορές, κίνητρα ή ψυχολογικά γνωρίσματα που δεν έχουν δοθεί.</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p>
      <w:pPr>
        <w:pStyle w:val="Heading1"/>
      </w:pPr>
      <w:r>
        <w:t>19. Υπερισχύων κανόνας χωρίς συλλογή πρόσθετων δεδομένων</w:t>
      </w:r>
    </w:p>
    <w:p>
      <w:r>
        <w:t>Μην ζητήσεις ηλικία, χώρα, εκπαιδευτικό σύστημα, σχολικούς βαθμούς, ενδιαφέροντα, παρατηρήσεις γονέα ή εκπαιδευτικού, μαθησιακά στοιχεία, οικογενειακές πληροφορίες ή ψυχολογικά χαρακτηριστικά. Χρησιμοποίησε αποκλειστικά την ήδη ελεγμένη τεχνική ανάλυση του χάρτη.</w:t>
      </w:r>
    </w:p>
    <w:p>
      <w:r>
        <w:t>Αν δεν δηλώνεται ρητά φοίτηση στο κυπριακό εκπαιδευτικό σύστημα ή αν η απάντηση είναι «Όχι», παράλειψε το πλαίσιο της Κύπρου, τις ΟΜΠ και κάθε συγκεκριμένη σχολική αντιστοίχιση. Αν η απάντηση είναι «Ναι», διατήρησε την ενότητα σύμφωνα με τον Κανόνα 10Α. Σε κάθε περίπτωση, παρουσίασε μόνο συμβολικές πιθανότητες προς διερεύνηση, χωρίς αξιολόγηση, διάγνωση ή απόφαση για το παιδί/τον έφηβο.</w:t>
      </w:r>
    </w:p>
    <w:p>
      <w:r>
        <w:t>Ο παρών κανόνας απαγορεύει τη συλλογή ή επινόηση πρόσθετων δεδομένων. Δεν απαγορεύει τη χρήση της ρητής επιλογής «Ναι/Όχι» για τη φοίτηση στο κυπριακό εκπαιδευτικό σύστημα, η οποία παρέχεται από την Καρτέλα 7 και ενεργοποιεί ή παραλείπει αντίστοιχα τον Κανόνα 10Α.</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dc:title>Δεσμευτική Εντολή Επαγγελματικού Προσανατολισμού — v3.1</dc:title>
  <dc:subject>Παιδί/έφηβος και ενήλικας – δύο λειτουργίες, κοινή δομή</dc:subject>
  <dc:description>Ενημέρωση AstroCheck Pro v12: υποχρεωτική επιλογή Ναι/Όχι για φοίτηση στο κυπριακό εκπαιδευτικό σύστημα, χωρίς ηλικιακό όριο.</dc:description>
</cp:coreProperties>
</file>