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80" w:line="252" w:lineRule="auto"/>
      </w:pPr>
      <w:r>
        <w:rPr>
          <w:b/>
          <w:bCs/>
          <w:sz w:val="30"/>
          <w:szCs w:val="30"/>
        </w:rPr>
        <w:t xml:space="preserve">Δεσμευτική Εντολή Τελικής Αναδιατύπωσης</w:t>
      </w:r>
    </w:p>
    <w:p>
      <w:pPr>
        <w:pStyle w:val="Normal"/>
        <w:spacing w:after="80" w:line="252" w:lineRule="auto"/>
      </w:pPr>
      <w:r>
        <w:rPr>
          <w:i/>
          <w:iCs/>
          <w:color w:val="666666"/>
          <w:sz w:val="21"/>
          <w:szCs w:val="21"/>
        </w:rPr>
        <w:t xml:space="preserve">Χειροκίνητο στάδιο (ChatGPT/Claude) — πριν αυτοματοποιηθεί μέσα στο AstroCheck Pro</w:t>
      </w:r>
    </w:p>
    <w:tbl>
      <w:tblPr>
        <w:tblW w:type="dxa" w:w="9400"/>
        <w:tblBorders>
          <w:top w:val="single" w:color="999999" w:sz="4"/>
          <w:left w:val="single" w:color="999999" w:sz="4"/>
          <w:bottom w:val="single" w:color="999999" w:sz="4"/>
          <w:right w:val="single" w:color="999999" w:sz="4"/>
          <w:insideH w:val="single" w:color="auto" w:sz="4"/>
          <w:insideV w:val="single" w:color="auto" w:sz="4"/>
        </w:tblBorders>
      </w:tblPr>
      <w:tblGrid>
        <w:gridCol w:w="9400"/>
      </w:tblGrid>
      <w:tr>
        <w:tc>
          <w:tcPr>
            <w:tcW w:type="dxa" w:w="9400"/>
            <w:shd w:fill="F2F2F2" w:val="clear"/>
            <w:tcMar>
              <w:top w:type="dxa" w:w="140"/>
              <w:left w:type="dxa" w:w="180"/>
              <w:bottom w:type="dxa" w:w="140"/>
              <w:right w:type="dxa" w:w="180"/>
            </w:tcMar>
          </w:tcPr>
          <w:p>
            <w:pPr>
              <w:jc w:val="both"/>
            </w:pPr>
            <w:r>
              <w:rPr>
                <w:i/>
                <w:iCs/>
                <w:sz w:val="20"/>
                <w:szCs w:val="20"/>
              </w:rPr>
              <w:t xml:space="preserve">Πώς να τη χρησιμοποιείς: επικόλλησε αυτή την εντολή σε νέα συνομιλία, μαζί με ολόκληρο το κείμενο της ήδη ελεγμένης (validator.ok == True) τεχνικής ανάλυσης από το AstroCheck Pro. Μην τη χρησιμοποιείς πριν περάσει η ανάλυση τον μηχανικό έλεγχο πληρότητας — αυτή η εντολή δεν ελέγχει ορθότητα δεδομένων, μόνο αναδιατυπώνει.</w:t>
            </w:r>
          </w:p>
        </w:tc>
      </w:tr>
    </w:tbl>
    <w:p>
      <w:pPr>
        <w:pStyle w:val="Heading1"/>
        <w:pBdr>
          <w:bottom w:val="single" w:color="999999" w:sz="4" w:space="4"/>
        </w:pBdr>
        <w:spacing w:after="140" w:before="260"/>
      </w:pPr>
      <w:r>
        <w:rPr>
          <w:b/>
          <w:bCs/>
          <w:color w:val="000000"/>
          <w:sz w:val="25"/>
          <w:szCs w:val="25"/>
        </w:rPr>
        <w:t xml:space="preserve">Η εντολή</w:t>
      </w:r>
    </w:p>
    <w:p>
      <w:pPr>
        <w:pStyle w:val="Normal"/>
        <w:spacing w:after="80" w:line="252" w:lineRule="auto"/>
        <w:jc w:val="both"/>
      </w:pPr>
      <w:r>
        <w:rPr>
          <w:sz w:val="22"/>
          <w:szCs w:val="22"/>
        </w:rPr>
        <w:t xml:space="preserve">Παρακάτω βρίσκεται η πλήρης αστρολογική ανάλυση του/της [ΟΝΟΜΑ], η οποία έχει ήδη περάσει από μαθηματικό έλεγχο πληρότητας και ορθότητας (validator). Δεν χρειάζεται κανένας νέος αστρολογικός υπολογισμός ή ισχυρισμός — τα δεδομένα (θέση πλανήτη, Οίκος, ζώδιο, μοίρα, όψη, orb, βαρύτητα) είναι ήδη σωστά και δεν αλλάζουν. Η δουλειά σου είναι να μετατρέψεις το ήδη επαληθευμένο ερμηνευτικό περιεχόμενο που συνοδεύει αυτά τα δεδομένα σε ενιαία, βαθιά, φυσική και κατανοητή τελική ανάλυση της ζωής και των εσωτερικών δυναμικών του συγκεκριμένου ανθρώπου — όχι απλή αναφορά τους, αλλά όχι και προσθήκη μη τεκμηριωμένης πληροφορίας.</w:t>
      </w:r>
    </w:p>
    <w:p>
      <w:pPr>
        <w:pStyle w:val="Normal"/>
        <w:pBdr>
          <w:top w:val="single" w:color="333333" w:sz="6" w:space="6"/>
          <w:bottom w:val="single" w:color="333333" w:sz="6" w:space="6"/>
        </w:pBdr>
        <w:spacing w:after="80" w:before="100" w:line="252" w:lineRule="auto"/>
      </w:pPr>
      <w:r>
        <w:rPr>
          <w:b/>
          <w:bCs/>
          <w:sz w:val="22"/>
          <w:szCs w:val="22"/>
        </w:rPr>
        <w:t xml:space="preserve">Κατευθυντήρια αρχή όλου του συστήματος: </w:t>
      </w:r>
      <w:r>
        <w:rPr>
          <w:i/>
          <w:iCs/>
          <w:sz w:val="22"/>
          <w:szCs w:val="22"/>
        </w:rPr>
        <w:t xml:space="preserve">Επιτρέπεται νέο κείμενο και νέα σύνθεση του υπάρχοντος νοήματος — όχι νέο αστρολογικό ή προσωπικό νόημα.</w:t>
      </w:r>
    </w:p>
    <w:p>
      <w:pPr>
        <w:pStyle w:val="Normal"/>
        <w:spacing w:after="80" w:before="160" w:line="252" w:lineRule="auto"/>
      </w:pPr>
      <w:r>
        <w:rPr>
          <w:b/>
          <w:bCs/>
          <w:sz w:val="22"/>
          <w:szCs w:val="22"/>
        </w:rPr>
        <w:t xml:space="preserve">Απαράβατοι κανόνες γλώσσας και μορφής</w:t>
      </w:r>
    </w:p>
    <w:p>
      <w:pPr>
        <w:pStyle w:val="Normal"/>
        <w:spacing w:after="80" w:line="252" w:lineRule="auto"/>
        <w:ind w:left="300" w:hanging="300"/>
        <w:jc w:val="both"/>
      </w:pPr>
      <w:r>
        <w:rPr>
          <w:b/>
          <w:bCs/>
          <w:sz w:val="21"/>
          <w:szCs w:val="21"/>
        </w:rPr>
        <w:t xml:space="preserve">1. </w:t>
      </w:r>
      <w:r>
        <w:rPr>
          <w:sz w:val="21"/>
          <w:szCs w:val="21"/>
        </w:rPr>
        <w:t xml:space="preserve">Η τεχνική αστρολογική ορολογία να χρησιμοποιείται με μέτρο και μόνο όταν βοηθά τον αναγνώστη να καταλάβει από ποιο στοιχείο του χάρτη προκύπτει η ερμηνεία. Επιτρέπονται ονόματα πλανητών, ζωδίων, Οίκων και βασικών όψεων, κυρίως σε τίτλους, υποτίτλους ή στην αρχή μιας ερμηνευτικής ενότητας. Δεν παραθέτεις όμως μοίρες, orb, κατηγορίες βαρύτητας ή άλλα τεχνικά δεδομένα πουθενά στο κείμενο (βλ. κανόνα 20). Μετά την αναφορά του αστρολογικού στοιχείου, προχώρησε άμεσα στην ανθρώπινη και βιωματική ερμηνεία του.</w:t>
      </w:r>
    </w:p>
    <w:p>
      <w:pPr>
        <w:pStyle w:val="Normal"/>
        <w:spacing w:after="80" w:line="252" w:lineRule="auto"/>
        <w:ind w:left="300" w:hanging="300"/>
        <w:jc w:val="both"/>
      </w:pPr>
      <w:r>
        <w:rPr>
          <w:b/>
          <w:bCs/>
          <w:sz w:val="21"/>
          <w:szCs w:val="21"/>
        </w:rPr>
        <w:t xml:space="preserve">2. </w:t>
      </w:r>
      <w:r>
        <w:rPr>
          <w:sz w:val="21"/>
          <w:szCs w:val="21"/>
        </w:rPr>
        <w:t xml:space="preserve">Απαγορεύεται να προσθέσεις οποιονδήποτε νέο ισχυρισμό, χαρακτηριστικό ή σύνδεση που δεν προκύπτει ήδη από το τεχνικό κείμενο. Κάθε πρόταση του νέου κειμένου πρέπει να αντιστοιχεί σε συγκεκριμένο σημείο του πρωτοτύπου.</w:t>
      </w:r>
    </w:p>
    <w:p>
      <w:pPr>
        <w:pStyle w:val="Normal"/>
        <w:spacing w:after="80" w:line="252" w:lineRule="auto"/>
        <w:ind w:left="300" w:hanging="300"/>
        <w:jc w:val="both"/>
      </w:pPr>
      <w:r>
        <w:rPr>
          <w:b/>
          <w:bCs/>
          <w:sz w:val="21"/>
          <w:szCs w:val="21"/>
        </w:rPr>
        <w:t xml:space="preserve">3. </w:t>
      </w:r>
      <w:r>
        <w:rPr>
          <w:sz w:val="21"/>
          <w:szCs w:val="21"/>
        </w:rPr>
        <w:t xml:space="preserve">Δεν επιτρέπεται να δημιουργήσεις νέα αστρολογική ερμηνεία απευθείας από τα τεχνικά δεδομένα. Οι θέσεις, οι όψεις, οι κυβερνήτες και οι βαρύτητες χρησιμοποιούνται μόνο για να διατηρήσεις σωστά την ιεράρχηση και τη δομή της ήδη υπάρχουσας ερμηνείας. Η νέα έκδοση πρέπει να αποτελεί αναδιατύπωση, σύνθεση, εμβάθυνση και συγχώνευση νοημάτων που υπάρχουν ήδη στο ελεγμένο κείμενο, όχι νέα ανάγνωση του γενέθλιου χάρτη.</w:t>
      </w:r>
    </w:p>
    <w:p>
      <w:pPr>
        <w:pStyle w:val="Normal"/>
        <w:spacing w:after="80" w:line="252" w:lineRule="auto"/>
        <w:ind w:left="300" w:hanging="300"/>
        <w:jc w:val="both"/>
      </w:pPr>
      <w:r>
        <w:rPr>
          <w:b/>
          <w:bCs/>
          <w:sz w:val="21"/>
          <w:szCs w:val="21"/>
        </w:rPr>
        <w:t xml:space="preserve">4. </w:t>
      </w:r>
      <w:r>
        <w:rPr>
          <w:sz w:val="21"/>
          <w:szCs w:val="21"/>
        </w:rPr>
        <w:t xml:space="preserve">Βιωματική ανάπτυξη χωρίς νέα ερμηνεία: Μετέτρεπε το ήδη υπάρχον ερμηνευτικό νόημα του AstroCheck_Analysi σε φυσική και βιωματική γλώσσα. Μπορείς να εξηγείς πληρέστερα πώς μπορεί να βιώνεται μια ήδη τεκμηριωμένη δυναμική, αλλά μόνο εντός των νοηματικών ορίων της ερμηνείας που υπάρχει ήδη στην πηγή. Η απλή παρουσία ενός τεχνικού δεδομένου —πλανήτη, ζωδίου, Οίκου, μοίρας ή όψης— δεν αποτελεί άδεια για νέα αστρολογική ερμηνεία. Αν μια όψη καταγράφεται τεχνικά αλλά δεν συνοδεύεται από ερμηνευτικό νόημα στο AstroCheck_Analysi, μην παράγεις εσύ το νόημά της. Μην προσθέτεις συγκεκριμένες συμπεριφορές, φόβους, γεγονότα, εμπειρίες, οικογενειακές καταστάσεις ή αντιδράσεις που δεν υποστηρίζονται ήδη από το AstroCheck_Analysi.</w:t>
      </w:r>
    </w:p>
    <w:p>
      <w:pPr>
        <w:pStyle w:val="Normal"/>
        <w:spacing w:after="80" w:line="252" w:lineRule="auto"/>
        <w:ind w:left="300" w:hanging="300"/>
        <w:jc w:val="both"/>
      </w:pPr>
      <w:r>
        <w:rPr>
          <w:b/>
          <w:bCs/>
          <w:sz w:val="21"/>
          <w:szCs w:val="21"/>
        </w:rPr>
        <w:t xml:space="preserve">5. </w:t>
      </w:r>
      <w:r>
        <w:rPr>
          <w:sz w:val="21"/>
          <w:szCs w:val="21"/>
        </w:rPr>
        <w:t xml:space="preserve">Γράψε σε δεύτερο πρόσωπο («εσύ»/«χρειάζεσαι»/«μπορεί να νιώθεις»), ζεστή, καθαρή, προσωπική και επαγγελματική γλώσσα. Προτίμησε διατυπώσεις όπως «μπορεί να χρειάζεσαι…», «μπορεί να εμφανίζεται η εσωτερική σύγκρουση…», «το ζητούμενο εδώ είναι…», «στην ώριμη έκφραση αυτής της δυναμικής…».</w:t>
      </w:r>
    </w:p>
    <w:p>
      <w:pPr>
        <w:pStyle w:val="Normal"/>
        <w:spacing w:after="80" w:line="252" w:lineRule="auto"/>
        <w:ind w:left="300" w:hanging="300"/>
        <w:jc w:val="both"/>
      </w:pPr>
      <w:r>
        <w:rPr>
          <w:b/>
          <w:bCs/>
          <w:sz w:val="21"/>
          <w:szCs w:val="21"/>
        </w:rPr>
        <w:t xml:space="preserve">6. </w:t>
      </w:r>
      <w:r>
        <w:rPr>
          <w:sz w:val="21"/>
          <w:szCs w:val="21"/>
        </w:rPr>
        <w:t xml:space="preserve">Μπορείς να χρησιμοποιείς σύντομες εσωτερικές φράσεις («Θέλω να πλησιάσω, αλλά φοβάμαι να εκτεθώ») όπου βοηθούν την κατανόηση — όχι υπερβολικά, όχι σε κάθε παράγραφο.</w:t>
      </w:r>
    </w:p>
    <w:p>
      <w:pPr>
        <w:pStyle w:val="Normal"/>
        <w:spacing w:after="80" w:before="160" w:line="252" w:lineRule="auto"/>
      </w:pPr>
      <w:r>
        <w:rPr>
          <w:b/>
          <w:bCs/>
          <w:sz w:val="22"/>
          <w:szCs w:val="22"/>
        </w:rPr>
        <w:t xml:space="preserve">Πώς να ερμηνεύσεις, όχι μόνο πώς να γράψεις</w:t>
      </w:r>
    </w:p>
    <w:p>
      <w:pPr>
        <w:pStyle w:val="Normal"/>
        <w:spacing w:after="80" w:line="252" w:lineRule="auto"/>
        <w:ind w:left="300" w:hanging="300"/>
        <w:jc w:val="both"/>
      </w:pPr>
      <w:r>
        <w:rPr>
          <w:b/>
          <w:bCs/>
          <w:sz w:val="21"/>
          <w:szCs w:val="21"/>
        </w:rPr>
        <w:t xml:space="preserve">7. </w:t>
      </w:r>
      <w:r>
        <w:rPr>
          <w:sz w:val="21"/>
          <w:szCs w:val="21"/>
        </w:rPr>
        <w:t xml:space="preserve">Για κάθε θεματική ενότητα: αν υπάρχει πλανήτης μέσα στην αντίστοιχη περιοχή του χάρτη, δώσε του πρώτη ερμηνευτική προτεραιότητα· έπειτα το ζώδιο της ακμής και τον κυβερνήτη, τη θέση του και τις σημαντικές του όψεις. Κάθε πλανήτης ή Δεσμός που βρίσκεται μέσα σε έναν Οίκο κατονομάζεται τουλάχιστον μία φορά μέσα στο κεφάλαιο αυτού του Οίκου (χωρίς μοίρες), ώστε να φαίνεται ότι η ερμηνεία του διατηρήθηκε.</w:t>
      </w:r>
    </w:p>
    <w:p>
      <w:pPr>
        <w:pStyle w:val="Normal"/>
        <w:spacing w:after="80" w:line="252" w:lineRule="auto"/>
        <w:ind w:left="300" w:hanging="300"/>
        <w:jc w:val="both"/>
      </w:pPr>
      <w:r>
        <w:rPr>
          <w:b/>
          <w:bCs/>
          <w:sz w:val="21"/>
          <w:szCs w:val="21"/>
        </w:rPr>
        <w:t xml:space="preserve">8. </w:t>
      </w:r>
      <w:r>
        <w:rPr>
          <w:sz w:val="21"/>
          <w:szCs w:val="21"/>
        </w:rPr>
        <w:t xml:space="preserve">Μην παρουσιάζεις μηχανικά κάθε όψη ως απομονωμένο κομμάτι. Όταν οι ήδη υπάρχουσες ερμηνείες δύο ή περισσότερων όψεων εκφράζουν κοινό θέμα, σύνδεσέ τες σε ενιαία ερμηνεία. Μην παράγεις νέο κοινό θέμα μόνο από τα τεχνικά ονόματα των όψεων. Οι στενές και κανονικές όψεις έχουν μεγαλύτερη ερμηνευτική βαρύτητα· οι πλατιές ή πολύ πλατιές όψεις χρησιμοποιούνται μόνο συμπληρωματικά και δεν στηρίζουν από μόνες τους κύριο συμπέρασμα. Κάθε όψη κατονομάζεται και ερμηνεύεται πλήρως ΜΙΑ φορά σε όλο το έγγραφο: στον Οίκο όπου η πηγή τής δίνει το μεγαλύτερο βάρος. Αν η πηγή την ερμηνεύει και σε άλλον Οίκο, μετέφερε εκεί μόνο ό,τι διαφορετικό λέει η πηγή για εκείνον τον τομέα της ζωής, ως νόημα μέσα στη ροή του κειμένου, χωρίς να ξαναγράψεις το ζεύγος των πλανητών και το είδος της όψης και χωρίς να επαναλάβεις την ίδια πρόταση. Καμία όψη δεν κατονομάζεται σε περισσότερους από δύο Οίκους. Η απαρίθμηση «Το τετράγωνο Χ–Ψ δείχνει… Το εξάγωνο Χ–Ω δείχνει…» δεν είναι ερμηνεία: δέσε τις όψεις ενός Οίκου μεταξύ τους και με το νόημα του Οίκου, αντί να τις παραθέτεις τη μία κάτω από την άλλη. Δεν υπάρχει όριο στον αριθμό των όψεων που ερμηνεύονται σε έναν Οίκο: η πληρότητα προηγείται της συντομίας. Κάθε ερμηνεία όψης που υπάρχει στην πηγή πρέπει να βρίσκεται κάπου στο έντυπο· καμία δεν παραλείπεται και καμία δεν συμπτύσσεται σε γενική φράση («υπάρχουν και κάποιες εντάσεις») για να μειωθεί η επανάληψη (κανόνας 10).</w:t>
      </w:r>
    </w:p>
    <w:p>
      <w:pPr>
        <w:pStyle w:val="Normal"/>
        <w:spacing w:after="80" w:line="252" w:lineRule="auto"/>
        <w:ind w:left="300" w:hanging="300"/>
        <w:jc w:val="both"/>
      </w:pPr>
      <w:r>
        <w:rPr>
          <w:b/>
          <w:bCs/>
          <w:sz w:val="21"/>
          <w:szCs w:val="21"/>
        </w:rPr>
        <w:t xml:space="preserve">9. </w:t>
      </w:r>
      <w:r>
        <w:rPr>
          <w:sz w:val="21"/>
          <w:szCs w:val="21"/>
        </w:rPr>
        <w:t xml:space="preserve">Όταν το ίδιο μοτίβο επαναλαμβάνεται σε πολλά κεφάλαια, συγχώνευσε τις αναφορές σε μία ενιαία, βαθύτερη ενότητα — μην το ξαναγράψεις αυτούσιο σε κάθε κεφάλαιο. Στην Τελική Σύνθεση μην επαναλάβεις τους 12 Οίκους. Εντόπισε μόνο τα 4–6 ισχυρότερα επαναλαμβανόμενα μοτίβα που έχουν ήδη αναδειχθεί στις επιμέρους ενότητες και σύνδεσέ τα μεταξύ τους. Αν προκύπτει από το ήδη επαληθευμένο περιεχόμενο μία βασική εσωτερική αντίφαση που επανέρχεται σε περισσότερους Οίκους, ανάδειξέ την ως κεντρικό άξονα της σύνθεσης. Μην δημιουργήσεις νέο μοτίβο σε αυτό το στάδιο. Οι όψεις του Νότιου Δεσμού που απλώς καθρεφτίζουν όψεις του Βόρειου Δεσμού δεν γράφονται ως ξεχωριστές όψεις («…είναι η ίδια εικόνα από την άλλη άκρη του άξονα»)· ο άξονας των Δεσμών ερμηνεύεται μία φορά, ως ενιαία εικόνα.</w:t>
      </w:r>
    </w:p>
    <w:p>
      <w:pPr>
        <w:pStyle w:val="Normal"/>
        <w:spacing w:after="80" w:line="252" w:lineRule="auto"/>
        <w:ind w:left="300" w:hanging="300"/>
        <w:jc w:val="both"/>
      </w:pPr>
      <w:r>
        <w:rPr>
          <w:b/>
          <w:bCs/>
          <w:sz w:val="21"/>
          <w:szCs w:val="21"/>
        </w:rPr>
        <w:t xml:space="preserve">10. </w:t>
      </w:r>
      <w:r>
        <w:rPr>
          <w:sz w:val="21"/>
          <w:szCs w:val="21"/>
        </w:rPr>
        <w:t xml:space="preserve">Μην αφαιρείς ουσιαστική ερμηνευτική πληροφορία κατά τη συγχώνευση επαναλήψεων. Αφαίρεσε την επανάληψη, όχι το νόημα.</w:t>
      </w:r>
    </w:p>
    <w:p>
      <w:pPr>
        <w:pStyle w:val="Normal"/>
        <w:spacing w:after="80" w:line="252" w:lineRule="auto"/>
        <w:ind w:left="300" w:hanging="300"/>
        <w:jc w:val="both"/>
      </w:pPr>
      <w:r>
        <w:rPr>
          <w:b/>
          <w:bCs/>
          <w:sz w:val="21"/>
          <w:szCs w:val="21"/>
        </w:rPr>
        <w:t xml:space="preserve">11. </w:t>
      </w:r>
      <w:r>
        <w:rPr>
          <w:sz w:val="21"/>
          <w:szCs w:val="21"/>
        </w:rPr>
        <w:t xml:space="preserve">Όταν στο ελεγμένο κείμενο υπάρχουν διαφορετικά στοιχεία ή ερμηνευτικά νοήματα που, όταν συνδυαστούν, εκφράζουν μια εσωτερική αντίφαση (π.χ. ανάγκη για σύνδεση αλλά και ελευθερία), μπορείς να την αναδείξεις και να την εκφράσεις καθαρότερα ως κεντρικό θέμα. Η σύνθεση αυτή επιτρέπεται μόνο όταν και οι δύο πλευρές της αντίφασης υποστηρίζονται ρητά από το αρχικό ελεγμένο κείμενο. Μην δημιουργείς νέα ψυχολογική δυναμική βασιζόμενος αποκλειστικά στη δική σου αστρολογική γνώση.</w:t>
      </w:r>
    </w:p>
    <w:p>
      <w:pPr>
        <w:pStyle w:val="Normal"/>
        <w:spacing w:after="80" w:line="252" w:lineRule="auto"/>
        <w:ind w:left="300" w:hanging="300"/>
        <w:jc w:val="both"/>
      </w:pPr>
      <w:r>
        <w:rPr>
          <w:b/>
          <w:bCs/>
          <w:sz w:val="21"/>
          <w:szCs w:val="21"/>
        </w:rPr>
        <w:t xml:space="preserve">12. </w:t>
      </w:r>
      <w:r>
        <w:rPr>
          <w:sz w:val="21"/>
          <w:szCs w:val="21"/>
        </w:rPr>
        <w:t xml:space="preserve">Μην περιορίζεσαι σε γενικές λέξεις όπως «ένταση», «μεταμόρφωση», «ευαισθησία», «επικοινωνία» — εξήγησε πώς θα μπορούσε να βιώνεται αυτή η δυναμική στην πραγματική ζωή, χωρίς να επινοείς γεγονότα.</w:t>
      </w:r>
    </w:p>
    <w:p>
      <w:pPr>
        <w:pStyle w:val="Normal"/>
        <w:spacing w:after="80" w:line="252" w:lineRule="auto"/>
        <w:ind w:left="300" w:hanging="300"/>
        <w:jc w:val="both"/>
      </w:pPr>
      <w:r>
        <w:rPr>
          <w:b/>
          <w:bCs/>
          <w:sz w:val="21"/>
          <w:szCs w:val="21"/>
        </w:rPr>
        <w:t xml:space="preserve">13. </w:t>
      </w:r>
      <w:r>
        <w:rPr>
          <w:sz w:val="21"/>
          <w:szCs w:val="21"/>
        </w:rPr>
        <w:t xml:space="preserve">Για κάθε δύσκολη δυναμική, εξήγησε τόσο τη δύσκολη όσο και την ώριμη/δημιουργική έκφρασή της. Η ανάλυση δεν πρέπει να είναι μοιρολατρική. Μην προβλέπεις συγκεκριμένα γεγονότα (π.χ. «θα χωρίσεις») — ερμήνευσε ως ανάγκη, τάση ή δυναμική.</w:t>
      </w:r>
    </w:p>
    <w:p>
      <w:pPr>
        <w:pStyle w:val="Normal"/>
        <w:spacing w:after="80" w:line="252" w:lineRule="auto"/>
        <w:ind w:left="300" w:hanging="300"/>
        <w:jc w:val="both"/>
      </w:pPr>
      <w:r>
        <w:rPr>
          <w:b/>
          <w:bCs/>
          <w:sz w:val="21"/>
          <w:szCs w:val="21"/>
        </w:rPr>
        <w:t xml:space="preserve">14. </w:t>
      </w:r>
      <w:r>
        <w:rPr>
          <w:sz w:val="21"/>
          <w:szCs w:val="21"/>
        </w:rPr>
        <w:t xml:space="preserve">Όταν ο κυβερνήτης μιας περιοχής βρίσκεται σε άλλη, εξήγησε καθαρά τη σύνδεση των δύο περιοχών ζωής σε πλήρη πρόταση (π.χ. «η προσωπική σου ταυτότητα και εξέλιξη συνδέονται έντονα με τις σημαντικές σου σχέσεις»), όχι με τεχνική συντομογραφία.</w:t>
      </w:r>
    </w:p>
    <w:p>
      <w:pPr>
        <w:pStyle w:val="Normal"/>
        <w:spacing w:after="80" w:line="252" w:lineRule="auto"/>
        <w:ind w:left="300" w:hanging="300"/>
        <w:jc w:val="both"/>
      </w:pPr>
      <w:r>
        <w:rPr>
          <w:b/>
          <w:bCs/>
          <w:sz w:val="21"/>
          <w:szCs w:val="21"/>
        </w:rPr>
        <w:t xml:space="preserve">15. </w:t>
      </w:r>
      <w:r>
        <w:rPr>
          <w:sz w:val="21"/>
          <w:szCs w:val="21"/>
        </w:rPr>
        <w:t xml:space="preserve">Στο τέλος κάθε Οίκου γράψε μία σύντομη πρόταση, έως 25 λέξεις, με τίτλο «Κεντρικό θέμα:» (σε αγγλικό έντυπο: «Central theme:»). Η πρόταση δεν πρέπει να αποτελεί περίληψη ή επανάληψη των προηγούμενων παραγράφων. Πρέπει να συμπυκνώνει σε μία ανθρώπινη και κατανοητή φράση το σημαντικότερο ήδη τεκμηριωμένο νόημα του συγκεκριμένου Οίκου. Διατύπωσέ την ως ανάγκη, τάση ή ζητούμενο, όχι ως βεβαιότητα για το ποιος είναι ή τι κάνει ο άνθρωπος: όχι «Εμπιστεύεσαι αργά και σε βάθος», αλλά «Η εμπιστοσύνη εδώ μπορεί να χρειάζεται χρόνο και βάθος». Μη γράφεις υποσχέσεις, αξιολογικές κρίσεις ή εντολές («πρέπει να…»). Μη χαρακτηρίζεις έναν Οίκο «καρδιά του χάρτη», «το πιο σημαντικό σημείο» ή κάτι αντίστοιχο, εκτός αν η πηγή το δηλώνει ρητά για αυτόν τον Οίκο. Κάθε «Κεντρικό θέμα» στηρίζεται σε νόημα που υπάρχει ήδη στο κείμενο του ίδιου Οίκου και διαφέρει καθαρά από τα άλλα έντεκα· αν δύο Οίκοι καταλήγουν στην ίδια ιδέα, γράψε τι ιδιαίτερο προσθέτει ο καθένας.</w:t>
      </w:r>
    </w:p>
    <w:p>
      <w:pPr>
        <w:pStyle w:val="Normal"/>
        <w:spacing w:after="80" w:line="252" w:lineRule="auto"/>
        <w:ind w:left="300" w:hanging="300"/>
        <w:jc w:val="both"/>
      </w:pPr>
      <w:r>
        <w:t>16. Η ενότητα «Ταλέντα και Επαγγελματικός Προσανατολισμός» διατηρείται και αναδιατυπώνεται μόνο αν υπάρχει ρητά στην ήδη ελεγμένη τεχνική πηγή. Στη βασική ανάλυση των 12 Οίκων δεν πρέπει να προστεθεί. Αν απουσιάζει από την πηγή, απαγορεύεται να επινοήσεις ταλέντα, επαγγελματικές οικογένειες ή επαγγέλματα.</w:t>
      </w:r>
    </w:p>
    <w:p>
      <w:pPr>
        <w:pStyle w:val="Normal"/>
        <w:spacing w:after="80" w:line="252" w:lineRule="auto"/>
        <w:ind w:left="300" w:hanging="300"/>
        <w:jc w:val="both"/>
      </w:pPr>
      <w:r>
        <w:rPr>
          <w:b/>
          <w:bCs/>
          <w:sz w:val="21"/>
          <w:szCs w:val="21"/>
        </w:rPr>
        <w:t xml:space="preserve">17. </w:t>
      </w:r>
      <w:r>
        <w:rPr>
          <w:sz w:val="21"/>
          <w:szCs w:val="21"/>
        </w:rPr>
        <w:t xml:space="preserve">Οι προτάσεις προσωπικής εξέλιξης να προκύπτουν από τα επαναλαμβανόμενα θέματα του χάρτη, όχι από γενικές συμβουλές — πρακτικές, μη διαγνωστικές, ως κατευθύνσεις αυτογνωσίας.</w:t>
      </w:r>
    </w:p>
    <w:p>
      <w:pPr>
        <w:pStyle w:val="Normal"/>
        <w:spacing w:after="80" w:line="252" w:lineRule="auto"/>
        <w:ind w:left="300" w:hanging="300"/>
        <w:jc w:val="both"/>
      </w:pPr>
      <w:r>
        <w:rPr>
          <w:b/>
          <w:bCs/>
          <w:sz w:val="21"/>
          <w:szCs w:val="21"/>
        </w:rPr>
        <w:t xml:space="preserve">18. </w:t>
      </w:r>
      <w:r>
        <w:rPr>
          <w:sz w:val="21"/>
          <w:szCs w:val="21"/>
        </w:rPr>
        <w:t xml:space="preserve">Έκταση ανάλυσης ανά Οίκο: Μην επιδιώκεις ίσο μήκος σε όλους τους Οίκους. Η έκταση κάθε Οίκου πρέπει να προκύπτει φυσικά από την ποσότητα και τη βαρύτητα του ήδη επαληθευμένου ερμηνευτικού περιεχομένου του AstroCheck_Analysi. Οίκοι με περισσότερους πλανήτες, περισσότερες σημαντικές συνδέσεις ή ισχυρότερη τεκμηριωμένη ενεργοποίηση μπορούν να αναπτύσσονται περισσότερο. Οι απλούστεροι Οίκοι πρέπει να παραμένουν συντομότεροι και ουσιαστικοί. Μην επιμηκύνεις έναν Οίκο τεχνητά και, κυρίως, μην δημιουργείς νέο ερμηνευτικό περιεχόμενο μόνο και μόνο για να αποκτήσει μεγαλύτερο μήκος. Κάθε Οίκος και κάθε τελική ενότητα χρειάζεται πάντως ουσιαστικό ερμηνευτικό κείμενο — τουλάχιστον μία πλήρη παράγραφο — και δεν συντομεύεται τόσο ώστε να χαθεί το νόημα της ελεγμένης πηγής.</w:t>
      </w:r>
    </w:p>
    <w:p>
      <w:pPr>
        <w:pStyle w:val="Normal"/>
        <w:spacing w:after="80" w:line="252" w:lineRule="auto"/>
        <w:ind w:left="300" w:hanging="300"/>
        <w:jc w:val="both"/>
      </w:pPr>
      <w:r>
        <w:rPr>
          <w:b/>
          <w:bCs/>
          <w:sz w:val="21"/>
          <w:szCs w:val="21"/>
        </w:rPr>
        <w:t xml:space="preserve">19. </w:t>
      </w:r>
      <w:r>
        <w:rPr>
          <w:sz w:val="21"/>
          <w:szCs w:val="21"/>
        </w:rPr>
        <w:t xml:space="preserve">Μην προσθέσεις στο τέλος του εγγράφου καμία πρόταση για μαθηματικό έλεγχο, validator, επαλήθευση δεδομένων ή διαθεσιμότητα τεχνικών στοιχείων. Το έγγραφο κλείνει με το δικό του ερμηνευτικό περιεχόμενο.</w:t>
      </w:r>
    </w:p>
    <w:p>
      <w:pPr>
        <w:pStyle w:val="Normal"/>
        <w:spacing w:after="80" w:line="252" w:lineRule="auto"/>
        <w:ind w:left="300" w:hanging="300"/>
        <w:jc w:val="both"/>
      </w:pPr>
      <w:r>
        <w:rPr>
          <w:b/>
          <w:bCs/>
          <w:sz w:val="21"/>
          <w:szCs w:val="21"/>
        </w:rPr>
        <w:t xml:space="preserve">20. </w:t>
      </w:r>
      <w:r>
        <w:rPr>
          <w:sz w:val="21"/>
          <w:szCs w:val="21"/>
        </w:rPr>
        <w:t xml:space="preserve">Το τελικό έντυπο προορίζεται για τον πελάτη και δεν περιέχει τεχνικά αστρολογικά δεδομένα. Απαγορεύεται να εμφανίζονται μοίρες ή λεπτά τόξου (π.χ. «23°21′», «οι 26°»), orb, κατηγορίες βαρύτητας («Στενή/ισχυρή», «Πλατιά αλλά έγκυρη», «Πολύ πλατιά/δευτερεύουσα»), Παράρτημα ή πίνακας όψεων, ενδείξεις πηγής («Πίνακας Astrodienst», «Μαθηματική παραγωγή…»), πλαίσια σύνοψης με τεχνικά στοιχεία ή ενότητες τεχνικού ελέγχου. Όπου η πηγή χρησιμοποιεί μοίρα (π.χ. Θεωρία των Μοιρών ή απόσταση από ακμή), διατήρησε μόνο το ερμηνευτικό νόημα, χωρίς τον αριθμό. Τα τεχνικά στοιχεία μένουν αποκλειστικά στο ελεγμένο τεχνικό Word.</w:t>
      </w:r>
    </w:p>
    <w:p>
      <w:pPr>
        <w:pStyle w:val="Normal"/>
        <w:spacing w:after="80" w:line="252" w:lineRule="auto"/>
        <w:ind w:left="300" w:hanging="300"/>
        <w:jc w:val="both"/>
      </w:pPr>
      <w:r>
        <w:rPr>
          <w:b/>
          <w:bCs/>
          <w:sz w:val="21"/>
          <w:szCs w:val="21"/>
        </w:rPr>
        <w:t xml:space="preserve">21. </w:t>
      </w:r>
      <w:r>
        <w:rPr>
          <w:sz w:val="21"/>
          <w:szCs w:val="21"/>
        </w:rPr>
        <w:t xml:space="preserve">Αν η τεχνική ανάλυση αναφέρει εγκλωβισμένο ζώδιο σε κάποιον Οίκο (ζώδιο που βρίσκεται ολόκληρο μέσα στον Οίκο χωρίς να πέφτει σε ακμή), διατήρησε υποχρεωτικά το ερμηνευτικό του νόημα στο αντίστοιχο κεφάλαιο, με απλή, βιωματική γλώσσα — π.χ. ως μια πιο εσωτερική ή λιγότερο ορατή ποιότητα αυτού του τομέα της ζωής. Μη χρησιμοποιήσεις τον όρο «εγκλωβισμένο», μοίρες ή άλλα τεχνικά στοιχεία, και μην παρουσιάσεις τον κυβερνήτη του εγκλωβισμένου ζωδίου ως κυβερνήτη του Οίκου.</w:t>
      </w:r>
    </w:p>
    <w:p>
      <w:pPr>
        <w:pStyle w:val="Normal"/>
        <w:spacing w:after="80" w:line="252" w:lineRule="auto"/>
        <w:ind w:left="300" w:hanging="300"/>
        <w:jc w:val="both"/>
      </w:pPr>
      <w:r>
        <w:rPr>
          <w:b/>
          <w:bCs/>
          <w:sz w:val="21"/>
          <w:szCs w:val="21"/>
        </w:rPr>
        <w:t xml:space="preserve">22. </w:t>
      </w:r>
      <w:r>
        <w:rPr>
          <w:sz w:val="21"/>
          <w:szCs w:val="21"/>
        </w:rPr>
        <w:t xml:space="preserve">Η βαρύτητα μιας όψης δεν γράφεται ως ετικέτα. Μη συνοδεύεις κάθε όψη με χαρακτηρισμό όπως «δυνατό», «επίσης δυνατό», «ήπιο», «πιο ήπια», «στο ίδιο ήπιο επίπεδο», «στο παρασκήνιο» (σε αγγλικό έντυπο: «a strong one», «also strong», «also gentle», «more gently»)· είναι οι κατηγορίες βαρύτητας με άλλα λόγια (κανόνας 20). Η ιεράρχηση φαίνεται από τη σειρά και την έκταση: ό,τι έχει μεγαλύτερο βάρος στην πηγή γράφεται πρώτο και αναπτύσσεται περισσότερο· ό,τι είναι δευτερεύον αποδίδεται σύντομα. Επιτρέπεται το πολύ μία φυσική ένδειξη ανά παράγραφο (π.χ. «το πιο έντονο στοιχείο εδώ…», «συμπληρωματικά…»), όχι μία ανά όψη. Η αφαίρεση της ετικέτας δεν αφαιρεί την επιφύλαξη: ό,τι η πηγή διατυπώνει ως πιθανό ή συμπληρωματικό («μπορεί», «ίσως», «ενδέχεται», «συμπληρωματικά», «δευτερεύουσα επιρροή») μένει πιθανό ή συμπληρωματικό και στο έντυπο. Μη διατυπώνεις ως βεβαιότητα κάτι που η πηγή λέει ως πιθανότητα, και μη δίνεις σε μια δευτερεύουσα επιρροή την ίδια βεβαιότητα με μια κύρια: όχι «Οι δεσμοί σου έχουν βάθος και ένταση», αλλά «Οι δεσμοί σου μπορεί να έχουν και βάθος και ένταση».</w:t>
      </w:r>
    </w:p>
    <w:p>
      <w:pPr>
        <w:pStyle w:val="Normal"/>
        <w:spacing w:after="80" w:line="252" w:lineRule="auto"/>
        <w:ind w:left="300" w:hanging="300"/>
        <w:jc w:val="both"/>
      </w:pPr>
      <w:r>
        <w:rPr>
          <w:b/>
          <w:bCs/>
          <w:sz w:val="21"/>
          <w:szCs w:val="21"/>
        </w:rPr>
        <w:t xml:space="preserve">23. </w:t>
      </w:r>
      <w:r>
        <w:rPr>
          <w:sz w:val="21"/>
          <w:szCs w:val="21"/>
        </w:rPr>
        <w:t xml:space="preserve">Καμία πρόταση-καλούπι. Η ίδια πρόταση, ή το ίδιο σχήμα πρότασης με αλλαγμένα μόνο τα ονόματα, δεν εμφανίζεται σε περισσότερους από δύο Οίκους. Ειδικά: (α) ο κυβερνήτης δεν παρουσιάζεται με τη σταθερή φράση «Κυβερνήτης του Οίκου είναι ο Χ, στον Ψ και στον Νο Οίκο»· το ζώδιο και ο Οίκος όπου βρίσκεται ενσωματώνονται στην πρόταση που εξηγεί τη σύνδεση των δύο περιοχών ζωής (κανόνας 14). Όταν δύο Οίκοι έχουν τον ίδιο κυβερνήτη, ο δεύτερος εξηγεί τι σημαίνει αυτό για τον δικό του τομέα και δεν επαναλαμβάνει την περιγραφή του πρώτου. (β) Οι αποχρώσεις από τη Θεωρία των Μοιρών και από το ζώδιο στο οποίο απλώνεται ο Οίκος ενσωματώνονται στην ερμηνεία του πλανήτη ή του Οίκου, όχι σε ξεχωριστή στερεότυπη πρόταση («Συμπληρωματικά υπάρχει και μια απόχρωση…», «Το μεγαλύτερο μέρος του πεδίου απλώνεται στον…»). (γ) Οι σταθερές εισαγωγές («Ο Χ βρίσκεται εδώ, στον Ψ.», «Δεν υπάρχει πλανήτης μέσα στον Οίκο.») αλλάζουν διατύπωση από Οίκο σε Οίκο και δένονται με το νόημα που ακολουθεί.</w:t>
      </w:r>
    </w:p>
    <w:p>
      <w:pPr>
        <w:pStyle w:val="Normal"/>
        <w:spacing w:after="80" w:before="160" w:line="252" w:lineRule="auto"/>
      </w:pPr>
      <w:r>
        <w:rPr>
          <w:b/>
          <w:bCs/>
          <w:sz w:val="22"/>
          <w:szCs w:val="22"/>
        </w:rPr>
        <w:t xml:space="preserve">Δεύτερος έλεγχος πριν παραδώσεις κάθε ενότητα</w:t>
      </w:r>
    </w:p>
    <w:p>
      <w:pPr>
        <w:pStyle w:val="Normal"/>
        <w:spacing w:after="80" w:line="252" w:lineRule="auto"/>
        <w:jc w:val="both"/>
      </w:pPr>
      <w:r>
        <w:rPr>
          <w:sz w:val="22"/>
          <w:szCs w:val="22"/>
        </w:rPr>
        <w:t xml:space="preserve">Ρώτησε: «Έχω απλώς περιγράψει τα αστρολογικά στοιχεία ή έχω εξηγήσει τι σημαίνουν όλα μαζί για αυτόν τον συγκεκριμένο άνθρωπο;» Αν η απάντηση είναι το πρώτο, εμβάθυνε τη σύνθεση χωρίς να προσθέσεις μη τεκμηριωμένη πληροφορία.</w:t>
      </w:r>
    </w:p>
    <w:p>
      <w:pPr>
        <w:pStyle w:val="Normal"/>
        <w:spacing w:after="80" w:line="252" w:lineRule="auto"/>
        <w:jc w:val="both"/>
      </w:pPr>
      <w:r>
        <w:rPr>
          <w:sz w:val="22"/>
          <w:szCs w:val="22"/>
        </w:rPr>
        <w:t xml:space="preserve">Ρώτησε επίσης: «Υπάρχει κάποια σημαντική πληροφορία του αρχικού ελεγμένου κειμένου που χάθηκε κατά την αναδιατύπωση;» Αν ναι, επανέφερέ την — η συντομία δεν πρέπει να κοστίζει σε ουσία.</w:t>
      </w:r>
    </w:p>
    <w:p>
      <w:pPr>
        <w:pStyle w:val="Normal"/>
        <w:spacing w:after="80" w:line="252" w:lineRule="auto"/>
        <w:jc w:val="both"/>
      </w:pPr>
      <w:r>
        <w:rPr>
          <w:sz w:val="22"/>
          <w:szCs w:val="22"/>
        </w:rPr>
        <w:t xml:space="preserve">Ρώτησε τέλος: «Πρόσθεσα κάποια ερμηνεία που δεν υπήρχε ή δεν υποστηριζόταν ήδη από το αρχικό ελεγμένο κείμενο;» Αν ναι, αφαίρεσέ την.</w:t>
      </w:r>
    </w:p>
    <w:p>
      <w:pPr>
        <w:pStyle w:val="Normal"/>
        <w:spacing w:after="80" w:line="252" w:lineRule="auto"/>
        <w:jc w:val="both"/>
      </w:pPr>
      <w:r>
        <w:rPr>
          <w:sz w:val="22"/>
          <w:szCs w:val="22"/>
        </w:rPr>
        <w:t xml:space="preserve">Ρώτησε, πριν παραδώσεις ολόκληρο το έγγραφο: «Υπάρχει όψη που την κατονομάζω σε περισσότερους από δύο Οίκους, ή πρόταση που επαναλαμβάνεται με αλλαγμένα μόνο τα ονόματα;» Αν ναι, κράτησε την πλήρη ερμηνεία στον Οίκο όπου έχει το μεγαλύτερο βάρος και ξαναγράψε τις υπόλοιπες αναφορές ώστε να λένε μόνο ό,τι διαφορετικό προσθέτουν, χωρίς να χαθεί νόημα (κανόνες 8, 10 και 23).</w:t>
      </w:r>
    </w:p>
    <w:p>
      <w:pPr>
        <w:pStyle w:val="Normal"/>
        <w:spacing w:after="80" w:line="252" w:lineRule="auto"/>
        <w:jc w:val="both"/>
      </w:pPr>
      <w:r>
        <w:rPr>
          <w:sz w:val="22"/>
          <w:szCs w:val="22"/>
        </w:rPr>
        <w:t xml:space="preserve">Ρώτησε για κάθε «Κεντρικό θέμα»: «Το λέω ως βεβαιότητα για τον άνθρωπο ή ως ανάγκη και τάση; Στηρίζεται σε κάτι που έγραψα ήδη σε αυτόν τον Οίκο; Μοιάζει με το Κεντρικό θέμα άλλου Οίκου;» Διόρθωσε όποιο δεν περνά και τις τρεις ερωτήσεις (κανόνας 15).</w:t>
      </w:r>
    </w:p>
    <w:p>
      <w:pPr>
        <w:pStyle w:val="Heading2"/>
      </w:pPr>
      <w:r>
        <w:rPr>
          <w:color w:val="000000"/>
        </w:rPr>
        <w:t>Συμπληρωματικό πλαίσιο Οίκων από τις οδηγίες έκδοσης 7</w:t>
      </w:r>
    </w:p>
    <w:p>
      <w:pPr>
        <w:pStyle w:val="Normal"/>
        <w:spacing w:after="80" w:line="252" w:lineRule="auto"/>
      </w:pPr>
      <w:r>
        <w:t>Η αναδιατύπωση διατηρεί αποκλειστικά όσα νοήματα υπάρχουν στην ελεγμένη τεχνική πηγή. Το θεματικό πλαίσιο του βιβλίου δεν επιτρέπει προσθήκη νέων ερμηνειών. Εφαρμόζονται τα εξής πεδία και όρια και στις δύο γλώσσες. Η πιθανολογική διατύπωση δεν νομιμοποιεί διάγνωση ή άλλον απαγορευμένο ισχυρισμό.</w:t>
      </w:r>
    </w:p>
    <w:p>
      <w:pPr>
        <w:pStyle w:val="Normal"/>
        <w:spacing w:after="80" w:line="252" w:lineRule="auto"/>
      </w:pPr>
      <w:r>
        <w:t>1ος Οίκος Ταυτότητα και παρουσία. Σύνδεσε την ακμή και τον κυβερνήτη με τους πλανήτες του Οίκου και τις επιβεβαιωμένες όψεις. Μην θεωρείς τον 1ο αυτομάτως τον ισχυρότερο Οίκο και μην αποδίδεις εμφάνιση, σωματικά χαρακτηριστικά, υγεία ή σταθερή προσωπικότητα ως γεγονότα.</w:t>
      </w:r>
    </w:p>
    <w:p>
      <w:pPr>
        <w:pStyle w:val="Normal"/>
        <w:spacing w:after="80" w:line="252" w:lineRule="auto"/>
      </w:pPr>
      <w:r>
        <w:t>2ος Οίκος Πόροι και προσωπικές αξίες. Περιέγραψε συμβολικές στάσεις απέναντι στην απόκτηση, διατήρηση και χρήση πόρων. Μην υπολογίζεις εισόδημα, περιουσία ή κερδοφόρα επαγγέλματα και μην προτείνεις επενδύσεις ή προβλέπεις πλουτισμό.</w:t>
      </w:r>
    </w:p>
    <w:p>
      <w:pPr>
        <w:pStyle w:val="Normal"/>
        <w:spacing w:after="80" w:line="252" w:lineRule="auto"/>
      </w:pPr>
      <w:r>
        <w:t>3ος Οίκος Επικοινωνία και κοντινό περιβάλλον. Περιέγραψε τρόπους προσέγγισης της πληροφορίας. Μην αποδίδεις δείκτη νοημοσύνης, μαθησιακή διαταραχή, σχολική επίδοση, συγκεκριμένη εκπαιδευτική ιστορία ή γεγονότα για συγγενείς. Μην προβλέπεις τροχαία.</w:t>
      </w:r>
    </w:p>
    <w:p>
      <w:pPr>
        <w:pStyle w:val="Normal"/>
        <w:spacing w:after="80" w:line="252" w:lineRule="auto"/>
      </w:pPr>
      <w:r>
        <w:t>4ος Οίκος Σπίτι και ρίζες. Περιέγραψε ανάγκες για οικειότητα και εσωτερική βάση. Μην επινοείς παιδικές εμπειρίες, κακοποίηση, τραύματα, χαρακτήρα γονέων ή οικογενειακά γεγονότα. Μην προβλέπεις αγορά ακινήτου, γήρας ή το τέλος της ζωής.</w:t>
      </w:r>
    </w:p>
    <w:p>
      <w:pPr>
        <w:pStyle w:val="Normal"/>
        <w:spacing w:after="80" w:line="252" w:lineRule="auto"/>
      </w:pPr>
      <w:r>
        <w:t>5ος Οίκος Δημιουργία και χαρά. Περιέγραψε ευκαιρίες έκφρασης και εξερεύνησης, όχι αποδεδειγμένο καλλιτεχνικό ταλέντο. Μην προβλέπεις εγκυμοσύνη, γονιμότητα, αριθμό ή φύλο παιδιών. Μην αποδίδεις σεξουαλικό προσανατολισμό και μην προτείνεις τζόγο ή υπόσχεσαι κέρδη. Για ανήλικους χρησιμοποίησε ηλικιακά κατάλληλη γλώσσα όταν η ηλικία έχει δοθεί ρητά· διαφορετικά κράτησε την περιγραφή γενική και μη ρητή.</w:t>
      </w:r>
    </w:p>
    <w:p>
      <w:pPr>
        <w:pStyle w:val="Normal"/>
        <w:spacing w:after="80" w:line="252" w:lineRule="auto"/>
      </w:pPr>
      <w:r>
        <w:t>6ος Οίκος Καθημερινότητα και υπηρεσία. Μην αποδίδεις νόσο, προδιάθεση, ανθεκτική ή εύθραυστη σωματική κατάσταση ή αιτιώδη σύνδεση συναισθημάτων και ασθένειας. Μην προβλέπεις νοσηλεία και μην δίνεις διάγνωση, θεραπεία, φάρμακα ή ιατρικές οδηγίες. Η καθημερινή εργασία διακρίνεται από τη δημόσια πορεία του 10ου.</w:t>
      </w:r>
    </w:p>
    <w:p>
      <w:pPr>
        <w:pStyle w:val="Normal"/>
        <w:spacing w:after="80" w:line="252" w:lineRule="auto"/>
      </w:pPr>
      <w:r>
        <w:t>7ος Οίκος Συνεργασίες και δεσμεύσεις. Μην υποθέτεις οικογενειακή κατάσταση ή χαρακτήρα συντρόφου και μην προβλέπεις γάμο, διαζύγιο, απιστία ή δικαστική έκβαση. Μην κρίνεις συμβατότητα ή προτείνεις διακοπή σχέσης μόνο από τον χάρτη. Σύνδεσε τον άξονα 1ου και 7ου ως σχέση προσωπικής έκφρασης και συνεργασίας.</w:t>
      </w:r>
    </w:p>
    <w:p>
      <w:pPr>
        <w:pStyle w:val="Normal"/>
        <w:spacing w:after="80" w:line="252" w:lineRule="auto"/>
      </w:pPr>
      <w:r>
        <w:t>8ος Οίκος Κοινοί πόροι και μεταβολές. Μην προβλέπεις θάνατο, διάρκεια ζωής, χειρουργείο, κληρονομιά, απώλεια ή οικονομικό γεγονός. Μην αποδίδεις υπερφυσικές ικανότητες, προηγούμενες ζωές ή πραγματικό τραύμα. Διευκρίνισε ότι η μεταμόρφωση περιγράφεται συμβολικά και δεν προϋποθέτει δραματικό συμβάν.</w:t>
      </w:r>
    </w:p>
    <w:p>
      <w:pPr>
        <w:pStyle w:val="Normal"/>
        <w:spacing w:after="80" w:line="252" w:lineRule="auto"/>
      </w:pPr>
      <w:r>
        <w:t>9ος Οίκος Διεύρυνση και αναζήτηση νοήματος. Μην υποθέτεις τίτλους σπουδών, θρησκεία, ταξιδιωτική εμπειρία ή μετανάστευση. Μην εγγυάσαι επιτυχία σε εξετάσεις, εισαγωγή σε πανεπιστήμιο ή επαγγελματική έκβαση. Η αναζήτηση νοήματος δεν παρουσιάζεται ως αποκάλυψη μιας αντικειμενικής αλήθειας.</w:t>
      </w:r>
    </w:p>
    <w:p>
      <w:pPr>
        <w:pStyle w:val="Normal"/>
        <w:spacing w:after="80" w:line="252" w:lineRule="auto"/>
      </w:pPr>
      <w:r>
        <w:t>10ος Οίκος Δημόσια πορεία και ευθύνη. Μην αποδίδεις πραγματικό επάγγελμα, αποδεδειγμένη ικανότητα, μοναδική κατάλληλη καριέρα ή καταλληλότητα για συγκεκριμένη ειδικότητα. Μην προβλέπεις προαγωγή, φήμη, επιτυχία ή αποτυχία. Σύνδεσε τον άξονα 4ου και 10ου ως σχέση ιδιωτικής βάσης και δημόσιων ευθυνών.</w:t>
      </w:r>
    </w:p>
    <w:p>
      <w:pPr>
        <w:pStyle w:val="Normal"/>
        <w:spacing w:after="80" w:line="252" w:lineRule="auto"/>
      </w:pPr>
      <w:r>
        <w:t>11ος Οίκος Ομάδες και μελλοντικοί στόχοι. Μην επινοείς φίλους, οργανώσεις ή πολιτική ταυτότητα. Μην χαρακτηρίζεις συγκεκριμένα πρόσωπα ωφέλιμα, επικίνδυνα ή προδότες και μην εγγυάσαι εκπλήρωση επιθυμιών. Περιέγραψε συμβολικούς τρόπους συμμετοχής, όχι αποδεδειγμένη κοινωνική επιτυχία.</w:t>
      </w:r>
    </w:p>
    <w:p>
      <w:pPr>
        <w:pStyle w:val="Normal"/>
        <w:spacing w:after="80" w:line="252" w:lineRule="auto"/>
      </w:pPr>
      <w:r>
        <w:t>12ος Οίκος Εσωτερικός χώρος και απόσυρση. Μην προβλέπεις εγκλεισμό, φυλακή, νοσηλεία, ατυχήματα ή συμφορές. Μην αποδίδεις κρυφούς εχθρούς, ψυχική νόσο, αυτοκαταστροφική ταυτότητα, καρμική τιμωρία, πνευματικό χρέος ή υπερφυσικές δυνάμεις ως γεγονότα. Μην ανακαλύπτεις δήθεν κρυφά βιώματα ή τραύματα.</w:t>
      </w:r>
    </w:p>
    <w:p>
      <w:pPr>
        <w:pStyle w:val="Normal"/>
        <w:spacing w:after="80" w:before="160" w:line="252" w:lineRule="auto"/>
      </w:pPr>
      <w:r>
        <w:rPr>
          <w:b/>
          <w:bCs/>
          <w:sz w:val="22"/>
          <w:szCs w:val="22"/>
        </w:rPr>
        <w:t xml:space="preserve">Ήδη ελεγμένη τεχνική ανάλυση — μοναδική πηγή περιεχομένου</w:t>
      </w:r>
    </w:p>
    <w:p>
      <w:pPr>
        <w:pStyle w:val="Normal"/>
        <w:spacing w:after="80" w:line="252" w:lineRule="auto"/>
        <w:jc w:val="both"/>
      </w:pPr>
      <w:r>
        <w:rPr>
          <w:sz w:val="22"/>
          <w:szCs w:val="22"/>
        </w:rPr>
        <w:t xml:space="preserve">[[Επικόλλησε εδώ ολόκληρο το κείμενο της ελεγμένης τεχνικής ανάλυσης — το Word που πέρασε τον validator]]</w:t>
      </w:r>
    </w:p>
    <w:p>
      <w:pPr>
        <w:pStyle w:val="Heading1"/>
        <w:pBdr>
          <w:bottom w:val="single" w:color="999999" w:sz="4" w:space="4"/>
        </w:pBdr>
        <w:spacing w:after="140" w:before="260"/>
      </w:pPr>
      <w:r>
        <w:rPr>
          <w:b/>
          <w:bCs/>
          <w:color w:val="000000"/>
          <w:sz w:val="25"/>
          <w:szCs w:val="25"/>
        </w:rPr>
        <w:t xml:space="preserve">Ημερολόγιο διορθώσεων ανά ανάλυση</w:t>
      </w:r>
    </w:p>
    <w:p>
      <w:pPr>
        <w:pStyle w:val="Normal"/>
        <w:spacing w:after="80" w:line="252" w:lineRule="auto"/>
        <w:jc w:val="both"/>
      </w:pPr>
      <w:r>
        <w:rPr>
          <w:sz w:val="22"/>
          <w:szCs w:val="22"/>
        </w:rPr>
        <w:t xml:space="preserve">Χρησιμοποίησε αυτόν τον πίνακα για να καταγράφεις τι άλλαξες χειροκίνητα μετά από κάθε αναδιατύπωση — μετά από 5-10 αναλύσεις, τα επαναλαμβανόμενα σχόλια εδώ γίνονται οι νέοι, ρητοί κανόνες της εντολής.</w:t>
      </w:r>
    </w:p>
    <w:tbl>
      <w:tblPr>
        <w:tblW w:type="dxa" w:w="940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2400"/>
        <w:gridCol w:w="4800"/>
        <w:gridCol w:w="1500"/>
      </w:tblGrid>
      <w:tr>
        <w:tc>
          <w:tcPr>
            <w:tcW w:type="dxa" w:w="700"/>
            <w:shd w:fill="333333" w:val="clear"/>
            <w:tcMar>
              <w:top w:type="dxa" w:w="60"/>
              <w:left w:type="dxa" w:w="90"/>
              <w:bottom w:type="dxa" w:w="60"/>
              <w:right w:type="dxa" w:w="90"/>
            </w:tcMar>
          </w:tcPr>
          <w:p>
            <w:r>
              <w:rPr>
                <w:b/>
                <w:bCs/>
                <w:color w:val="FFFFFF"/>
                <w:sz w:val="18"/>
                <w:szCs w:val="18"/>
              </w:rPr>
              <w:t xml:space="preserve">Αρ.</w:t>
            </w:r>
          </w:p>
        </w:tc>
        <w:tc>
          <w:tcPr>
            <w:tcW w:type="dxa" w:w="2400"/>
            <w:shd w:fill="333333" w:val="clear"/>
            <w:tcMar>
              <w:top w:type="dxa" w:w="60"/>
              <w:left w:type="dxa" w:w="90"/>
              <w:bottom w:type="dxa" w:w="60"/>
              <w:right w:type="dxa" w:w="90"/>
            </w:tcMar>
          </w:tcPr>
          <w:p>
            <w:r>
              <w:rPr>
                <w:b/>
                <w:bCs/>
                <w:color w:val="FFFFFF"/>
                <w:sz w:val="18"/>
                <w:szCs w:val="18"/>
              </w:rPr>
              <w:t xml:space="preserve">Πελάτης/Χάρτης</w:t>
            </w:r>
          </w:p>
        </w:tc>
        <w:tc>
          <w:tcPr>
            <w:tcW w:type="dxa" w:w="4800"/>
            <w:shd w:fill="333333" w:val="clear"/>
            <w:tcMar>
              <w:top w:type="dxa" w:w="60"/>
              <w:left w:type="dxa" w:w="90"/>
              <w:bottom w:type="dxa" w:w="60"/>
              <w:right w:type="dxa" w:w="90"/>
            </w:tcMar>
          </w:tcPr>
          <w:p>
            <w:r>
              <w:rPr>
                <w:b/>
                <w:bCs/>
                <w:color w:val="FFFFFF"/>
                <w:sz w:val="18"/>
                <w:szCs w:val="18"/>
              </w:rPr>
              <w:t xml:space="preserve">Τι διόρθωσα ή ζήτησα ξανά</w:t>
            </w:r>
          </w:p>
        </w:tc>
        <w:tc>
          <w:tcPr>
            <w:tcW w:type="dxa" w:w="1500"/>
            <w:shd w:fill="333333" w:val="clear"/>
            <w:tcMar>
              <w:top w:type="dxa" w:w="60"/>
              <w:left w:type="dxa" w:w="90"/>
              <w:bottom w:type="dxa" w:w="60"/>
              <w:right w:type="dxa" w:w="90"/>
            </w:tcMar>
          </w:tcPr>
          <w:p>
            <w:r>
              <w:rPr>
                <w:b/>
                <w:bCs/>
                <w:color w:val="FFFFFF"/>
                <w:sz w:val="18"/>
                <w:szCs w:val="18"/>
              </w:rPr>
              <w:t xml:space="preserve">Έγινε νέος κανόνας;</w:t>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r>
        <w:tc>
          <w:tcPr>
            <w:tcW w:type="dxa" w:w="700"/>
            <w:shd w:fill="FFFFFF" w:val="clear"/>
            <w:tcMar>
              <w:top w:type="dxa" w:w="60"/>
              <w:left w:type="dxa" w:w="90"/>
              <w:bottom w:type="dxa" w:w="60"/>
              <w:right w:type="dxa" w:w="90"/>
            </w:tcMar>
          </w:tcPr>
          <w:p>
            <w:r>
              <w:rPr>
                <w:b w:val="false"/>
                <w:bCs w:val="false"/>
                <w:color w:val="000000"/>
                <w:sz w:val="18"/>
                <w:szCs w:val="18"/>
              </w:rPr>
              <w:t xml:space="preserve"/>
            </w:r>
          </w:p>
        </w:tc>
        <w:tc>
          <w:tcPr>
            <w:tcW w:type="dxa" w:w="2400"/>
            <w:shd w:fill="FFFFFF" w:val="clear"/>
            <w:tcMar>
              <w:top w:type="dxa" w:w="60"/>
              <w:left w:type="dxa" w:w="90"/>
              <w:bottom w:type="dxa" w:w="60"/>
              <w:right w:type="dxa" w:w="90"/>
            </w:tcMar>
          </w:tcPr>
          <w:p>
            <w:r>
              <w:rPr>
                <w:b w:val="false"/>
                <w:bCs w:val="false"/>
                <w:color w:val="000000"/>
                <w:sz w:val="18"/>
                <w:szCs w:val="18"/>
              </w:rPr>
              <w:t xml:space="preserve"/>
            </w:r>
          </w:p>
        </w:tc>
        <w:tc>
          <w:tcPr>
            <w:tcW w:type="dxa" w:w="4800"/>
            <w:shd w:fill="FFFFFF" w:val="clear"/>
            <w:tcMar>
              <w:top w:type="dxa" w:w="60"/>
              <w:left w:type="dxa" w:w="90"/>
              <w:bottom w:type="dxa" w:w="60"/>
              <w:right w:type="dxa" w:w="90"/>
            </w:tcMar>
          </w:tcPr>
          <w:p>
            <w:r>
              <w:rPr>
                <w:b w:val="false"/>
                <w:bCs w:val="false"/>
                <w:color w:val="000000"/>
                <w:sz w:val="18"/>
                <w:szCs w:val="18"/>
              </w:rPr>
              <w:t xml:space="preserve"/>
            </w:r>
          </w:p>
        </w:tc>
        <w:tc>
          <w:tcPr>
            <w:tcW w:type="dxa" w:w="1500"/>
            <w:shd w:fill="FFFFFF" w:val="clear"/>
            <w:tcMar>
              <w:top w:type="dxa" w:w="60"/>
              <w:left w:type="dxa" w:w="90"/>
              <w:bottom w:type="dxa" w:w="60"/>
              <w:right w:type="dxa" w:w="90"/>
            </w:tcMar>
          </w:tcPr>
          <w:p>
            <w:r>
              <w:rPr>
                <w:b w:val="false"/>
                <w:bCs w:val="false"/>
                <w:color w:val="000000"/>
                <w:sz w:val="18"/>
                <w:szCs w:val="18"/>
              </w:rPr>
              <w:t xml:space="preserve"/>
            </w:r>
          </w:p>
        </w:tc>
      </w:tr>
      <w:tr>
        <w:tc>
          <w:tcPr>
            <w:tcW w:type="dxa" w:w="700"/>
            <w:shd w:fill="F7F7F7" w:val="clear"/>
            <w:tcMar>
              <w:top w:type="dxa" w:w="60"/>
              <w:left w:type="dxa" w:w="90"/>
              <w:bottom w:type="dxa" w:w="60"/>
              <w:right w:type="dxa" w:w="90"/>
            </w:tcMar>
          </w:tcPr>
          <w:p>
            <w:r>
              <w:rPr>
                <w:b w:val="false"/>
                <w:bCs w:val="false"/>
                <w:color w:val="000000"/>
                <w:sz w:val="18"/>
                <w:szCs w:val="18"/>
              </w:rPr>
              <w:t xml:space="preserve"/>
            </w:r>
          </w:p>
        </w:tc>
        <w:tc>
          <w:tcPr>
            <w:tcW w:type="dxa" w:w="2400"/>
            <w:shd w:fill="F7F7F7" w:val="clear"/>
            <w:tcMar>
              <w:top w:type="dxa" w:w="60"/>
              <w:left w:type="dxa" w:w="90"/>
              <w:bottom w:type="dxa" w:w="60"/>
              <w:right w:type="dxa" w:w="90"/>
            </w:tcMar>
          </w:tcPr>
          <w:p>
            <w:r>
              <w:rPr>
                <w:b w:val="false"/>
                <w:bCs w:val="false"/>
                <w:color w:val="000000"/>
                <w:sz w:val="18"/>
                <w:szCs w:val="18"/>
              </w:rPr>
              <w:t xml:space="preserve"/>
            </w:r>
          </w:p>
        </w:tc>
        <w:tc>
          <w:tcPr>
            <w:tcW w:type="dxa" w:w="4800"/>
            <w:shd w:fill="F7F7F7" w:val="clear"/>
            <w:tcMar>
              <w:top w:type="dxa" w:w="60"/>
              <w:left w:type="dxa" w:w="90"/>
              <w:bottom w:type="dxa" w:w="60"/>
              <w:right w:type="dxa" w:w="90"/>
            </w:tcMar>
          </w:tcPr>
          <w:p>
            <w:r>
              <w:rPr>
                <w:b w:val="false"/>
                <w:bCs w:val="false"/>
                <w:color w:val="000000"/>
                <w:sz w:val="18"/>
                <w:szCs w:val="18"/>
              </w:rPr>
              <w:t xml:space="preserve"/>
            </w:r>
          </w:p>
        </w:tc>
        <w:tc>
          <w:tcPr>
            <w:tcW w:type="dxa" w:w="1500"/>
            <w:shd w:fill="F7F7F7" w:val="clear"/>
            <w:tcMar>
              <w:top w:type="dxa" w:w="60"/>
              <w:left w:type="dxa" w:w="90"/>
              <w:bottom w:type="dxa" w:w="60"/>
              <w:right w:type="dxa" w:w="90"/>
            </w:tcMar>
          </w:tcPr>
          <w:p>
            <w:r>
              <w:rPr>
                <w:b w:val="false"/>
                <w:bCs w:val="false"/>
                <w:color w:val="000000"/>
                <w:sz w:val="18"/>
                <w:szCs w:val="18"/>
              </w:rPr>
              <w:t xml:space="preserve"/>
            </w:r>
          </w:p>
        </w:tc>
      </w:tr>
    </w:tbl>
    <w:p>
      <w:pPr>
        <w:pStyle w:val="Normal"/>
        <w:spacing w:after="80" w:line="252" w:lineRule="auto"/>
      </w:pPr>
      <w:r>
        <w:rPr>
          <w:b/>
        </w:rPr>
        <w:t>ΥΠΟΧΡΕΩΤΙΚΟΣ ΤΕΛΙΚΟΣ ΕΛΕΓΧΟΣ ΑΜΕΤΑΒΛΗΤΩΝ ΔΕΔΟΜΕΝΩΝ</w:t>
      </w:r>
    </w:p>
    <w:p>
      <w:pPr>
        <w:pStyle w:val="Normal"/>
        <w:spacing w:after="80" w:line="252" w:lineRule="auto"/>
      </w:pPr>
      <w:r>
        <w:t>Πριν παραδώσεις, σύγκρινε μηχανικά την αναδιατύπωση με την ελεγμένη πηγή: πλανήτης–ζώδιο–Οίκος, ακμές, κυβερνήτες, όψεις, orb, κατηγορία βαρύτητας, προσωπικά γεγονότα και κατάλογος ενοτήτων. Κάθε απόκλιση διορθώνεται πριν από την παράδοση. Ειδικά, θεματική σύνδεση ενός Οίκου δεν επιτρέπεται να παρουσιαστεί ως φυσική τοποθέτηση πλανήτη σε αυτόν. Η σύγκριση των τεχνικών στοιχείων γίνεται μόνο ως αυτοέλεγχος· στο παραδοτέο δεν εμφανίζονται μοίρες, orb, κατηγορίες βαρύτητας ή Παράρτημα όψεων (κανόνας 20).</w:t>
      </w:r>
    </w:p>
    <w:p>
      <w:pPr>
        <w:pStyle w:val="Normal"/>
        <w:spacing w:after="80" w:line="252" w:lineRule="auto"/>
      </w:pPr>
      <w:r>
        <w:t>Η τελική Word αναδιατύπωση πρέπει να περάσει από τον δεύτερο validator της εφαρμογής. Αποτυχία του ελέγχου σημαίνει ότι το αρχείο δεν παραδίδεται.</w:t>
      </w:r>
    </w:p>
    <w:p>
      <w:pPr>
        <w:pStyle w:val="Normal"/>
        <w:spacing w:after="80" w:line="252" w:lineRule="auto"/>
      </w:pPr>
      <w:r>
        <w:t>ΔΙΕΥΚΡΙΝΙΣΗ VALIDATOR: Το μοντέλο πραγματοποιεί μόνο αυτοέλεγχο. Δεν δηλώνει ότι εκτέλεσε τον μηχανικό validator. Ο πραγματικός δεύτερος validator εκτελείται αποκλειστικά στην καρτέλα «Τελική αναδιατύπωση» του AstroCheck Pro μετά τη μεταφόρτωση του Word.</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keepNext/>
    </w:pPr>
    <w:rPr>
      <w:rFonts w:ascii="Aptos" w:hAnsi="Aptos"/>
      <w:color w:val="000000"/>
      <w:sz w:val="44"/>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20" w:line="259" w:lineRule="auto"/>
    </w:pPr>
    <w:rPr>
      <w:rFonts w:ascii="Aptos" w:hAnsi="Aptos"/>
      <w:color w:val="000000"/>
      <w:sz w:val="22"/>
    </w:rPr>
  </w:style>
  <w:style w:type="paragraph" w:customStyle="1" w:styleId="Subtitle">
    <w:name w:val="Subtitle"/>
    <w:rPr>
      <w:rFonts w:ascii="Aptos" w:hAnsi="Aptos"/>
      <w:color w:val="000000"/>
    </w:rPr>
  </w:style>
  <w:style w:type="paragraph" w:customStyle="1" w:styleId="Heading1">
    <w:name w:val="heading 1"/>
    <w:pPr>
      <w:keepNext/>
    </w:pPr>
    <w:rPr>
      <w:rFonts w:ascii="Aptos" w:hAnsi="Aptos"/>
      <w:color w:val="000000"/>
      <w:sz w:val="30"/>
    </w:rPr>
  </w:style>
  <w:style w:type="paragraph" w:customStyle="1" w:styleId="Heading2">
    <w:name w:val="heading 2"/>
    <w:pPr>
      <w:keepNext/>
    </w:pPr>
    <w:rPr>
      <w:rFonts w:ascii="Aptos" w:hAnsi="Aptos"/>
      <w:color w:val="000000"/>
      <w:sz w:val="24"/>
    </w:rPr>
  </w:style>
  <w:style w:type="paragraph" w:customStyle="1" w:styleId="Heading3">
    <w:name w:val="heading 3"/>
    <w:rPr>
      <w:rFonts w:ascii="Aptos" w:hAnsi="Aptos"/>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2026-08-23T18:28:48.699Z</dcterms:created>
  <dcterms:modified xsi:type="dcterms:W3CDTF">2026-08-23T18:28:48.720Z</dcterms:modified>
</cp:coreProperties>
</file>

<file path=docProps/custom.xml><?xml version="1.0" encoding="utf-8"?>
<Properties xmlns="http://schemas.openxmlformats.org/officeDocument/2006/custom-properties" xmlns:vt="http://schemas.openxmlformats.org/officeDocument/2006/docPropsVTypes"/>
</file>