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Οδηγίες για πλήρη ανάλυση 12 Οίκων</w:t>
      </w:r>
    </w:p>
    <w:p>
      <w:pPr>
        <w:pStyle w:val="Subtitle"/>
        <w:jc w:val="center"/>
      </w:pPr>
      <w:r>
        <w:rPr>
          <w:color w:val="000000"/>
        </w:rPr>
        <w:t>Έκδοση 7 με θεματικό πλαίσιο Οίκων βασισμένο στο βιβλίο της Joanna Martine Woolfolk</w:t>
      </w:r>
    </w:p>
    <w:p>
      <w:pPr>
        <w:spacing w:after="80" w:line="252" w:lineRule="auto"/>
      </w:pPr>
      <w:r>
        <w:t>Ανέβασα το πλήρες data sheet ενός γενέθλιου χάρτη από το astro.com/Astrodienst, το οποίο περιλαμβάνει τις θέσεις των πλανητών, τις ακμές των Οίκων και τον πίνακα όψεων. Θέλω πλήρη, αναλυτική και προσωπικά προσαρμοσμένη ανάλυση και των 12 Οίκων, έναν προς έναν, σύμφωνα με τις παρακάτω προδιαγραφές.</w:t>
      </w:r>
    </w:p>
    <w:p>
      <w:pPr>
        <w:pStyle w:val="Heading1"/>
      </w:pPr>
      <w:r>
        <w:rPr>
          <w:color w:val="000000"/>
        </w:rPr>
        <w:t>1. Προκαταρκτικός έλεγχος δεδομένων</w:t>
      </w:r>
    </w:p>
    <w:p>
      <w:pPr>
        <w:spacing w:after="80" w:line="252" w:lineRule="auto"/>
      </w:pPr>
      <w:r>
        <w:t>Πριν αρχίσεις την ερμηνεία, κατάρτισε εσωτερικά πίνακα ελέγχου με:</w:t>
      </w:r>
    </w:p>
    <w:p>
      <w:pPr>
        <w:pStyle w:val="ListBullet"/>
        <w:spacing w:after="60"/>
      </w:pPr>
      <w:r>
        <w:t>τις ακριβείς θέσεις όλων των πλανητών,</w:t>
      </w:r>
    </w:p>
    <w:p>
      <w:pPr>
        <w:pStyle w:val="ListBullet"/>
        <w:spacing w:after="60"/>
      </w:pPr>
      <w:r>
        <w:t>τον Ωροσκόπο και το Μεσουράνημα,</w:t>
      </w:r>
    </w:p>
    <w:p>
      <w:pPr>
        <w:pStyle w:val="ListBullet"/>
        <w:spacing w:after="60"/>
      </w:pPr>
      <w:r>
        <w:t>τον Βόρειο και τον Νότιο Δεσμό και τον Χείρωνα,</w:t>
      </w:r>
    </w:p>
    <w:p>
      <w:pPr>
        <w:pStyle w:val="ListBullet"/>
        <w:spacing w:after="60"/>
      </w:pPr>
      <w:r>
        <w:t>τις ακμές και των 12 Οίκων,</w:t>
      </w:r>
    </w:p>
    <w:p>
      <w:pPr>
        <w:pStyle w:val="ListBullet"/>
        <w:spacing w:after="60"/>
      </w:pPr>
      <w:r>
        <w:t>τον Οίκο στον οποίο ανήκει τεχνικά κάθε πλανήτης ή σημείο,</w:t>
      </w:r>
    </w:p>
    <w:p>
      <w:pPr>
        <w:pStyle w:val="ListBullet"/>
        <w:spacing w:after="60"/>
      </w:pPr>
      <w:r>
        <w:t>τις απόλυτες ζωδιακές μοίρες όλων των παραπάνω,</w:t>
      </w:r>
    </w:p>
    <w:p>
      <w:pPr>
        <w:pStyle w:val="ListBullet"/>
        <w:spacing w:after="60"/>
      </w:pPr>
      <w:r>
        <w:t>όλες τις όψεις που πρόκειται να χρησιμοποιηθούν.</w:t>
      </w:r>
    </w:p>
    <w:p>
      <w:pPr>
        <w:spacing w:after="80" w:line="252" w:lineRule="auto"/>
      </w:pPr>
      <w:r>
        <w:t>Επιβεβαίωσε μαθηματικά τις θέσεις, τους Οίκους και τις όψεις πριν ξεκινήσεις τη συγγραφή, χωρίς να περιμένεις νέα έγκρισή μου. Αν το PDF περιλαμβάνει διελεύσεις, προόδους ή άλλον πρόσθετο χάρτη, αγνόησέ τα και χρησιμοποίησε αποκλειστικά τα γενέθλια δεδομένα, εκτός αν ζητήσω ρητά διαφορετικά. Αν υπάρχει αμφιβολία για την ώρα γέννησης ή τα στοιχεία του PDF δεν συμφωνούν με το όνομα του επιλεγμένου χάρτη, σταμάτησε και ζήτησε επιβεβαίωση.</w:t>
      </w:r>
    </w:p>
    <w:p>
      <w:pPr>
        <w:pStyle w:val="Heading1"/>
      </w:pPr>
      <w:r>
        <w:rPr>
          <w:color w:val="000000"/>
        </w:rPr>
        <w:t>2. Δομή ανάλυσης κάθε Οίκου</w:t>
      </w:r>
    </w:p>
    <w:p>
      <w:pPr>
        <w:pStyle w:val="ListNumber"/>
        <w:spacing w:after="80"/>
      </w:pPr>
      <w:r>
        <w:t>Πού βρίσκεται ο Οίκος: ακριβής ακμή, ζώδιο, μοίρες, επόμενη ακμή και τα ζώδια από τα οποία εκτείνεται.</w:t>
      </w:r>
    </w:p>
    <w:p>
      <w:pPr>
        <w:pStyle w:val="ListNumber"/>
        <w:spacing w:after="80"/>
      </w:pPr>
      <w:r>
        <w:t>Ποιοι πλανήτες βρίσκονται μέσα: ακριβές ζώδιο, μοίρες και ένδειξη ανάδρομης κίνησης.</w:t>
      </w:r>
    </w:p>
    <w:p>
      <w:pPr>
        <w:pStyle w:val="ListNumber"/>
        <w:spacing w:after="80"/>
      </w:pPr>
      <w:r>
        <w:t>Τι συμβολίζει κάθε τοποθέτηση μέσα στο πεδίο του συγκεκριμένου Οίκου.</w:t>
      </w:r>
    </w:p>
    <w:p>
      <w:pPr>
        <w:pStyle w:val="ListNumber"/>
        <w:spacing w:after="80"/>
      </w:pPr>
      <w:r>
        <w:t>Ποιος είναι ο κύριος κυβερνήτης: ζώδιο, Οίκος, ανάδρομη κίνηση και επιβεβαιωμένες όψεις.</w:t>
      </w:r>
    </w:p>
    <w:p>
      <w:pPr>
        <w:pStyle w:val="ListNumber"/>
        <w:spacing w:after="80"/>
      </w:pPr>
      <w:r>
        <w:t>Ποιες όψεις σχηματίζουν οι πλανήτες του Οίκου και ο κυβερνήτης του, καθώς και όψεις προς ακμές όταν είναι πραγματικά σημαντικές.</w:t>
      </w:r>
    </w:p>
    <w:p>
      <w:pPr>
        <w:pStyle w:val="ListNumber"/>
        <w:spacing w:after="80"/>
      </w:pPr>
      <w:r>
        <w:t>Ενιαία συνθετική ερμηνεία που συνδέει ακμή, πλανήτες, κυβερνήτη, όψεις και προσωπικό πλαίσιο.</w:t>
      </w:r>
    </w:p>
    <w:p>
      <w:pPr>
        <w:spacing w:after="80" w:line="252" w:lineRule="auto"/>
      </w:pPr>
      <w:r>
        <w:t>Μετά τις δομημένες γραμμές όψεων του Οίκου (κανόνας 5), η ανάλυση να γράφεται σε αναλυτικό συνεχές κείμενο και όχι ως ασύνδετη λίστα ή παράθεση γενικών σημασιών.</w:t>
      </w:r>
    </w:p>
    <w:p>
      <w:pPr>
        <w:pStyle w:val="Heading1"/>
        <w:pageBreakBefore/>
      </w:pPr>
      <w:r>
        <w:rPr>
          <w:color w:val="000000"/>
        </w:rPr>
        <w:t>2Α Θεματικό πλαίσιο και όρια των 12 Οίκων</w:t>
      </w:r>
    </w:p>
    <w:p>
      <w:pPr>
        <w:spacing w:after="80" w:line="252" w:lineRule="auto"/>
      </w:pPr>
      <w:r>
        <w:t>Αστρολογική πηγή: Joanna Martine Woolfolk, The Only Astrology Book You’ll Ever Need, κεφάλαιο 8, τυπωμένες σελίδες 293–297 της παρεχόμενης έκδοσης. Το παρακάτω πλαίσιο αποτελεί πρωτότυπη προσαρμογή των θεματικών κατηγοριών, με τα όρια της υπηρεσίας. Δεν είναι αυτούσια μετάφραση ή επιστημονική επικύρωση των ερμηνειών του βιβλίου.</w:t>
      </w:r>
    </w:p>
    <w:p>
      <w:pPr>
        <w:spacing w:after="80" w:line="252" w:lineRule="auto"/>
      </w:pPr>
      <w:r>
        <w:t>Για κάθε Οίκο επίλεξε μόνο όσα θέματα υποστηρίζονται από τα ελεγμένα στοιχεία του συγκεκριμένου χάρτη. Δεν απαιτείται να αναφέρεις κάθε πιθανό θέμα. Σύνδεσε ακμή, πλανήτες, κύριο και όπου υπάρχει παραδοσιακό κυβερνήτη και επιβεβαιωμένες όψεις. Η σύνδεση δύο Οίκων μέσω κυβερνήτη ή όψης επιτρέπεται, χωρίς να μεταφέρεται αυθαίρετα η φυσική θέση ενός πλανήτη.</w:t>
      </w:r>
    </w:p>
    <w:p>
      <w:pPr>
        <w:spacing w:after="80" w:line="252" w:lineRule="auto"/>
      </w:pPr>
      <w:r>
        <w:t>Οι περιγραφές του βιβλίου λειτουργούν ως αστρολογική αναφορά. Όπου περιλαμβάνουν προβλέψεις ασθένειας, θανάτου, γάμου ή διαζυγίου, οικονομικής επιτυχίας, τιμωρίας ή υπερφυσικών ικανοτήτων, εφαρμόζονται τα παρακάτω όρια και οι κανόνες 8, 9 και 15. Η προσθήκη «ίσως» ή «μπορεί» δεν επιτρέπει έναν κατά τα άλλα απαγορευμένο ισχυρισμό.</w:t>
      </w:r>
    </w:p>
    <w:p>
      <w:pPr>
        <w:spacing w:after="80" w:line="252" w:lineRule="auto"/>
      </w:pPr>
      <w:r>
        <w:t>Μην χρησιμοποιείς τα παραδείγματα ως έτοιμες παραγράφους. Δείχνουν μόνο τον τρόπο διατύπωσης· κάθε πραγματική ερμηνεία πρέπει να προκύπτει από τα δεδομένα και να διαφέρει από τις άλλες. Το βιβλίο δεν αντικαθιστά την πηγή των θέσεων, των ακμών, των όψεων, των ορίων orb ή των τεχνικών κανόνων κυβερνητών της εφαρμογής.</w:t>
      </w:r>
    </w:p>
    <w:p>
      <w:pPr>
        <w:pStyle w:val="Heading2"/>
      </w:pPr>
      <w:r>
        <w:rPr>
          <w:color w:val="000000"/>
        </w:rPr>
        <w:t>1ος Οίκος Ταυτότητα και παρουσία</w:t>
      </w:r>
    </w:p>
    <w:p>
      <w:pPr>
        <w:spacing w:after="80" w:line="252" w:lineRule="auto"/>
      </w:pPr>
      <w:r>
        <w:t>Θεματικό πεδίο. Εξέτασε τον τρόπο με τον οποίο το άτομο συστήνεται, παίρνει πρωτοβουλίες, εκφράζει προτιμήσεις και προσεγγίζει το περιβάλλον. Η εξωτερική παρουσία περιγράφεται ως συμβολικό ύφος συμπεριφοράς.</w:t>
      </w:r>
    </w:p>
    <w:p>
      <w:pPr>
        <w:spacing w:after="80" w:line="252" w:lineRule="auto"/>
      </w:pPr>
      <w:r>
        <w:t>Ερμηνεία και όρια. Σύνδεσε την ακμή και τον κυβερνήτη με τους πλανήτες του Οίκου και τις επιβεβαιωμένες όψεις. Μην θεωρείς τον 1ο αυτομάτως τον ισχυρότερο Οίκο και μην αποδίδεις εμφάνιση, σωματικά χαρακτηριστικά, υγεία ή σταθερή προσωπικότητα ως γεγονότα.</w:t>
      </w:r>
    </w:p>
    <w:p>
      <w:pPr>
        <w:spacing w:after="80" w:line="252" w:lineRule="auto"/>
      </w:pPr>
      <w:r>
        <w:t>Παράδειγμα ύφους. «Μπορεί να προσεγγίζεις νέες καταστάσεις με πρωτοβουλία, ενώ ο τρόπος έκφρασής της χρωματίζεται από τις συγκεκριμένες συνδέσεις του κυβερνήτη.»</w:t>
      </w:r>
    </w:p>
    <w:p>
      <w:pPr>
        <w:pStyle w:val="Heading2"/>
      </w:pPr>
      <w:r>
        <w:rPr>
          <w:color w:val="000000"/>
        </w:rPr>
        <w:t>2ος Οίκος Πόροι και προσωπικές αξίες</w:t>
      </w:r>
    </w:p>
    <w:p>
      <w:pPr>
        <w:spacing w:after="80" w:line="252" w:lineRule="auto"/>
      </w:pPr>
      <w:r>
        <w:t>Θεματικό πεδίο. Εξέτασε τη σχέση με χρήματα, κινητά αγαθά, προσωπικούς πόρους, υλική ασφάλεια και τη διαχείριση όσων θεωρούνται πολύτιμα. Η αυτοαξία συνδέεται συμπληρωματικά με αυτή τη σχέση, χωρίς να εξισώνεται με το εισόδημα.</w:t>
      </w:r>
    </w:p>
    <w:p>
      <w:pPr>
        <w:spacing w:after="80" w:line="252" w:lineRule="auto"/>
      </w:pPr>
      <w:r>
        <w:t>Ερμηνεία και όρια. Περιέγραψε συμβολικές στάσεις απέναντι στην απόκτηση, διατήρηση και χρήση πόρων. Μην υπολογίζεις εισόδημα, περιουσία ή κερδοφόρα επαγγέλματα και μην προτείνεις επενδύσεις ή προβλέπεις πλουτισμό.</w:t>
      </w:r>
    </w:p>
    <w:p>
      <w:pPr>
        <w:spacing w:after="80" w:line="252" w:lineRule="auto"/>
      </w:pPr>
      <w:r>
        <w:t>Παράδειγμα ύφους. «Η ασφάλεια μπορεί να συνδέεται με προσεκτική οργάνωση των πόρων και σαφή εικόνα του τι έχει αξία για σένα.»</w:t>
      </w:r>
    </w:p>
    <w:p>
      <w:pPr>
        <w:pStyle w:val="Heading2"/>
      </w:pPr>
      <w:r>
        <w:rPr>
          <w:color w:val="000000"/>
        </w:rPr>
        <w:t>3ος Οίκος Επικοινωνία και κοντινό περιβάλλον</w:t>
      </w:r>
    </w:p>
    <w:p>
      <w:pPr>
        <w:spacing w:after="80" w:line="252" w:lineRule="auto"/>
      </w:pPr>
      <w:r>
        <w:t>Θεματικό πεδίο. Εξέτασε τον συμβολικό τρόπο σκέψης, ομιλίας, γραφής και καθημερινής μάθησης, καθώς και τις επαφές με αδέλφια, συγγενείς και γείτονες. Συμπεριέλαβε τοπικές μετακινήσεις και πρακτική ανταλλαγή πληροφοριών όταν σχετίζονται με τα δεδομένα.</w:t>
      </w:r>
    </w:p>
    <w:p>
      <w:pPr>
        <w:spacing w:after="80" w:line="252" w:lineRule="auto"/>
      </w:pPr>
      <w:r>
        <w:t>Ερμηνεία και όρια. Περιέγραψε τρόπους προσέγγισης της πληροφορίας. Μην αποδίδεις δείκτη νοημοσύνης, μαθησιακή διαταραχή, σχολική επίδοση, συγκεκριμένη εκπαιδευτική ιστορία ή γεγονότα για συγγενείς. Μην προβλέπεις τροχαία.</w:t>
      </w:r>
    </w:p>
    <w:p>
      <w:pPr>
        <w:spacing w:after="80" w:line="252" w:lineRule="auto"/>
      </w:pPr>
      <w:r>
        <w:t>Παράδειγμα ύφους. «Η επικοινωνία μπορεί να γίνεται πιο ουσιαστική όταν υπάρχει χρόνος να οργανώσεις και να εκφράσεις τις σκέψεις σου.»</w:t>
      </w:r>
    </w:p>
    <w:p>
      <w:pPr>
        <w:pStyle w:val="Heading2"/>
      </w:pPr>
      <w:r>
        <w:rPr>
          <w:color w:val="000000"/>
        </w:rPr>
        <w:t>4ος Οίκος Σπίτι και ρίζες</w:t>
      </w:r>
    </w:p>
    <w:p>
      <w:pPr>
        <w:spacing w:after="80" w:line="252" w:lineRule="auto"/>
      </w:pPr>
      <w:r>
        <w:t>Θεματικό πεδίο. Εξέτασε το σπίτι ως χώρο ζωής και συναισθηματικής ασφάλειας, τις οικογενειακές ρίζες, την ιδιωτικότητα και τη σχέση με την έννοια της καταγωγής. Η γη και τα ακίνητα αναφέρονται ως θεματικό πεδίο, χωρίς περιουσιακή πρόβλεψη.</w:t>
      </w:r>
    </w:p>
    <w:p>
      <w:pPr>
        <w:spacing w:after="80" w:line="252" w:lineRule="auto"/>
      </w:pPr>
      <w:r>
        <w:t>Ερμηνεία και όρια. Περιέγραψε ανάγκες για οικειότητα και εσωτερική βάση. Μην επινοείς παιδικές εμπειρίες, κακοποίηση, τραύματα, χαρακτήρα γονέων ή οικογενειακά γεγονότα. Μην προβλέπεις αγορά ακινήτου, γήρας ή το τέλος της ζωής.</w:t>
      </w:r>
    </w:p>
    <w:p>
      <w:pPr>
        <w:spacing w:after="80" w:line="252" w:lineRule="auto"/>
      </w:pPr>
      <w:r>
        <w:t>Παράδειγμα ύφους. «Η αίσθηση ότι ανήκεις κάπου μπορεί να στηρίζεται σε έναν προσωπικό χώρο που επιτρέπει ηρεμία και οικειότητα.»</w:t>
      </w:r>
    </w:p>
    <w:p>
      <w:pPr>
        <w:pStyle w:val="Heading2"/>
      </w:pPr>
      <w:r>
        <w:rPr>
          <w:color w:val="000000"/>
        </w:rPr>
        <w:t>5ος Οίκος Δημιουργία και χαρά</w:t>
      </w:r>
    </w:p>
    <w:p>
      <w:pPr>
        <w:spacing w:after="80" w:line="252" w:lineRule="auto"/>
      </w:pPr>
      <w:r>
        <w:t>Θεματικό πεδίο. Εξέτασε τη δημιουργική αυτοέκφραση, το παιχνίδι, την τέχνη, την ψυχαγωγία, την ερωτική έκφραση και τη σχέση με τη χαρά. Τα παιδιά και η φροντίδα τους αποτελούν θεματικό πεδίο χωρίς να υποτίθεται ότι το άτομο έχει παιδιά.</w:t>
      </w:r>
    </w:p>
    <w:p>
      <w:pPr>
        <w:spacing w:after="80" w:line="252" w:lineRule="auto"/>
      </w:pPr>
      <w:r>
        <w:t>Ερμηνεία και όρια. Περιέγραψε ευκαιρίες έκφρασης και εξερεύνησης, όχι αποδεδειγμένο καλλιτεχνικό ταλέντο. Μην προβλέπεις εγκυμοσύνη, γονιμότητα, αριθμό ή φύλο παιδιών. Μην αποδίδεις σεξουαλικό προσανατολισμό και μην προτείνεις τζόγο ή υπόσχεσαι κέρδη. Για ανήλικους χρησιμοποίησε ηλικιακά κατάλληλη γλώσσα όταν η ηλικία έχει δοθεί ρητά· διαφορετικά κράτησε την περιγραφή γενική και μη ρητή.</w:t>
      </w:r>
    </w:p>
    <w:p>
      <w:pPr>
        <w:spacing w:after="80" w:line="252" w:lineRule="auto"/>
      </w:pPr>
      <w:r>
        <w:t>Παράδειγμα ύφους. «Η δημιουργική έκφραση μπορεί να προσφέρει χώρο για παιχνίδι και προσωπική χαρά, χωρίς την πίεση ενός προκαθορισμένου αποτελέσματος.»</w:t>
      </w:r>
    </w:p>
    <w:p>
      <w:pPr>
        <w:pStyle w:val="Heading2"/>
      </w:pPr>
      <w:r>
        <w:rPr>
          <w:color w:val="000000"/>
        </w:rPr>
        <w:t>6ος Οίκος Καθημερινότητα και υπηρεσία</w:t>
      </w:r>
    </w:p>
    <w:p>
      <w:pPr>
        <w:spacing w:after="80" w:line="252" w:lineRule="auto"/>
      </w:pPr>
      <w:r>
        <w:t>Θεματικό πεδίο. Εξέτασε την καθημερινή εργασία, τις συνήθειες, την οργάνωση, την προσφορά και τις σχέσεις με συναδέλφους ή πρόσωπα με τα οποία μοιράζονται καθήκοντα. Το θέμα της υγείας περιορίζεται στη συμβολική σχέση με ρυθμό, ξεκούραση, φροντίδα και όρια.</w:t>
      </w:r>
    </w:p>
    <w:p>
      <w:pPr>
        <w:spacing w:after="80" w:line="252" w:lineRule="auto"/>
      </w:pPr>
      <w:r>
        <w:t>Ερμηνεία και όρια. Μην αποδίδεις νόσο, προδιάθεση, ανθεκτική ή εύθραυστη σωματική κατάσταση ή αιτιώδη σύνδεση συναισθημάτων και ασθένειας. Μην προβλέπεις νοσηλεία και μην δίνεις διάγνωση, θεραπεία, φάρμακα ή ιατρικές οδηγίες. Η καθημερινή εργασία διακρίνεται από τη δημόσια πορεία του 10ου.</w:t>
      </w:r>
    </w:p>
    <w:p>
      <w:pPr>
        <w:spacing w:after="80" w:line="252" w:lineRule="auto"/>
      </w:pPr>
      <w:r>
        <w:t>Παράδειγμα ύφους. «Ένας καθημερινός ρυθμός που αφήνει χώρο για ξεκούραση μπορεί να βοηθά στην ισορροπία ανάμεσα στην προσφορά και στα προσωπικά όρια.»</w:t>
      </w:r>
    </w:p>
    <w:p>
      <w:pPr>
        <w:pStyle w:val="Heading2"/>
      </w:pPr>
      <w:r>
        <w:rPr>
          <w:color w:val="000000"/>
        </w:rPr>
        <w:t>7ος Οίκος Συνεργασίες και δεσμεύσεις</w:t>
      </w:r>
    </w:p>
    <w:p>
      <w:pPr>
        <w:spacing w:after="80" w:line="252" w:lineRule="auto"/>
      </w:pPr>
      <w:r>
        <w:t>Θεματικό πεδίο. Εξέτασε τις στενές σχέσεις, την αμοιβαιότητα, τον γάμο ως μορφή δέσμευσης, τις επαγγελματικές συνεργασίες και τις συμφωνίες. Οι αντιπαραθέσεις περιγράφονται ως τρόποι διαχείρισης διαφορών και όχι ως βεβαιότητα ότι υπάρχουν εχθροί.</w:t>
      </w:r>
    </w:p>
    <w:p>
      <w:pPr>
        <w:spacing w:after="80" w:line="252" w:lineRule="auto"/>
      </w:pPr>
      <w:r>
        <w:t>Ερμηνεία και όρια. Μην υποθέτεις οικογενειακή κατάσταση ή χαρακτήρα συντρόφου και μην προβλέπεις γάμο, διαζύγιο, απιστία ή δικαστική έκβαση. Μην κρίνεις συμβατότητα ή προτείνεις διακοπή σχέσης μόνο από τον χάρτη. Σύνδεσε τον άξονα 1ου και 7ου ως σχέση προσωπικής έκφρασης και συνεργασίας.</w:t>
      </w:r>
    </w:p>
    <w:p>
      <w:pPr>
        <w:spacing w:after="80" w:line="252" w:lineRule="auto"/>
      </w:pPr>
      <w:r>
        <w:t>Παράδειγμα ύφους. «Στις σημαντικές σχέσεις μπορεί να χρειάζεται ισορροπία ανάμεσα στην προσωπική πρωτοβουλία και στην αμοιβαία συνεννόηση.»</w:t>
      </w:r>
    </w:p>
    <w:p>
      <w:pPr>
        <w:pStyle w:val="Heading2"/>
      </w:pPr>
      <w:r>
        <w:rPr>
          <w:color w:val="000000"/>
        </w:rPr>
        <w:t>8ος Οίκος Κοινοί πόροι και μεταβολές</w:t>
      </w:r>
    </w:p>
    <w:p>
      <w:pPr>
        <w:spacing w:after="80" w:line="252" w:lineRule="auto"/>
      </w:pPr>
      <w:r>
        <w:t>Θεματικό πεδίο. Εξέτασε την εμπιστοσύνη, την οικειότητα, το μοίρασμα πόρων και ευθυνών, καθώς και τη συμβολική σχέση με μεταβολές, αποχωρισμούς και ανανέωση. Κληρονομιές, χρέη και φόροι αναφέρονται μόνο ως πεδία κοινών υποχρεώσεων.</w:t>
      </w:r>
    </w:p>
    <w:p>
      <w:pPr>
        <w:spacing w:after="80" w:line="252" w:lineRule="auto"/>
      </w:pPr>
      <w:r>
        <w:t>Ερμηνεία και όρια. Μην προβλέπεις θάνατο, διάρκεια ζωής, χειρουργείο, κληρονομιά, απώλεια ή οικονομικό γεγονός. Μην αποδίδεις υπερφυσικές ικανότητες, προηγούμενες ζωές ή πραγματικό τραύμα. Διευκρίνισε ότι η μεταμόρφωση περιγράφεται συμβολικά και δεν προϋποθέτει δραματικό συμβάν.</w:t>
      </w:r>
    </w:p>
    <w:p>
      <w:pPr>
        <w:spacing w:after="80" w:line="252" w:lineRule="auto"/>
      </w:pPr>
      <w:r>
        <w:t>Παράδειγμα ύφους. «Το μοίρασμα ευθυνών μπορεί να αναδεικνύει την ανάγκη για εμπιστοσύνη, σαφείς συμφωνίες και σεβασμό των ορίων.»</w:t>
      </w:r>
    </w:p>
    <w:p>
      <w:pPr>
        <w:pStyle w:val="Heading2"/>
      </w:pPr>
      <w:r>
        <w:rPr>
          <w:color w:val="000000"/>
        </w:rPr>
        <w:t>9ος Οίκος Διεύρυνση και αναζήτηση νοήματος</w:t>
      </w:r>
    </w:p>
    <w:p>
      <w:pPr>
        <w:spacing w:after="80" w:line="252" w:lineRule="auto"/>
      </w:pPr>
      <w:r>
        <w:t>Θεματικό πεδίο. Εξέτασε ανώτερες σπουδές ως πεδίο διερεύνησης, φιλοσοφία, πεποιθήσεις, γλώσσες, επαφή με διαφορετικούς πολιτισμούς, μακρινά ταξίδια και δημοσίευση ιδεών. Σύνδεσε τη διεύρυνση του ορίζοντα με τη συγκεκριμένη λειτουργία του κυβερνήτη.</w:t>
      </w:r>
    </w:p>
    <w:p>
      <w:pPr>
        <w:spacing w:after="80" w:line="252" w:lineRule="auto"/>
      </w:pPr>
      <w:r>
        <w:t>Ερμηνεία και όρια. Μην υποθέτεις τίτλους σπουδών, θρησκεία, ταξιδιωτική εμπειρία ή μετανάστευση. Μην εγγυάσαι επιτυχία σε εξετάσεις, εισαγωγή σε πανεπιστήμιο ή επαγγελματική έκβαση. Η αναζήτηση νοήματος δεν παρουσιάζεται ως αποκάλυψη μιας αντικειμενικής αλήθειας.</w:t>
      </w:r>
    </w:p>
    <w:p>
      <w:pPr>
        <w:spacing w:after="80" w:line="252" w:lineRule="auto"/>
      </w:pPr>
      <w:r>
        <w:t>Παράδειγμα ύφους. «Η επαφή με διαφορετικές ιδέες μπορεί να ανοίγει χώρο για να επανεξετάζεις τις πεποιθήσεις και τις προτεραιότητές σου.»</w:t>
      </w:r>
    </w:p>
    <w:p>
      <w:pPr>
        <w:pStyle w:val="Heading2"/>
      </w:pPr>
      <w:r>
        <w:rPr>
          <w:color w:val="000000"/>
        </w:rPr>
        <w:t>10ος Οίκος Δημόσια πορεία και ευθύνη</w:t>
      </w:r>
    </w:p>
    <w:p>
      <w:pPr>
        <w:spacing w:after="80" w:line="252" w:lineRule="auto"/>
      </w:pPr>
      <w:r>
        <w:t>Θεματικό πεδίο. Εξέτασε φιλοδοξίες, δημόσια παρουσία, κοινωνικούς ρόλους, σχέση με την ευθύνη, την εξουσία και την αναγνώριση. Η επαγγελματική πορεία περιγράφεται ως συμβολικός τρόπος συμμετοχής στη δημόσια ζωή και όχι ως επαγγελματικό τεστ.</w:t>
      </w:r>
    </w:p>
    <w:p>
      <w:pPr>
        <w:spacing w:after="80" w:line="252" w:lineRule="auto"/>
      </w:pPr>
      <w:r>
        <w:t>Ερμηνεία και όρια. Μην αποδίδεις πραγματικό επάγγελμα, αποδεδειγμένη ικανότητα, μοναδική κατάλληλη καριέρα ή καταλληλότητα για συγκεκριμένη ειδικότητα. Μην προβλέπεις προαγωγή, φήμη, επιτυχία ή αποτυχία. Σύνδεσε τον άξονα 4ου και 10ου ως σχέση ιδιωτικής βάσης και δημόσιων ευθυνών.</w:t>
      </w:r>
    </w:p>
    <w:p>
      <w:pPr>
        <w:spacing w:after="80" w:line="252" w:lineRule="auto"/>
      </w:pPr>
      <w:r>
        <w:t>Παράδειγμα ύφους. «Η δημόσια πορεία μπορεί να αποκτά περισσότερο νόημα όταν οι ευθύνες που αναλαμβάνεις συνδέονται με προσωπικές αξίες.»</w:t>
      </w:r>
    </w:p>
    <w:p>
      <w:pPr>
        <w:pStyle w:val="Heading2"/>
      </w:pPr>
      <w:r>
        <w:rPr>
          <w:color w:val="000000"/>
        </w:rPr>
        <w:t>11ος Οίκος Ομάδες και μελλοντικοί στόχοι</w:t>
      </w:r>
    </w:p>
    <w:p>
      <w:pPr>
        <w:spacing w:after="80" w:line="252" w:lineRule="auto"/>
      </w:pPr>
      <w:r>
        <w:t>Θεματικό πεδίο. Εξέτασε φιλίες, δίκτυα συνεργασίας, ομάδες, συλλογικούς σκοπούς, ιδανικά και μακροπρόθεσμες επιδιώξεις. Διέκρινε τη συλλογική συμμετοχή και το μελλοντικό όραμα από την άμεση προσωπική χαρά του 5ου Οίκου.</w:t>
      </w:r>
    </w:p>
    <w:p>
      <w:pPr>
        <w:spacing w:after="80" w:line="252" w:lineRule="auto"/>
      </w:pPr>
      <w:r>
        <w:t>Ερμηνεία και όρια. Μην επινοείς φίλους, οργανώσεις ή πολιτική ταυτότητα. Μην χαρακτηρίζεις συγκεκριμένα πρόσωπα ωφέλιμα, επικίνδυνα ή προδότες και μην εγγυάσαι εκπλήρωση επιθυμιών. Περιέγραψε συμβολικούς τρόπους συμμετοχής, όχι αποδεδειγμένη κοινωνική επιτυχία.</w:t>
      </w:r>
    </w:p>
    <w:p>
      <w:pPr>
        <w:spacing w:after="80" w:line="252" w:lineRule="auto"/>
      </w:pPr>
      <w:r>
        <w:t>Παράδειγμα ύφους. «Η συνεργασία γύρω από έναν κοινό στόχο μπορεί να προσφέρει χώρο για σύνδεση και ανταλλαγή διαφορετικών προοπτικών.»</w:t>
      </w:r>
    </w:p>
    <w:p>
      <w:pPr>
        <w:pStyle w:val="Heading2"/>
      </w:pPr>
      <w:r>
        <w:rPr>
          <w:color w:val="000000"/>
        </w:rPr>
        <w:t>12ος Οίκος Εσωτερικός χώρος και απόσυρση</w:t>
      </w:r>
    </w:p>
    <w:p>
      <w:pPr>
        <w:spacing w:after="80" w:line="252" w:lineRule="auto"/>
      </w:pPr>
      <w:r>
        <w:t>Θεματικό πεδίο. Εξέτασε την ανάγκη για ησυχία, ιδιωτικότητα, περισυλλογή και χρόνο μακριά από τη δημόσια δράση. Η πνευματικότητα και τα λιγότερο ορατά προσωπικά μοτίβα περιγράφονται ως δυνατότητες αυτοπαρατήρησης.</w:t>
      </w:r>
    </w:p>
    <w:p>
      <w:pPr>
        <w:spacing w:after="80" w:line="252" w:lineRule="auto"/>
      </w:pPr>
      <w:r>
        <w:t>Ερμηνεία και όρια. Μην προβλέπεις εγκλεισμό, φυλακή, νοσηλεία, ατυχήματα ή συμφορές. Μην αποδίδεις κρυφούς εχθρούς, ψυχική νόσο, αυτοκαταστροφική ταυτότητα, καρμική τιμωρία, πνευματικό χρέος ή υπερφυσικές δυνάμεις ως γεγονότα. Μην ανακαλύπτεις δήθεν κρυφά βιώματα ή τραύματα.</w:t>
      </w:r>
    </w:p>
    <w:p>
      <w:pPr>
        <w:spacing w:after="80" w:line="252" w:lineRule="auto"/>
      </w:pPr>
      <w:r>
        <w:t>Παράδειγμα ύφους. «Ο χρόνος περισυλλογής μπορεί να βοηθά να ξεχωρίζεις τις δικές σου ανάγκες από τον θόρυβο και τις προσδοκίες του περιβάλλοντος.»</w:t>
      </w:r>
    </w:p>
    <w:p>
      <w:pPr>
        <w:pStyle w:val="Heading2"/>
      </w:pPr>
      <w:r>
        <w:rPr>
          <w:color w:val="000000"/>
        </w:rPr>
        <w:t>Αυτοέλεγχος κάθε Οίκου</w:t>
      </w:r>
    </w:p>
    <w:p>
      <w:pPr>
        <w:spacing w:after="80" w:line="252" w:lineRule="auto"/>
      </w:pPr>
      <w:r>
        <w:t>Πριν ολοκληρώσεις τον Οίκο, έλεγξε: ποια συγκεκριμένα δεδομένα στηρίζουν την ερμηνεία· αν το θέμα ανήκει σε αυτόν τον Οίκο ή συνδέεται ρητά με άλλον· αν αποδίδεται προσωπικό γεγονός χωρίς πηγή· αν παραβιάζεται κάποιο όριο· αν επαναλαμβάνεται γενικό κείμενο άλλου Οίκου. Διόρθωσε την ίδια την ιδέα και όχι μόνο τις λέξεις. Η έκταση προκύπτει από το τεκμηριωμένο περιεχόμενο, χωρίς γενικό γέμισμα για την κάλυψη ορίου λέξεων.</w:t>
      </w:r>
    </w:p>
    <w:p>
      <w:pPr>
        <w:pStyle w:val="Heading1"/>
      </w:pPr>
      <w:r>
        <w:rPr>
          <w:color w:val="000000"/>
        </w:rPr>
        <w:t>3. Κανόνας για τους κυβερνήτες των Οίκων</w:t>
      </w:r>
    </w:p>
    <w:p>
      <w:pPr>
        <w:spacing w:after="80" w:line="252" w:lineRule="auto"/>
      </w:pPr>
      <w:r>
        <w:t>Ο κύριος κυβερνήτης κάθε Οίκου καθορίζεται αποκλειστικά από το ζώδιο στο οποίο βρίσκεται η ακμή του Οίκου. Μην παρουσιάζεις ως συγκυβερνήτες τους κυβερνήτες των υπόλοιπων ζωδίων από τα οποία απλώς διέρχεται ο Οίκος.</w:t>
      </w:r>
    </w:p>
    <w:p>
      <w:pPr>
        <w:spacing w:after="80" w:line="252" w:lineRule="auto"/>
      </w:pPr>
      <w:r>
        <w:t>Αν είναι χρήσιμο, μπορείς να αναφέρεις συμπληρωματικά τον κυβερνήτη άλλου ζωδίου που καταλαμβάνει μεγάλο μέρος του Οίκου, αλλά να διευκρινίζεις ότι δεν είναι ο κύριος κυβερνήτης και αποτελεί μόνο συμπληρωματική επιρροή.</w:t>
      </w:r>
    </w:p>
    <w:p>
      <w:pPr>
        <w:spacing w:after="80" w:line="252" w:lineRule="auto"/>
      </w:pPr>
      <w:r>
        <w:t>Όταν το ζώδιο της ακμής έχει διαφορετικό σύγχρονο και παραδοσιακό κυβερνήτη, ανέφερε και τους δύο:</w:t>
      </w:r>
    </w:p>
    <w:p>
      <w:pPr>
        <w:pStyle w:val="ListBullet"/>
        <w:spacing w:after="60"/>
      </w:pPr>
      <w:r>
        <w:t>Σκορπιός: Πλούτωνας — παραδοσιακά Άρης.</w:t>
      </w:r>
    </w:p>
    <w:p>
      <w:pPr>
        <w:pStyle w:val="ListBullet"/>
        <w:spacing w:after="60"/>
      </w:pPr>
      <w:r>
        <w:t>Υδροχόος: Ουρανός — παραδοσιακά Κρόνος.</w:t>
      </w:r>
    </w:p>
    <w:p>
      <w:pPr>
        <w:pStyle w:val="ListBullet"/>
        <w:spacing w:after="60"/>
      </w:pPr>
      <w:r>
        <w:t>Ιχθύες: Ποσειδώνας — παραδοσιακά Δίας.</w:t>
      </w:r>
    </w:p>
    <w:p>
      <w:pPr>
        <w:spacing w:after="80" w:line="252" w:lineRule="auto"/>
      </w:pPr>
      <w:r>
        <w:t>Στο πλαίσιο σύνοψης κάθε Οίκου η γραμμή «Κυβερνήτης:» είναι υποχρεωτική και γράφεται με πρώτο τον σύγχρονο κυβερνήτη και, όπου υπάρχει, δεύτερο τον παραδοσιακό, π.χ. «Κυβερνήτης: Ουρανός, Κρόνος». Στο κυρίως κείμενο να ονομάζονται ρητά και οι δύο ως κυβερνήτες, με τον ρόλο του καθενός.</w:t>
      </w:r>
    </w:p>
    <w:p>
      <w:pPr>
        <w:pStyle w:val="Heading1"/>
      </w:pPr>
      <w:r>
        <w:rPr>
          <w:color w:val="000000"/>
        </w:rPr>
        <w:t>4. Τοποθέτηση πλανητών στους Οίκους</w:t>
      </w:r>
    </w:p>
    <w:p>
      <w:pPr>
        <w:spacing w:after="80" w:line="252" w:lineRule="auto"/>
      </w:pPr>
      <w:r>
        <w:t>Η τεχνική τοποθέτηση κάθε πλανήτη να καθορίζεται από τις ακριβείς ακμές και όχι μόνο από τον γραφικό τροχό. Αν ένας πλανήτης βρίσκεται πολύ κοντά στην επόμενη ακμή:</w:t>
      </w:r>
    </w:p>
    <w:p>
      <w:pPr>
        <w:pStyle w:val="ListBullet"/>
        <w:spacing w:after="60"/>
      </w:pPr>
      <w:r>
        <w:t>ανάφερε σε ποιον Οίκο ανήκει τεχνικά,</w:t>
      </w:r>
    </w:p>
    <w:p>
      <w:pPr>
        <w:pStyle w:val="ListBullet"/>
        <w:spacing w:after="60"/>
      </w:pPr>
      <w:r>
        <w:t>γράψε την ακριβή απόστασή του από την ακμή,</w:t>
      </w:r>
    </w:p>
    <w:p>
      <w:pPr>
        <w:pStyle w:val="ListBullet"/>
        <w:spacing w:after="60"/>
      </w:pPr>
      <w:r>
        <w:t>διευκρίνισε ότι μπορεί συμβολικά να επηρεάζει και τον επόμενο Οίκο,</w:t>
      </w:r>
    </w:p>
    <w:p>
      <w:pPr>
        <w:pStyle w:val="ListBullet"/>
        <w:spacing w:after="60"/>
      </w:pPr>
      <w:r>
        <w:t>μην τον μεταφέρεις αυθαίρετα στον επόμενο Οίκο.</w:t>
      </w:r>
    </w:p>
    <w:p>
      <w:pPr>
        <w:spacing w:after="80" w:line="252" w:lineRule="auto"/>
      </w:pPr>
      <w:r>
        <w:t>Το ίδιο ισχύει για πλανήτη ακριβώς πριν από τον Ωροσκόπο ή το Μεσουράνημα.</w:t>
      </w:r>
    </w:p>
    <w:p>
      <w:pPr>
        <w:pStyle w:val="Heading1"/>
      </w:pPr>
      <w:r>
        <w:rPr>
          <w:color w:val="000000"/>
        </w:rPr>
        <w:t>4Α. Συμπληρωματική ερμηνεία των μοιρών</w:t>
      </w:r>
    </w:p>
    <w:p>
      <w:pPr>
        <w:spacing w:after="80" w:line="252" w:lineRule="auto"/>
      </w:pPr>
      <w:r>
        <w:t>Για κάθε πλανήτη ή βασικό σημείο που εξετάζεται μέσα σε έναν Οίκο, να αναφέρεται η ακριβής μοίρα του. Προαιρετικά, να προστίθεται σύντομη συμπληρωματική ερμηνεία σύμφωνα με τη νεότερη «Θεωρία των Μοιρών», με την ακόλουθη αντιστοίχιση:</w:t>
      </w:r>
    </w:p>
    <w:tbl>
      <w:tblPr>
        <w:tblStyle w:val="TableGrid"/>
        <w:tblW w:type="auto" w:w="0"/>
        <w:tblLayout w:type="fixed"/>
        <w:tblLook w:firstColumn="1" w:firstRow="1" w:lastColumn="0" w:lastRow="0" w:noHBand="0" w:noVBand="1" w:val="04A0"/>
      </w:tblPr>
      <w:tblGrid>
        <w:gridCol w:w="4706"/>
        <w:gridCol w:w="4706"/>
      </w:tblGrid>
      <w:tr>
        <w:tc>
          <w:tcPr>
            <w:tcW w:type="dxa" w:w="3402"/>
            <w:vAlign w:val="center"/>
            <w:tcMar>
              <w:top w:w="55" w:type="dxa"/>
              <w:start w:w="120" w:type="dxa"/>
              <w:bottom w:w="55" w:type="dxa"/>
              <w:end w:w="120" w:type="dxa"/>
            </w:tcMar>
            <w:shd w:fill="D9EAF7"/>
          </w:tcPr>
          <w:p>
            <w:pPr>
              <w:spacing w:after="0"/>
              <w:jc w:val="center"/>
            </w:pPr>
            <w:r>
              <w:rPr>
                <w:b/>
                <w:sz w:val="18"/>
              </w:rPr>
              <w:t>Μοίρες</w:t>
            </w:r>
          </w:p>
        </w:tc>
        <w:tc>
          <w:tcPr>
            <w:tcW w:type="dxa" w:w="4422"/>
            <w:vAlign w:val="center"/>
            <w:tcMar>
              <w:top w:w="55" w:type="dxa"/>
              <w:start w:w="120" w:type="dxa"/>
              <w:bottom w:w="55" w:type="dxa"/>
              <w:end w:w="120" w:type="dxa"/>
            </w:tcMar>
            <w:shd w:fill="D9EAF7"/>
          </w:tcPr>
          <w:p>
            <w:pPr>
              <w:spacing w:after="0"/>
              <w:jc w:val="center"/>
            </w:pPr>
            <w:r>
              <w:rPr>
                <w:b/>
                <w:sz w:val="18"/>
              </w:rPr>
              <w:t>Συμβολική χροιά</w:t>
            </w:r>
          </w:p>
        </w:tc>
      </w:tr>
      <w:tr>
        <w:tc>
          <w:tcPr>
            <w:tcW w:type="dxa" w:w="3402"/>
            <w:vAlign w:val="center"/>
            <w:tcMar>
              <w:top w:w="55" w:type="dxa"/>
              <w:start w:w="120" w:type="dxa"/>
              <w:bottom w:w="55" w:type="dxa"/>
              <w:end w:w="120" w:type="dxa"/>
            </w:tcMar>
          </w:tcPr>
          <w:p>
            <w:pPr>
              <w:spacing w:after="0"/>
              <w:jc w:val="center"/>
            </w:pPr>
            <w:r>
              <w:rPr>
                <w:sz w:val="18"/>
              </w:rPr>
              <w:t>1°, 13°, 25°</w:t>
            </w:r>
          </w:p>
        </w:tc>
        <w:tc>
          <w:tcPr>
            <w:tcW w:type="dxa" w:w="4422"/>
            <w:vAlign w:val="center"/>
            <w:tcMar>
              <w:top w:w="55" w:type="dxa"/>
              <w:start w:w="120" w:type="dxa"/>
              <w:bottom w:w="55" w:type="dxa"/>
              <w:end w:w="120" w:type="dxa"/>
            </w:tcMar>
          </w:tcPr>
          <w:p>
            <w:pPr>
              <w:spacing w:after="0"/>
              <w:jc w:val="center"/>
            </w:pPr>
            <w:r>
              <w:rPr>
                <w:sz w:val="18"/>
              </w:rPr>
              <w:t>Κριός</w:t>
            </w:r>
          </w:p>
        </w:tc>
      </w:tr>
      <w:tr>
        <w:tc>
          <w:tcPr>
            <w:tcW w:type="dxa" w:w="3402"/>
            <w:vAlign w:val="center"/>
            <w:tcMar>
              <w:top w:w="55" w:type="dxa"/>
              <w:start w:w="120" w:type="dxa"/>
              <w:bottom w:w="55" w:type="dxa"/>
              <w:end w:w="120" w:type="dxa"/>
            </w:tcMar>
          </w:tcPr>
          <w:p>
            <w:pPr>
              <w:spacing w:after="0"/>
              <w:jc w:val="center"/>
            </w:pPr>
            <w:r>
              <w:rPr>
                <w:sz w:val="18"/>
              </w:rPr>
              <w:t>2°, 14°, 26°</w:t>
            </w:r>
          </w:p>
        </w:tc>
        <w:tc>
          <w:tcPr>
            <w:tcW w:type="dxa" w:w="4422"/>
            <w:vAlign w:val="center"/>
            <w:tcMar>
              <w:top w:w="55" w:type="dxa"/>
              <w:start w:w="120" w:type="dxa"/>
              <w:bottom w:w="55" w:type="dxa"/>
              <w:end w:w="120" w:type="dxa"/>
            </w:tcMar>
          </w:tcPr>
          <w:p>
            <w:pPr>
              <w:spacing w:after="0"/>
              <w:jc w:val="center"/>
            </w:pPr>
            <w:r>
              <w:rPr>
                <w:sz w:val="18"/>
              </w:rPr>
              <w:t>Ταύρος</w:t>
            </w:r>
          </w:p>
        </w:tc>
      </w:tr>
      <w:tr>
        <w:tc>
          <w:tcPr>
            <w:tcW w:type="dxa" w:w="3402"/>
            <w:vAlign w:val="center"/>
            <w:tcMar>
              <w:top w:w="55" w:type="dxa"/>
              <w:start w:w="120" w:type="dxa"/>
              <w:bottom w:w="55" w:type="dxa"/>
              <w:end w:w="120" w:type="dxa"/>
            </w:tcMar>
          </w:tcPr>
          <w:p>
            <w:pPr>
              <w:spacing w:after="0"/>
              <w:jc w:val="center"/>
            </w:pPr>
            <w:r>
              <w:rPr>
                <w:sz w:val="18"/>
              </w:rPr>
              <w:t>3°, 15°, 27°</w:t>
            </w:r>
          </w:p>
        </w:tc>
        <w:tc>
          <w:tcPr>
            <w:tcW w:type="dxa" w:w="4422"/>
            <w:vAlign w:val="center"/>
            <w:tcMar>
              <w:top w:w="55" w:type="dxa"/>
              <w:start w:w="120" w:type="dxa"/>
              <w:bottom w:w="55" w:type="dxa"/>
              <w:end w:w="120" w:type="dxa"/>
            </w:tcMar>
          </w:tcPr>
          <w:p>
            <w:pPr>
              <w:spacing w:after="0"/>
              <w:jc w:val="center"/>
            </w:pPr>
            <w:r>
              <w:rPr>
                <w:sz w:val="18"/>
              </w:rPr>
              <w:t>Δίδυμοι</w:t>
            </w:r>
          </w:p>
        </w:tc>
      </w:tr>
      <w:tr>
        <w:tc>
          <w:tcPr>
            <w:tcW w:type="dxa" w:w="3402"/>
            <w:vAlign w:val="center"/>
            <w:tcMar>
              <w:top w:w="55" w:type="dxa"/>
              <w:start w:w="120" w:type="dxa"/>
              <w:bottom w:w="55" w:type="dxa"/>
              <w:end w:w="120" w:type="dxa"/>
            </w:tcMar>
          </w:tcPr>
          <w:p>
            <w:pPr>
              <w:spacing w:after="0"/>
              <w:jc w:val="center"/>
            </w:pPr>
            <w:r>
              <w:rPr>
                <w:sz w:val="18"/>
              </w:rPr>
              <w:t>4°, 16°, 28°</w:t>
            </w:r>
          </w:p>
        </w:tc>
        <w:tc>
          <w:tcPr>
            <w:tcW w:type="dxa" w:w="4422"/>
            <w:vAlign w:val="center"/>
            <w:tcMar>
              <w:top w:w="55" w:type="dxa"/>
              <w:start w:w="120" w:type="dxa"/>
              <w:bottom w:w="55" w:type="dxa"/>
              <w:end w:w="120" w:type="dxa"/>
            </w:tcMar>
          </w:tcPr>
          <w:p>
            <w:pPr>
              <w:spacing w:after="0"/>
              <w:jc w:val="center"/>
            </w:pPr>
            <w:r>
              <w:rPr>
                <w:sz w:val="18"/>
              </w:rPr>
              <w:t>Καρκίνος</w:t>
            </w:r>
          </w:p>
        </w:tc>
      </w:tr>
      <w:tr>
        <w:tc>
          <w:tcPr>
            <w:tcW w:type="dxa" w:w="3402"/>
            <w:vAlign w:val="center"/>
            <w:tcMar>
              <w:top w:w="55" w:type="dxa"/>
              <w:start w:w="120" w:type="dxa"/>
              <w:bottom w:w="55" w:type="dxa"/>
              <w:end w:w="120" w:type="dxa"/>
            </w:tcMar>
          </w:tcPr>
          <w:p>
            <w:pPr>
              <w:spacing w:after="0"/>
              <w:jc w:val="center"/>
            </w:pPr>
            <w:r>
              <w:rPr>
                <w:sz w:val="18"/>
              </w:rPr>
              <w:t>5°, 17°, 29°</w:t>
            </w:r>
          </w:p>
        </w:tc>
        <w:tc>
          <w:tcPr>
            <w:tcW w:type="dxa" w:w="4422"/>
            <w:vAlign w:val="center"/>
            <w:tcMar>
              <w:top w:w="55" w:type="dxa"/>
              <w:start w:w="120" w:type="dxa"/>
              <w:bottom w:w="55" w:type="dxa"/>
              <w:end w:w="120" w:type="dxa"/>
            </w:tcMar>
          </w:tcPr>
          <w:p>
            <w:pPr>
              <w:spacing w:after="0"/>
              <w:jc w:val="center"/>
            </w:pPr>
            <w:r>
              <w:rPr>
                <w:sz w:val="18"/>
              </w:rPr>
              <w:t>Λέων</w:t>
            </w:r>
          </w:p>
        </w:tc>
      </w:tr>
      <w:tr>
        <w:tc>
          <w:tcPr>
            <w:tcW w:type="dxa" w:w="3402"/>
            <w:vAlign w:val="center"/>
            <w:tcMar>
              <w:top w:w="55" w:type="dxa"/>
              <w:start w:w="120" w:type="dxa"/>
              <w:bottom w:w="55" w:type="dxa"/>
              <w:end w:w="120" w:type="dxa"/>
            </w:tcMar>
          </w:tcPr>
          <w:p>
            <w:pPr>
              <w:spacing w:after="0"/>
              <w:jc w:val="center"/>
            </w:pPr>
            <w:r>
              <w:rPr>
                <w:sz w:val="18"/>
              </w:rPr>
              <w:t>6°, 18°</w:t>
            </w:r>
          </w:p>
        </w:tc>
        <w:tc>
          <w:tcPr>
            <w:tcW w:type="dxa" w:w="4422"/>
            <w:vAlign w:val="center"/>
            <w:tcMar>
              <w:top w:w="55" w:type="dxa"/>
              <w:start w:w="120" w:type="dxa"/>
              <w:bottom w:w="55" w:type="dxa"/>
              <w:end w:w="120" w:type="dxa"/>
            </w:tcMar>
          </w:tcPr>
          <w:p>
            <w:pPr>
              <w:spacing w:after="0"/>
              <w:jc w:val="center"/>
            </w:pPr>
            <w:r>
              <w:rPr>
                <w:sz w:val="18"/>
              </w:rPr>
              <w:t>Παρθένος</w:t>
            </w:r>
          </w:p>
        </w:tc>
      </w:tr>
      <w:tr>
        <w:tc>
          <w:tcPr>
            <w:tcW w:type="dxa" w:w="3402"/>
            <w:vAlign w:val="center"/>
            <w:tcMar>
              <w:top w:w="55" w:type="dxa"/>
              <w:start w:w="120" w:type="dxa"/>
              <w:bottom w:w="55" w:type="dxa"/>
              <w:end w:w="120" w:type="dxa"/>
            </w:tcMar>
          </w:tcPr>
          <w:p>
            <w:pPr>
              <w:spacing w:after="0"/>
              <w:jc w:val="center"/>
            </w:pPr>
            <w:r>
              <w:rPr>
                <w:sz w:val="18"/>
              </w:rPr>
              <w:t>7°, 19°</w:t>
            </w:r>
          </w:p>
        </w:tc>
        <w:tc>
          <w:tcPr>
            <w:tcW w:type="dxa" w:w="4422"/>
            <w:vAlign w:val="center"/>
            <w:tcMar>
              <w:top w:w="55" w:type="dxa"/>
              <w:start w:w="120" w:type="dxa"/>
              <w:bottom w:w="55" w:type="dxa"/>
              <w:end w:w="120" w:type="dxa"/>
            </w:tcMar>
          </w:tcPr>
          <w:p>
            <w:pPr>
              <w:spacing w:after="0"/>
              <w:jc w:val="center"/>
            </w:pPr>
            <w:r>
              <w:rPr>
                <w:sz w:val="18"/>
              </w:rPr>
              <w:t>Ζυγός</w:t>
            </w:r>
          </w:p>
        </w:tc>
      </w:tr>
      <w:tr>
        <w:tc>
          <w:tcPr>
            <w:tcW w:type="dxa" w:w="3402"/>
            <w:vAlign w:val="center"/>
            <w:tcMar>
              <w:top w:w="55" w:type="dxa"/>
              <w:start w:w="120" w:type="dxa"/>
              <w:bottom w:w="55" w:type="dxa"/>
              <w:end w:w="120" w:type="dxa"/>
            </w:tcMar>
          </w:tcPr>
          <w:p>
            <w:pPr>
              <w:spacing w:after="0"/>
              <w:jc w:val="center"/>
            </w:pPr>
            <w:r>
              <w:rPr>
                <w:sz w:val="18"/>
              </w:rPr>
              <w:t>8°, 20°</w:t>
            </w:r>
          </w:p>
        </w:tc>
        <w:tc>
          <w:tcPr>
            <w:tcW w:type="dxa" w:w="4422"/>
            <w:vAlign w:val="center"/>
            <w:tcMar>
              <w:top w:w="55" w:type="dxa"/>
              <w:start w:w="120" w:type="dxa"/>
              <w:bottom w:w="55" w:type="dxa"/>
              <w:end w:w="120" w:type="dxa"/>
            </w:tcMar>
          </w:tcPr>
          <w:p>
            <w:pPr>
              <w:spacing w:after="0"/>
              <w:jc w:val="center"/>
            </w:pPr>
            <w:r>
              <w:rPr>
                <w:sz w:val="18"/>
              </w:rPr>
              <w:t>Σκορπιός</w:t>
            </w:r>
          </w:p>
        </w:tc>
      </w:tr>
      <w:tr>
        <w:tc>
          <w:tcPr>
            <w:tcW w:type="dxa" w:w="3402"/>
            <w:vAlign w:val="center"/>
            <w:tcMar>
              <w:top w:w="55" w:type="dxa"/>
              <w:start w:w="120" w:type="dxa"/>
              <w:bottom w:w="55" w:type="dxa"/>
              <w:end w:w="120" w:type="dxa"/>
            </w:tcMar>
          </w:tcPr>
          <w:p>
            <w:pPr>
              <w:spacing w:after="0"/>
              <w:jc w:val="center"/>
            </w:pPr>
            <w:r>
              <w:rPr>
                <w:sz w:val="18"/>
              </w:rPr>
              <w:t>9°, 21°</w:t>
            </w:r>
          </w:p>
        </w:tc>
        <w:tc>
          <w:tcPr>
            <w:tcW w:type="dxa" w:w="4422"/>
            <w:vAlign w:val="center"/>
            <w:tcMar>
              <w:top w:w="55" w:type="dxa"/>
              <w:start w:w="120" w:type="dxa"/>
              <w:bottom w:w="55" w:type="dxa"/>
              <w:end w:w="120" w:type="dxa"/>
            </w:tcMar>
          </w:tcPr>
          <w:p>
            <w:pPr>
              <w:spacing w:after="0"/>
              <w:jc w:val="center"/>
            </w:pPr>
            <w:r>
              <w:rPr>
                <w:sz w:val="18"/>
              </w:rPr>
              <w:t>Τοξότης</w:t>
            </w:r>
          </w:p>
        </w:tc>
      </w:tr>
      <w:tr>
        <w:tc>
          <w:tcPr>
            <w:tcW w:type="dxa" w:w="3402"/>
            <w:vAlign w:val="center"/>
            <w:tcMar>
              <w:top w:w="55" w:type="dxa"/>
              <w:start w:w="120" w:type="dxa"/>
              <w:bottom w:w="55" w:type="dxa"/>
              <w:end w:w="120" w:type="dxa"/>
            </w:tcMar>
          </w:tcPr>
          <w:p>
            <w:pPr>
              <w:spacing w:after="0"/>
              <w:jc w:val="center"/>
            </w:pPr>
            <w:r>
              <w:rPr>
                <w:sz w:val="18"/>
              </w:rPr>
              <w:t>10°, 22°</w:t>
            </w:r>
          </w:p>
        </w:tc>
        <w:tc>
          <w:tcPr>
            <w:tcW w:type="dxa" w:w="4422"/>
            <w:vAlign w:val="center"/>
            <w:tcMar>
              <w:top w:w="55" w:type="dxa"/>
              <w:start w:w="120" w:type="dxa"/>
              <w:bottom w:w="55" w:type="dxa"/>
              <w:end w:w="120" w:type="dxa"/>
            </w:tcMar>
          </w:tcPr>
          <w:p>
            <w:pPr>
              <w:spacing w:after="0"/>
              <w:jc w:val="center"/>
            </w:pPr>
            <w:r>
              <w:rPr>
                <w:sz w:val="18"/>
              </w:rPr>
              <w:t>Αιγόκερως</w:t>
            </w:r>
          </w:p>
        </w:tc>
      </w:tr>
      <w:tr>
        <w:tc>
          <w:tcPr>
            <w:tcW w:type="dxa" w:w="3402"/>
            <w:vAlign w:val="center"/>
            <w:tcMar>
              <w:top w:w="55" w:type="dxa"/>
              <w:start w:w="120" w:type="dxa"/>
              <w:bottom w:w="55" w:type="dxa"/>
              <w:end w:w="120" w:type="dxa"/>
            </w:tcMar>
          </w:tcPr>
          <w:p>
            <w:pPr>
              <w:spacing w:after="0"/>
              <w:jc w:val="center"/>
            </w:pPr>
            <w:r>
              <w:rPr>
                <w:sz w:val="18"/>
              </w:rPr>
              <w:t>11°, 23°</w:t>
            </w:r>
          </w:p>
        </w:tc>
        <w:tc>
          <w:tcPr>
            <w:tcW w:type="dxa" w:w="4422"/>
            <w:vAlign w:val="center"/>
            <w:tcMar>
              <w:top w:w="55" w:type="dxa"/>
              <w:start w:w="120" w:type="dxa"/>
              <w:bottom w:w="55" w:type="dxa"/>
              <w:end w:w="120" w:type="dxa"/>
            </w:tcMar>
          </w:tcPr>
          <w:p>
            <w:pPr>
              <w:spacing w:after="0"/>
              <w:jc w:val="center"/>
            </w:pPr>
            <w:r>
              <w:rPr>
                <w:sz w:val="18"/>
              </w:rPr>
              <w:t>Υδροχόος</w:t>
            </w:r>
          </w:p>
        </w:tc>
      </w:tr>
      <w:tr>
        <w:tc>
          <w:tcPr>
            <w:tcW w:type="dxa" w:w="3402"/>
            <w:vAlign w:val="center"/>
            <w:tcMar>
              <w:top w:w="55" w:type="dxa"/>
              <w:start w:w="120" w:type="dxa"/>
              <w:bottom w:w="55" w:type="dxa"/>
              <w:end w:w="120" w:type="dxa"/>
            </w:tcMar>
          </w:tcPr>
          <w:p>
            <w:pPr>
              <w:spacing w:after="0"/>
              <w:jc w:val="center"/>
            </w:pPr>
            <w:r>
              <w:rPr>
                <w:sz w:val="18"/>
              </w:rPr>
              <w:t>12°, 24°</w:t>
            </w:r>
          </w:p>
        </w:tc>
        <w:tc>
          <w:tcPr>
            <w:tcW w:type="dxa" w:w="4422"/>
            <w:vAlign w:val="center"/>
            <w:tcMar>
              <w:top w:w="55" w:type="dxa"/>
              <w:start w:w="120" w:type="dxa"/>
              <w:bottom w:w="55" w:type="dxa"/>
              <w:end w:w="120" w:type="dxa"/>
            </w:tcMar>
          </w:tcPr>
          <w:p>
            <w:pPr>
              <w:spacing w:after="0"/>
              <w:jc w:val="center"/>
            </w:pPr>
            <w:r>
              <w:rPr>
                <w:sz w:val="18"/>
              </w:rPr>
              <w:t>Ιχθύες</w:t>
            </w:r>
          </w:p>
        </w:tc>
      </w:tr>
    </w:tbl>
    <w:p>
      <w:pPr>
        <w:spacing w:after="80" w:line="252" w:lineRule="auto"/>
      </w:pPr>
      <w:r>
        <w:t>Η σειρά ερμηνευτικής προτεραιότητας είναι υποχρεωτικά:</w:t>
      </w:r>
    </w:p>
    <w:p>
      <w:pPr>
        <w:pStyle w:val="ListBullet"/>
      </w:pPr>
      <w:r>
        <w:t>πλανήτης και βασική λειτουργία του,</w:t>
      </w:r>
    </w:p>
    <w:p>
      <w:pPr>
        <w:pStyle w:val="ListBullet"/>
      </w:pPr>
      <w:r>
        <w:t>πραγματικό ζώδιο και τρόπος έκφρασης,</w:t>
      </w:r>
    </w:p>
    <w:p>
      <w:pPr>
        <w:pStyle w:val="ListBullet"/>
      </w:pPr>
      <w:r>
        <w:t>Οίκος και πεδίο ζωής,</w:t>
      </w:r>
    </w:p>
    <w:p>
      <w:pPr>
        <w:pStyle w:val="ListBullet"/>
      </w:pPr>
      <w:r>
        <w:t>μαθηματικά επιβεβαιωμένες όψεις,</w:t>
      </w:r>
    </w:p>
    <w:p>
      <w:pPr>
        <w:pStyle w:val="ListBullet"/>
      </w:pPr>
      <w:r>
        <w:t>κυβερνήτης, θέση και όψεις του,</w:t>
      </w:r>
    </w:p>
    <w:p>
      <w:pPr>
        <w:pStyle w:val="ListBullet"/>
      </w:pPr>
      <w:r>
        <w:t>συμβολική χροιά της μοίρας, μόνο ως δευτερεύον και συμπληρωματικό επίπεδο,</w:t>
      </w:r>
    </w:p>
    <w:p>
      <w:pPr>
        <w:pStyle w:val="ListBullet"/>
      </w:pPr>
      <w:r>
        <w:t>τελική σύνθεση όλων των παραπάνω.</w:t>
      </w:r>
    </w:p>
    <w:p>
      <w:pPr>
        <w:spacing w:after="80" w:line="252" w:lineRule="auto"/>
      </w:pPr>
      <w:r>
        <w:t>Η μοίρα δεν αλλάζει το πραγματικό ζώδιο του πλανήτη και δεν πρέπει να παρουσιάζεται ως ανεξάρτητη, κυρίαρχη ή μαθηματικά αποδεδειγμένη ένδειξη. Να χρησιμοποιείται διατύπωση όπως: «Σύμφωνα με τη Θεωρία των Μοιρών, η θέση στις 22° αποκτά μια δευτερεύουσα αιγοκερίσια χροιά. Ο πλανήτης, ωστόσο, παραμένει στο πραγματικό του ζώδιο και ερμηνεύεται πρωτίστως μέσα από αυτό.»</w:t>
      </w:r>
    </w:p>
    <w:p>
      <w:pPr>
        <w:spacing w:after="80" w:line="252" w:lineRule="auto"/>
      </w:pPr>
      <w:r>
        <w:t>Για την Αφροδίτη, η συμβολική χροιά της μοίρας να συνδέεται ειδικά με τον τρόπο έκφρασης της αγάπης και της τρυφερότητας, τις σχέσεις και τις συναισθηματικές επιλογές, την αυτοεκτίμηση και την ανάγκη αποδοχής, την αισθητική, τις προσωπικές αξίες και την αναζήτηση αρμονίας και ευχαρίστησης.</w:t>
      </w:r>
    </w:p>
    <w:p>
      <w:pPr>
        <w:spacing w:after="80" w:line="252" w:lineRule="auto"/>
      </w:pPr>
      <w:r>
        <w:t>Παράδειγμα: «Η Αφροδίτη βρίσκεται στον Λέοντα στις 22° και στον 1ο Οίκο. Εκφράζει την αγάπη με θερμότητα, γενναιοδωρία και ανάγκη για αναγνώριση. Σύμφωνα με τη Θεωρία των Μοιρών, οι 22° αντιστοιχούν στον Αιγόκερω και προσθέτουν μια δευτερεύουσα αιγοκερίσια χροιά: σοβαρότητα, επιλεκτικότητα, αυτοέλεγχο και ανάγκη για σταθερότητα και σεβασμό. Η χροιά αυτή δεν αναιρεί την Αφροδίτη στον Λέοντα, αλλά συμπληρώνει τον βασικό τρόπο έκφρασής της.»</w:t>
      </w:r>
    </w:p>
    <w:p>
      <w:pPr>
        <w:spacing w:after="80" w:line="252" w:lineRule="auto"/>
      </w:pPr>
      <w:r>
        <w:t>Η 0° να ερμηνεύεται ως αρχική μοίρα του πραγματικού ζωδίου και να μη λαμβάνει αντιστοίχιση από τον παραπάνω κύκλο. Για την 29° να διαχωρίζεται η λεοντίσια χροιά της Θεωρίας των Μοιρών από την έννοια της αναιρετικής μοίρας άλλων αστρολογικών σχολών· οι δύο προσεγγίσεις να μην συγχέονται.</w:t>
      </w:r>
    </w:p>
    <w:p>
      <w:pPr>
        <w:pStyle w:val="Heading1"/>
      </w:pPr>
      <w:r>
        <w:rPr>
          <w:color w:val="000000"/>
        </w:rPr>
        <w:t>5. Μαθηματικός έλεγχος των όψεων</w:t>
      </w:r>
    </w:p>
    <w:p>
      <w:pPr>
        <w:spacing w:after="80" w:line="252" w:lineRule="auto"/>
      </w:pPr>
      <w:r>
        <w:t>Χρησιμοποίησε αποκλειστικά τις ακριβείς μοίρες του data sheet, τις απόλυτες ζωδιακές μοίρες, τον πίνακα όψεων του PDF και μαθηματικό υπολογισμό της απόστασης. Μην υπολογίζεις την απόσταση μόνο από τη μοίρα μέσα στο ζώδιο.</w:t>
      </w:r>
    </w:p>
    <w:p>
      <w:pPr>
        <w:spacing w:after="80" w:line="252" w:lineRule="auto"/>
      </w:pPr>
      <w:r>
        <w:t>Δομημένη μορφή τεχνικών στοιχείων. Στην αρχή κάθε Οίκου γράψε τις όψεις του, μία ανά γραμμή, ακριβώς στη μορφή:</w:t>
      </w:r>
    </w:p>
    <w:p>
      <w:pPr>
        <w:pStyle w:val="ListBullet"/>
        <w:spacing w:after="60"/>
      </w:pPr>
      <w:r>
        <w:t>Ήλιος–Σελήνη Τετράγωνο (orb 1°13′, Στενή/ισχυρή)</w:t>
      </w:r>
    </w:p>
    <w:p>
      <w:pPr>
        <w:spacing w:after="80" w:line="252" w:lineRule="auto"/>
      </w:pPr>
      <w:r>
        <w:t>Οι αριθμοί orb γράφονται μόνο σε αυτές τις γραμμές και στο Παράρτημα — ποτέ μέσα σε πρόζα, σε πλαίσιο σύνοψης ή στις τελικές ενότητες. Η πρόζα ερμηνεύει τις όψεις χωρίς αριθμούς. Θέσεις σε ζώδιο (π.χ. 12°30′ Λέοντα) και αποστάσεις από ακμή γράφονται κανονικά. Ο μηχανικός έλεγχος του AstroCheck Pro απορρίπτει κάθε orb εκτός δομημένης γραμμής.</w:t>
      </w:r>
    </w:p>
    <w:p>
      <w:pPr>
        <w:spacing w:after="80" w:line="252" w:lineRule="auto"/>
      </w:pPr>
      <w:r>
        <w:t>Μην αναφέρεις καμία όψη που δεν επιβεβαιώνεται μαθηματικά. Μην χρησιμοποιείς όψη επειδή φαίνεται αμυδρά στον γραφικό τροχό· ο τροχός είναι μόνο οπτική βοήθεια.</w:t>
      </w:r>
    </w:p>
    <w:p>
      <w:pPr>
        <w:pStyle w:val="Heading1"/>
      </w:pPr>
      <w:r>
        <w:rPr>
          <w:color w:val="000000"/>
        </w:rPr>
        <w:t>6. Ιεράρχηση των όψεων</w:t>
      </w:r>
    </w:p>
    <w:p>
      <w:pPr>
        <w:pStyle w:val="ListBullet"/>
        <w:spacing w:after="60"/>
      </w:pPr>
      <w:r>
        <w:t>Στενή/ισχυρή: orb μικρότερο από 2°.</w:t>
      </w:r>
    </w:p>
    <w:p>
      <w:pPr>
        <w:pStyle w:val="ListBullet"/>
        <w:spacing w:after="60"/>
      </w:pPr>
      <w:r>
        <w:t>Κανονική: orb από 2° έως μικρότερο από 4°.</w:t>
      </w:r>
    </w:p>
    <w:p>
      <w:pPr>
        <w:pStyle w:val="ListBullet"/>
        <w:spacing w:after="60"/>
      </w:pPr>
      <w:r>
        <w:t>Πλατιά αλλά έγκυρη: orb από 4° έως 7°.</w:t>
      </w:r>
    </w:p>
    <w:p>
      <w:pPr>
        <w:pStyle w:val="ListBullet"/>
        <w:spacing w:after="60"/>
      </w:pPr>
      <w:r>
        <w:t>Πολύ πλατιά/δευτερεύουσα: από 7° έως το μέγιστο επιτρεπόμενο όριο για τη συγκεκριμένη όψη και τους συγκεκριμένους πλανήτες.</w:t>
      </w:r>
    </w:p>
    <w:p>
      <w:pPr>
        <w:spacing w:after="80" w:line="252" w:lineRule="auto"/>
      </w:pPr>
      <w:r>
        <w:t>Μια απόσταση μεγαλύτερη από 7° δεν θεωρείται αυτομάτως έγκυρη. Να λαμβάνονται υπόψη το είδος της όψης, οι εμπλεκόμενοι πλανήτες ή γωνίες, η συμμετοχή Ήλιου ή Σελήνης, η παρουσία της στον πίνακα Astrodienst και το συνηθισμένο αποδεκτό όριο. Σύνοδος ή αντίθεση με Ήλιο/Σελήνη μπορεί να επιδέχεται μεγαλύτερο orb, ενώ εξάγωνο ή χιαστί όψη 150° συνήθως απαιτεί μικρότερο. Ειδικά τα τετράγωνα και οι αντιθέσεις θεωρούνται δομικά σημαντικές όψεις έντασης και δεν επιτρέπεται να παραλείπονται όταν εμφανίζονται στον πίνακα Astrodienst· αν το orb τους υπερβαίνει τις 7°, να καταγράφονται ως πολύ πλατιές/δευτερεύουσες και να ερμηνεύονται με σαφώς μικρότερη βαρύτητα.</w:t>
      </w:r>
    </w:p>
    <w:p>
      <w:pPr>
        <w:spacing w:after="80" w:line="252" w:lineRule="auto"/>
      </w:pPr>
      <w:r>
        <w:t>Μην παρουσιάζεις πλατιά ή πολύ πλατιά όψη ως κυρίαρχη. Πολύ πλατιά όψη να χαρακτηρίζεται ρητά ως δευτερεύουσα και να χρησιμοποιείται μόνο υποστηρικτικά. Ωστόσο, τετράγωνο ή αντίθεση που εμφανίζεται στον πίνακα Astrodienst δεν πρέπει να διαγράφεται σιωπηρά λόγω μεγάλου orb: να αναφέρεται τουλάχιστον συνοπτικά, με το ακριβές orb και τον χαρακτηρισμό «πολύ πλατιά/δευτερεύουσα». Υπερβολικά πλατιά όψη που δεν εμφανίζεται στον πίνακα Astrodienst ή δεν υποστηρίζεται από τα συμφωνημένα όρια να αποκλείεται.</w:t>
      </w:r>
    </w:p>
    <w:p>
      <w:pPr>
        <w:pStyle w:val="Heading1"/>
      </w:pPr>
      <w:r>
        <w:rPr>
          <w:color w:val="000000"/>
        </w:rPr>
        <w:t>6Α. Υποχρεωτικός έλεγχος τετραγώνων και αντιθέσεων</w:t>
      </w:r>
    </w:p>
    <w:p>
      <w:pPr>
        <w:spacing w:after="80" w:line="252" w:lineRule="auto"/>
      </w:pPr>
      <w:r>
        <w:t>Τα τετράγωνα και οι αντιθέσεις αποτελούν κύριες δυναμικές όψεις και έχουν ιδιαίτερη ερμηνευτική σημασία. Για κάθε πλανήτη ή σημείο που εξετάζεται, έλεγξε υποχρεωτικά ολόκληρη τη γραμμή και τη στήλη του στον πίνακα όψεων του Astrodienst, ώστε να μην παραλείπεται κανένα τετράγωνο ή καμία αντίθεση.</w:t>
      </w:r>
    </w:p>
    <w:p>
      <w:pPr>
        <w:spacing w:after="80" w:line="252" w:lineRule="auto"/>
      </w:pPr>
      <w:r>
        <w:t>Για κάθε τετράγωνο και αντίθεση που εμφανίζεται στον πίνακα Astrodienst:</w:t>
      </w:r>
    </w:p>
    <w:p>
      <w:pPr>
        <w:pStyle w:val="ListBullet"/>
      </w:pPr>
      <w:r>
        <w:t>υπολόγισε μαθηματικά το ακριβές orb από τις απόλυτες ζωδιακές μοίρες,</w:t>
      </w:r>
    </w:p>
    <w:p>
      <w:pPr>
        <w:pStyle w:val="ListBullet"/>
      </w:pPr>
      <w:r>
        <w:t>κατάγραψε τους δύο πλανήτες, σημεία ή γωνίες που συμμετέχουν,</w:t>
      </w:r>
    </w:p>
    <w:p>
      <w:pPr>
        <w:pStyle w:val="ListBullet"/>
      </w:pPr>
      <w:r>
        <w:t>ένταξέ το στην ανάλυση του σχετικού Οίκου, ακόμη και όταν είναι πλατύ,</w:t>
      </w:r>
    </w:p>
    <w:p>
      <w:pPr>
        <w:pStyle w:val="ListBullet"/>
      </w:pPr>
      <w:r>
        <w:t>χαρακτήρισέ το ως στενό/ισχυρό, κανονικό, πλατύ αλλά έγκυρο ή πολύ πλατύ/δευτερεύον, σύμφωνα με το orb,</w:t>
      </w:r>
    </w:p>
    <w:p>
      <w:pPr>
        <w:pStyle w:val="ListBullet"/>
      </w:pPr>
      <w:r>
        <w:t>εξήγησε ότι η ερμηνευτική ένταση μιας όψης δεν αναιρεί την ανάγκη σωστής στάθμισης του orb,</w:t>
      </w:r>
    </w:p>
    <w:p>
      <w:pPr>
        <w:pStyle w:val="ListBullet"/>
      </w:pPr>
      <w:r>
        <w:t>μην παρουσιάζεις μια πολύ πλατιά όψη ως ισοδύναμη με μια στενή όψη μόνο επειδή και οι δύο είναι τετράγωνα ή αντιθέσεις.</w:t>
      </w:r>
    </w:p>
    <w:p>
      <w:pPr>
        <w:spacing w:after="80" w:line="252" w:lineRule="auto"/>
      </w:pPr>
      <w:r>
        <w:t>Όταν πλανήτης βρίσκεται μέσα στον εξεταζόμενο Οίκο, όλες οι μαθηματικά επιβεβαιωμένες αντιθέσεις και όλα τα τετράγωνά του που εμφανίζονται στον πίνακα Astrodienst πρέπει να αναφέρονται στο κυρίως κείμενο. Οι πολύ πλατιές όψεις μπορούν να αναφέρονται σε χωριστή πρόταση ή παράγραφο ως δευτερεύουσες, αλλά όχι να παραλείπονται.</w:t>
      </w:r>
    </w:p>
    <w:p>
      <w:pPr>
        <w:spacing w:after="80" w:line="252" w:lineRule="auto"/>
      </w:pPr>
      <w:r>
        <w:t>Πριν ολοκληρωθεί κάθε Οίκος, κάνε μηχανική αντιπαραβολή: πλανήτες του Οίκου → όλες οι αντιθέσεις και τα τετράγωνά τους στον πίνακα Astrodienst → μαθηματικός έλεγχος → αναφορά στο κείμενο → ίδια καταγραφή στο παράρτημα.</w:t>
      </w:r>
    </w:p>
    <w:p>
      <w:pPr>
        <w:pStyle w:val="Heading1"/>
      </w:pPr>
      <w:r>
        <w:rPr>
          <w:color w:val="000000"/>
        </w:rPr>
        <w:t>6Β. Υποχρεωτικός διπλός έλεγχος κυβερνητών και συνόδων με τις γωνίες</w:t>
      </w:r>
    </w:p>
    <w:p>
      <w:pPr>
        <w:spacing w:after="80" w:line="252" w:lineRule="auto"/>
      </w:pPr>
      <w:r>
        <w:t>Η μηχανική αντιπαραβολή του κανόνα 6Α γίνεται δύο φορές για κάθε πλανήτη: (α) στον Οίκο όπου βρίσκεται τεχνικά, και (β) σε κάθε Οίκο του οποίου είναι κύριος ή παραδοσιακός κυβερνήτης. Μια όψη του πλανήτη πρέπει να αναφέρεται ρητά στο κείμενο και των δύο Οίκων — του Οίκου-κατοικίας και του Οίκου που κυβερνά — όχι μόνο στον έναν από τους δύο.</w:t>
      </w:r>
    </w:p>
    <w:p>
      <w:pPr>
        <w:spacing w:after="80" w:line="252" w:lineRule="auto"/>
      </w:pPr>
      <w:r>
        <w:t>Οι σύνοδοι κάθε πλανήτη ή σημείου με τον Ωροσκόπο και το Μεσουράνημα έως 10° περιλαμβάνονται ήδη στα ελεγμένα δεδομένα. Όσες λείπουν από τον πίνακα του Astrodienst τις υπολογίζει το AstroCheck Pro από τις θέσεις και τις σημειώνει ως «Υπολογισμός από τις θέσεις». Χρησιμοποίησε μόνο αυτή τη λίστα· μην υπολογίζεις δικές σου όψεις. Οι σύνοδοι με τις γωνίες αναλύονται υποχρεωτικά σε κάθε σχετικό Οίκο, ανεξάρτητα από την πηγή τους.</w:t>
      </w:r>
    </w:p>
    <w:p>
      <w:pPr>
        <w:pStyle w:val="Heading1"/>
      </w:pPr>
      <w:r>
        <w:rPr>
          <w:color w:val="000000"/>
        </w:rPr>
        <w:t>6Γ. Ελάχιστη ερμηνευτική κάλυψη επιβεβαιωμένων όψεων</w:t>
      </w:r>
    </w:p>
    <w:p>
      <w:pPr>
        <w:spacing w:after="80" w:line="252" w:lineRule="auto"/>
      </w:pPr>
      <w:r>
        <w:t>Κάθε επιβεβαιωμένη όψη που, σύμφωνα με τους κανόνες 6, 6Α και 6Β, απαιτείται να αναφερθεί στο κυρίως κείμενο ενός Οίκου, πρέπει να συνοδεύεται στο τεχνικό αποτέλεσμα από τουλάχιστον μία σαφή, σύντομη ερμηνευτική μονάδα που να δηλώνει το νόημα το οποίο επιτρέπεται να χρησιμοποιηθεί στην τελική αναδιατύπωση.</w:t>
      </w:r>
    </w:p>
    <w:p>
      <w:pPr>
        <w:spacing w:after="80" w:line="252" w:lineRule="auto"/>
      </w:pPr>
      <w:r>
        <w:t>Η ερμηνευτική μονάδα δεν χρειάζεται να αποτελεί πλήρη παράγραφο και δεν πρέπει να επαναλαμβάνεται μηχανικά σε κάθε Οίκο. Σκοπός της είναι να εξασφαλίζει ότι καμία τεχνικά καταγεγραμμένη όψη δεν θα χρειαστεί να ερμηνευθεί εκ νέου από το στάδιο της τελικής αναδιατύπωσης.</w:t>
      </w:r>
    </w:p>
    <w:p>
      <w:pPr>
        <w:spacing w:after="80" w:line="252" w:lineRule="auto"/>
      </w:pPr>
      <w:r>
        <w:t>Η βαρύτητα της ερμηνείας ακολουθεί υποχρεωτικά τη βαρύτητα της όψης. Στενές και κανονικές όψεις μπορούν να στηρίζουν κύριο ερμηνευτικό νόημα. Πλατιές και πολύ πλατιές όψεις χρησιμοποιούνται μόνο συμπληρωματικά και δεν δημιουργούν από μόνες τους κεντρικό συμπέρασμα.</w:t>
      </w:r>
    </w:p>
    <w:p>
      <w:pPr>
        <w:pStyle w:val="Heading1"/>
      </w:pPr>
      <w:r>
        <w:rPr>
          <w:color w:val="000000"/>
        </w:rPr>
        <w:t>7. Έλεγχος ορθής κατηγοριοποίησης</w:t>
      </w:r>
    </w:p>
    <w:p>
      <w:pPr>
        <w:spacing w:after="80" w:line="252" w:lineRule="auto"/>
      </w:pPr>
      <w:r>
        <w:t>Έλεγξε μηχανικά ότι ο χαρακτηρισμός συμφωνεί με το orb. Παράδειγμα: 1°40′ = στενή/ισχυρή, 3°20′ = κανονική, 6°28′ = πλατιά αλλά έγκυρη. Η ίδια όψη πρέπει να έχει ακριβώς το ίδιο orb και τον ίδιο χαρακτηρισμό σε κάθε σημείο του εγγράφου.</w:t>
      </w:r>
    </w:p>
    <w:p>
      <w:pPr>
        <w:pStyle w:val="Heading1"/>
      </w:pPr>
      <w:r>
        <w:rPr>
          <w:color w:val="000000"/>
        </w:rPr>
        <w:t>8. Προσωπικό και βιωματικό βάθος</w:t>
      </w:r>
    </w:p>
    <w:p>
      <w:pPr>
        <w:spacing w:after="80" w:line="252" w:lineRule="auto"/>
      </w:pPr>
      <w:r>
        <w:t>Χρησιμοποίησε μόνο το όνομα που εξάγεται από το νέο PDF και τα ελεγμένα δεδομένα του χάρτη. Προχώρησε στη συγγραφή χωρίς να ζητήσεις πρόσθετα προσωπικά στοιχεία ή επιβεβαίωση για την απουσία τους. Μην χρησιμοποιήσεις πληροφορίες από προηγούμενη συζήτηση, μνήμη, παλιό έγγραφο ή άλλο πρόσωπο.</w:t>
      </w:r>
    </w:p>
    <w:p>
      <w:pPr>
        <w:spacing w:after="80" w:line="252" w:lineRule="auto"/>
      </w:pPr>
      <w:r>
        <w:t>Διατύπωσε την ανάλυση στο δεύτερο πρόσωπο με πιθανική, προσεκτική γλώσσα. Μην παρουσιάζεις ως γνωστά γεγονότα επάγγελμα, σπουδές, οικογενειακή κατάσταση, παιδιά, έργα, στόχους, συνήθειες ή εμπειρίες που δεν περιλαμβάνονται ρητά στην τρέχουσα πηγή.</w:t>
      </w:r>
    </w:p>
    <w:p>
      <w:pPr>
        <w:pStyle w:val="Heading1"/>
      </w:pPr>
      <w:r>
        <w:rPr>
          <w:color w:val="000000"/>
        </w:rPr>
        <w:t>9. Κανόνες γλώσσας</w:t>
      </w:r>
    </w:p>
    <w:p>
      <w:pPr>
        <w:spacing w:after="80" w:line="252" w:lineRule="auto"/>
      </w:pPr>
      <w:r>
        <w:t>Χρησιμοποίησε διατυπώσεις όπως «μπορεί να δείχνει», «ενδέχεται να εκφράζεται», «συμβολικά συνδέεται», «θα μπορούσε να αντιστοιχεί», «στην ώριμη έκφρασή του» και «στο προσωπικό πλαίσιο μπορεί να συνδέεται».</w:t>
      </w:r>
    </w:p>
    <w:p>
      <w:pPr>
        <w:spacing w:after="80" w:line="252" w:lineRule="auto"/>
      </w:pPr>
      <w:r>
        <w:t>Μην παρουσιάζεις ως βεβαιότητες χαρακτηριστικά, τραύματα, φόβους, οικογενειακές εμπειρίες, προβλήματα σχέσεων ή υγείας, επαγγελματικές εξελίξεις και μελλοντικά γεγονότα. Απόφυγε τα «πάντα», «ποτέ», «σίγουρα», «αποδεικνύει», «είσαι έτσι», «θα συμβεί», «δεν μπορείς», «πρέπει να ελέγχεις τα πάντα» και «η θεραπεία σου είναι».</w:t>
      </w:r>
    </w:p>
    <w:p>
      <w:pPr>
        <w:spacing w:after="80" w:line="252" w:lineRule="auto"/>
      </w:pPr>
      <w:r>
        <w:t>Αν χρησιμοποιείται ο όρος «πληγή» για τον Χείρωνα, διευκρίνισε ότι είναι παραδοσιακός αστρολογικός συμβολισμός και όχι ψυχολογική διάγνωση. Για την υγεία να αποφεύγεται κάθε διάγνωση ή πρόβλεψη· μπορούν να αναφέρονται μόνο συμβολικές τάσεις γύρω από ρυθμό, καθημερινότητα, ξεκούραση και όρια. Κάνε τελικό γλωσσικό έλεγχο και μετρίασε τις απόλυτες διατυπώσεις.</w:t>
      </w:r>
    </w:p>
    <w:p>
      <w:pPr>
        <w:pStyle w:val="Heading1"/>
      </w:pPr>
      <w:r>
        <w:rPr>
          <w:color w:val="000000"/>
        </w:rPr>
        <w:t>10. Ελληνική αστρολογική ορολογία</w:t>
      </w:r>
    </w:p>
    <w:p>
      <w:pPr>
        <w:pStyle w:val="ListBullet"/>
        <w:spacing w:after="60"/>
      </w:pPr>
      <w:r>
        <w:t>«κυβερνήτης» και όχι «άρχοντας»,</w:t>
      </w:r>
    </w:p>
    <w:p>
      <w:pPr>
        <w:pStyle w:val="ListBullet"/>
        <w:spacing w:after="60"/>
      </w:pPr>
      <w:r>
        <w:t>«σύνοδος», «αντίθεση», «τετράγωνο», «τρίγωνο»,</w:t>
      </w:r>
    </w:p>
    <w:p>
      <w:pPr>
        <w:pStyle w:val="ListBullet"/>
        <w:spacing w:after="60"/>
      </w:pPr>
      <w:r>
        <w:t>«εξάγωνο» και όχι sextile,</w:t>
      </w:r>
    </w:p>
    <w:p>
      <w:pPr>
        <w:pStyle w:val="ListBullet"/>
        <w:spacing w:after="60"/>
      </w:pPr>
      <w:r>
        <w:t>«χιαστί όψη 150°» και όχι quincunx,</w:t>
      </w:r>
    </w:p>
    <w:p>
      <w:pPr>
        <w:pStyle w:val="ListBullet"/>
        <w:spacing w:after="60"/>
      </w:pPr>
      <w:r>
        <w:t>«όριο» ή «orb», «ανάδρομος», «ακμή του Οίκου».</w:t>
      </w:r>
    </w:p>
    <w:p>
      <w:pPr>
        <w:pStyle w:val="Heading1"/>
      </w:pPr>
      <w:r>
        <w:rPr>
          <w:color w:val="000000"/>
        </w:rPr>
        <w:t>11. Δομή του κειμένου κάθε Οίκου</w:t>
      </w:r>
    </w:p>
    <w:p>
      <w:pPr>
        <w:pStyle w:val="Heading2"/>
      </w:pPr>
      <w:r>
        <w:rPr>
          <w:color w:val="000000"/>
        </w:rPr>
        <w:t>Σύνθεση με τον υπόλοιπο χάρτη</w:t>
      </w:r>
    </w:p>
    <w:p>
      <w:pPr>
        <w:spacing w:after="80" w:line="252" w:lineRule="auto"/>
      </w:pPr>
      <w:r>
        <w:t>Εξήγησε πού βρίσκεται ο κυβερνήτης, με ποιους άλλους Οίκους δημιουργείται σύνδεση, ποια μοτίβα επαναλαμβάνονται και πώς εντάσσεται ο Οίκος στον συνολικό χάρτη.</w:t>
      </w:r>
    </w:p>
    <w:p>
      <w:pPr>
        <w:pStyle w:val="Heading2"/>
      </w:pPr>
      <w:r>
        <w:rPr>
          <w:color w:val="000000"/>
        </w:rPr>
        <w:t>Η πρακτική εφαρμογή</w:t>
      </w:r>
    </w:p>
    <w:p>
      <w:pPr>
        <w:spacing w:after="80" w:line="252" w:lineRule="auto"/>
      </w:pPr>
      <w:r>
        <w:t>Εξήγησε συγκεκριμένα και με προσεκτική γλώσσα τι θα μπορούσε να σημαίνει η σύνθεση στην καθημερινότητα: εργασία, σπουδές, επικοινωνία, σχέσεις, συνεργασίες, δημιουργία, χρήματα, όρια, διαχείριση χρόνου, ανάθεση ευθυνών, καταγραφή συμφωνιών, ξεκούραση ή εσωτερική επεξεργασία.</w:t>
      </w:r>
    </w:p>
    <w:p>
      <w:pPr>
        <w:pStyle w:val="Heading2"/>
      </w:pPr>
      <w:r>
        <w:rPr>
          <w:color w:val="000000"/>
        </w:rPr>
        <w:t>Πλαίσιο σύνοψης</w:t>
      </w:r>
    </w:p>
    <w:p>
      <w:pPr>
        <w:spacing w:after="80" w:line="252" w:lineRule="auto"/>
      </w:pPr>
      <w:r>
        <w:t>Στο τέλος κάθε Οίκου πρόσθεσε οπτικά διακριτό πλαίσιο με:</w:t>
      </w:r>
    </w:p>
    <w:p>
      <w:pPr>
        <w:pStyle w:val="ListBullet"/>
        <w:spacing w:after="60"/>
      </w:pPr>
      <w:r>
        <w:t>Βασική δύναμη</w:t>
      </w:r>
    </w:p>
    <w:p>
      <w:pPr>
        <w:pStyle w:val="ListBullet"/>
        <w:spacing w:after="60"/>
      </w:pPr>
      <w:r>
        <w:t>Βασική πρόκληση</w:t>
      </w:r>
    </w:p>
    <w:p>
      <w:pPr>
        <w:pStyle w:val="ListBullet"/>
        <w:spacing w:after="60"/>
      </w:pPr>
      <w:r>
        <w:t>Κυβερνήτης (υποχρεωτική γραμμή «Κυβερνήτης:», πρώτα ο σύγχρονος — κανόνας 3)</w:t>
      </w:r>
    </w:p>
    <w:p>
      <w:pPr>
        <w:pStyle w:val="ListBullet"/>
        <w:spacing w:after="60"/>
      </w:pPr>
      <w:r>
        <w:t>Τελικό συμπέρασμα</w:t>
      </w:r>
    </w:p>
    <w:p>
      <w:pPr>
        <w:spacing w:after="80" w:line="252" w:lineRule="auto"/>
      </w:pPr>
      <w:r>
        <w:t>Το πλαίσιο πρέπει να συμφωνεί απόλυτα με το κυρίως κείμενο και δεν περιέχει αριθμούς orb (κανόνας 5). Αν μια διατύπωση μετριάστηκε στο κείμενο, να μετριαστεί και στη σύνοψη.</w:t>
      </w:r>
    </w:p>
    <w:p>
      <w:pPr>
        <w:pStyle w:val="Heading1"/>
      </w:pPr>
      <w:r>
        <w:rPr>
          <w:color w:val="000000"/>
        </w:rPr>
        <w:t>12. Αρχή του εγγράφου</w:t>
      </w:r>
    </w:p>
    <w:p>
      <w:pPr>
        <w:spacing w:after="80" w:line="252" w:lineRule="auto"/>
      </w:pPr>
      <w:r>
        <w:t>Πρόσθεσε τίτλο, υπότιτλο με το όνομα, σύντομη μεθοδολογία, διευκρίνιση των ορίων της ερμηνείας και πίνακα βασικών δεδομένων με ημερομηνία, ώρα, τόπο, σύστημα Οίκων, Ωροσκόπο, Μεσουράνημα, Ήλιο και Σελήνη. Να αναφέρεται ότι η ανάλυση αποτελεί συμβολικό πλαίσιο αυτοπαρατήρησης και όχι επιστημονική διάγνωση, απόδειξη χαρακτήρα ή βεβαιότητα γεγονότων.</w:t>
      </w:r>
    </w:p>
    <w:p>
      <w:pPr>
        <w:pStyle w:val="Heading1"/>
      </w:pPr>
      <w:r>
        <w:rPr>
          <w:color w:val="000000"/>
        </w:rPr>
        <w:t>13. Τελική συνθετική εικόνα</w:t>
      </w:r>
    </w:p>
    <w:p>
      <w:pPr>
        <w:spacing w:after="80" w:line="252" w:lineRule="auto"/>
      </w:pPr>
      <w:r>
        <w:t>Μετά τους 12 Οίκους πρόσθεσε ενότητα που παρουσιάζει τους πιο ενεργοποιημένους Οίκους, τους βασικούς άξονες, τις σημαντικότερες στενές όψεις, τα επαναλαμβανόμενα θέματα και τη σύνδεση προσωπικής ζωής, σχέσεων, εργασίας και δημόσιας πορείας, χωρίς μοιρολατρικό συμπέρασμα.</w:t>
      </w:r>
    </w:p>
    <w:p>
      <w:pPr>
        <w:pStyle w:val="Heading1"/>
      </w:pPr>
      <w:r>
        <w:rPr>
          <w:color w:val="000000"/>
        </w:rPr>
        <w:t>14. Συμβολική κατεύθυνση εξέλιξης</w:t>
      </w:r>
    </w:p>
    <w:p>
      <w:pPr>
        <w:spacing w:after="80" w:line="252" w:lineRule="auto"/>
      </w:pPr>
      <w:r>
        <w:t>Μετά την «Τελική συνθετική εικόνα», πρόσθεσε ενότητα που εξετάζει:</w:t>
      </w:r>
    </w:p>
    <w:p>
      <w:pPr>
        <w:pStyle w:val="ListBullet"/>
        <w:spacing w:after="60"/>
      </w:pPr>
      <w:r>
        <w:t>τον Βόρειο και τον Νότιο Δεσμό,</w:t>
      </w:r>
    </w:p>
    <w:p>
      <w:pPr>
        <w:pStyle w:val="ListBullet"/>
        <w:spacing w:after="60"/>
      </w:pPr>
      <w:r>
        <w:t>τα ζώδια και τους Οίκους τους,</w:t>
      </w:r>
    </w:p>
    <w:p>
      <w:pPr>
        <w:pStyle w:val="ListBullet"/>
        <w:spacing w:after="60"/>
      </w:pPr>
      <w:r>
        <w:t>τον κυβερνήτη του Βόρειου Δεσμού,</w:t>
      </w:r>
    </w:p>
    <w:p>
      <w:pPr>
        <w:pStyle w:val="ListBullet"/>
        <w:spacing w:after="60"/>
      </w:pPr>
      <w:r>
        <w:t>τις μαθηματικά επιβεβαιωμένες όψεις των Δεσμών,</w:t>
      </w:r>
    </w:p>
    <w:p>
      <w:pPr>
        <w:pStyle w:val="ListBullet"/>
        <w:spacing w:after="60"/>
      </w:pPr>
      <w:r>
        <w:t>τη σύνδεσή τους με τον Ήλιο, τον Ωροσκόπο, το Μεσουράνημα και τους σημαντικότερους Οίκους.</w:t>
      </w:r>
    </w:p>
    <w:p>
      <w:pPr>
        <w:spacing w:after="80" w:line="252" w:lineRule="auto"/>
      </w:pPr>
      <w:r>
        <w:t>Η ενότητα να διατυπώνεται ως πιθανή κατεύθυνση ανάπτυξης και όχι ως προκαθορισμένη μοίρα ή μοναδικός σκοπός ζωής. Να εξηγείται ποια γνώριμα μοτίβα συμβολίζει ο Νότιος Δεσμός, ποιες ποιότητες καλείται να καλλιεργήσει ο Βόρειος Δεσμός και πώς μπορεί αυτή η κατεύθυνση να εκφράζεται πρακτικά στις σχέσεις, στην εργασία και στην προσωπική ζωή.</w:t>
      </w:r>
    </w:p>
    <w:p>
      <w:pPr>
        <w:pStyle w:val="Heading1"/>
      </w:pPr>
      <w:r>
        <w:rPr>
          <w:color w:val="000000"/>
        </w:rPr>
        <w:t>15. Προτάσεις προσωπικής ανάπτυξης και υποστήριξης</w:t>
      </w:r>
    </w:p>
    <w:p>
      <w:pPr>
        <w:spacing w:after="80" w:line="252" w:lineRule="auto"/>
      </w:pPr>
      <w:r>
        <w:t>Πρόσθεσε ξεχωριστή ενότητα με πρακτικές, μη διαγνωστικές προτάσεις που προκύπτουν από τα επαναλαμβανόμενα μοτίβα του χάρτη. Οι προτάσεις μπορεί να αφορούν:</w:t>
      </w:r>
    </w:p>
    <w:p>
      <w:pPr>
        <w:pStyle w:val="ListBullet"/>
        <w:spacing w:after="60"/>
      </w:pPr>
      <w:r>
        <w:t>όρια και κατανομή ευθυνών,</w:t>
      </w:r>
    </w:p>
    <w:p>
      <w:pPr>
        <w:pStyle w:val="ListBullet"/>
        <w:spacing w:after="60"/>
      </w:pPr>
      <w:r>
        <w:t>ξεκούραση και βιώσιμο ρυθμό,</w:t>
      </w:r>
    </w:p>
    <w:p>
      <w:pPr>
        <w:pStyle w:val="ListBullet"/>
        <w:spacing w:after="60"/>
      </w:pPr>
      <w:r>
        <w:t>επικοινωνία αναγκών,</w:t>
      </w:r>
    </w:p>
    <w:p>
      <w:pPr>
        <w:pStyle w:val="ListBullet"/>
        <w:spacing w:after="60"/>
      </w:pPr>
      <w:r>
        <w:t>εμπιστοσύνη και συνεργασία,</w:t>
      </w:r>
    </w:p>
    <w:p>
      <w:pPr>
        <w:pStyle w:val="ListBullet"/>
        <w:spacing w:after="60"/>
      </w:pPr>
      <w:r>
        <w:t>δημιουργική έκφραση,</w:t>
      </w:r>
    </w:p>
    <w:p>
      <w:pPr>
        <w:pStyle w:val="ListBullet"/>
        <w:spacing w:after="60"/>
      </w:pPr>
      <w:r>
        <w:t>διαχείριση τελειοθηρίας ή υπερανάλυσης,</w:t>
      </w:r>
    </w:p>
    <w:p>
      <w:pPr>
        <w:pStyle w:val="ListBullet"/>
        <w:spacing w:after="60"/>
      </w:pPr>
      <w:r>
        <w:t>καλλιέργεια αυτοεκτίμησης,</w:t>
      </w:r>
    </w:p>
    <w:p>
      <w:pPr>
        <w:pStyle w:val="ListBullet"/>
        <w:spacing w:after="60"/>
      </w:pPr>
      <w:r>
        <w:t>χρόνο εσωτερικής επεξεργασίας.</w:t>
      </w:r>
    </w:p>
    <w:p>
      <w:pPr>
        <w:spacing w:after="80" w:line="252" w:lineRule="auto"/>
      </w:pPr>
      <w:r>
        <w:t>Να αποφεύγονται διαγνώσεις, συγκεκριμένες ψυχοθεραπευτικές τεχνικές ως αναγκαίες, ιατρικές οδηγίες, ισχυρισμοί ότι κάποιος «χρειάζεται θεραπεία» και φράσεις όπως «η θεραπεία σου είναι…».</w:t>
      </w:r>
    </w:p>
    <w:p>
      <w:pPr>
        <w:spacing w:after="80" w:line="252" w:lineRule="auto"/>
      </w:pPr>
      <w:r>
        <w:t>Αν αναφερθεί επαγγελματική ψυχολογική ή ιατρική υποστήριξη, να διατυπώνεται μόνο ως γενική επιλογή:</w:t>
      </w:r>
    </w:p>
    <w:p>
      <w:pPr>
        <w:spacing w:before="100" w:after="80" w:line="252" w:lineRule="auto"/>
        <w:ind w:left="397" w:right="283"/>
      </w:pPr>
      <w:r>
        <w:rPr>
          <w:i/>
          <w:color w:val="56266E"/>
        </w:rPr>
        <w:t>«Αν κάποιο από αυτά τα θέματα προκαλεί πραγματική δυσφορία ή επηρεάζει την καθημερινότητα, μπορεί να είναι χρήσιμη η συζήτησή του με κατάλληλο επαγγελματία ψυχικής ή σωματικής υγείας.»</w:t>
      </w:r>
    </w:p>
    <w:p>
      <w:pPr>
        <w:pStyle w:val="Heading1"/>
      </w:pPr>
      <w:r>
        <w:rPr>
          <w:color w:val="000000"/>
        </w:rPr>
        <w:t>16. Παράρτημα επιβεβαιωμένων όψεων</w:t>
      </w:r>
    </w:p>
    <w:p>
      <w:pPr>
        <w:spacing w:after="80" w:line="252" w:lineRule="auto"/>
      </w:pPr>
      <w:r>
        <w:t>Στο τέλος πρόσθεσε παράρτημα με όλες τις όψεις που χρησιμοποιήθηκαν. Για καθεμία γράψε ζεύγος πλανητών/σημείων, είδος, ακριβές orb και κατηγορία βαρύτητας. Καμία όψη του κειμένου δεν πρέπει να λείπει από το παράρτημα και καμία δεν πρέπει να έχει διαφορετικό orb ή χαρακτηρισμό. Μην προσθέτεις αμφίβολες ή μη χρησιμοποιούμενες όψεις μόνο για να αυξηθεί ο αριθμός. Κάθε γραμμή του Παραρτήματος ακολουθεί τη δομημένη μορφή του κανόνα 5 ή ισοδύναμη γραμμή πίνακα (ζεύγος | είδος | orb | κατηγορία).</w:t>
      </w:r>
    </w:p>
    <w:p>
      <w:pPr>
        <w:pStyle w:val="Heading1"/>
      </w:pPr>
      <w:r>
        <w:rPr>
          <w:color w:val="000000"/>
        </w:rPr>
        <w:t>17. Δεύτερος τελικός έλεγχος</w:t>
      </w:r>
    </w:p>
    <w:p>
      <w:pPr>
        <w:spacing w:after="80" w:line="252" w:lineRule="auto"/>
      </w:pPr>
      <w:r>
        <w:t>Πριν παραδώσεις το Word, έλεγξε ξανά:</w:t>
      </w:r>
    </w:p>
    <w:p>
      <w:pPr>
        <w:pStyle w:val="ListBullet"/>
        <w:spacing w:after="60"/>
      </w:pPr>
      <w:r>
        <w:t>απόλυτες μοίρες και ακμές,</w:t>
      </w:r>
    </w:p>
    <w:p>
      <w:pPr>
        <w:pStyle w:val="ListBullet"/>
        <w:spacing w:after="60"/>
      </w:pPr>
      <w:r>
        <w:t>τοποθέτηση κάθε πλανήτη σε Οίκο,</w:t>
      </w:r>
    </w:p>
    <w:p>
      <w:pPr>
        <w:pStyle w:val="ListBullet"/>
        <w:spacing w:after="60"/>
      </w:pPr>
      <w:r>
        <w:t>κύριο, σύγχρονο και παραδοσιακό κυβερνήτη,</w:t>
      </w:r>
    </w:p>
    <w:p>
      <w:pPr>
        <w:pStyle w:val="ListBullet"/>
        <w:spacing w:after="60"/>
      </w:pPr>
      <w:r>
        <w:t>ακριβή orbs και κατηγορίες όψεων,</w:t>
      </w:r>
    </w:p>
    <w:p>
      <w:pPr>
        <w:pStyle w:val="ListBullet"/>
        <w:spacing w:after="60"/>
      </w:pPr>
      <w:r>
        <w:t>συμφωνία κειμένου–παραρτήματος και κειμένου–πλαισίων,</w:t>
      </w:r>
    </w:p>
    <w:p>
      <w:pPr>
        <w:pStyle w:val="ListBullet"/>
        <w:spacing w:after="60"/>
      </w:pPr>
      <w:r>
        <w:t>απόλυτες ή διαγνωστικές διατυπώσεις,</w:t>
      </w:r>
    </w:p>
    <w:p>
      <w:pPr>
        <w:pStyle w:val="ListBullet"/>
        <w:spacing w:after="60"/>
      </w:pPr>
      <w:r>
        <w:t>πιθανή μεταφορά δεδομένων από άλλον χάρτη,</w:t>
      </w:r>
    </w:p>
    <w:p>
      <w:pPr>
        <w:pStyle w:val="ListBullet"/>
      </w:pPr>
      <w:r>
        <w:t>πληρότητα όλων των τετραγώνων και αντιθέσεων για κάθε πλανήτη, σημείο και γωνία που χρησιμοποιήθηκε,</w:t>
      </w:r>
    </w:p>
    <w:p>
      <w:pPr>
        <w:pStyle w:val="ListBullet"/>
      </w:pPr>
      <w:r>
        <w:t>ορθή αντιστοίχιση της μοίρας με τη συμβολική ζωδιακή χροιά και σαφής παρουσίασή της μόνο ως συμπληρωματικής ένδειξης,</w:t>
      </w:r>
    </w:p>
    <w:p>
      <w:pPr>
        <w:pStyle w:val="ListBullet"/>
      </w:pPr>
      <w:r>
        <w:t>τον διπλό έλεγχο του κανόνα 6Β: κάθε πλανήτης στον Οίκο-κατοικίας του και σε κάθε Οίκο που κυβερνά, μαζί με τις συνόδους με τις γωνίες από τα ελεγμένα δεδομένα,</w:t>
      </w:r>
    </w:p>
    <w:p>
      <w:pPr>
        <w:pStyle w:val="ListBullet"/>
      </w:pPr>
      <w:r>
        <w:t>ότι κανένας αριθμός orb δεν εμφανίζεται εκτός δομημένων γραμμών και Παραρτήματος (κανόνας 5),</w:t>
      </w:r>
    </w:p>
    <w:p>
      <w:pPr>
        <w:pStyle w:val="ListBullet"/>
      </w:pPr>
      <w:r>
        <w:t>τήρηση του ορίου προσωπικών γεγονότων: μόνο το όνομα από το νέο PDF, χωρίς επινόηση προσωπικών στοιχείων (κανόνας 8).</w:t>
      </w:r>
    </w:p>
    <w:p>
      <w:pPr>
        <w:pStyle w:val="Heading1"/>
      </w:pPr>
      <w:r>
        <w:rPr>
          <w:color w:val="000000"/>
        </w:rPr>
        <w:t>18. Μορφοποίηση και οπτικός έλεγχος</w:t>
      </w:r>
    </w:p>
    <w:p>
      <w:pPr>
        <w:spacing w:after="80" w:line="252" w:lineRule="auto"/>
      </w:pPr>
      <w:r>
        <w:t>Παράδωσε καλαίσθητο Word με ενιαία γραμματοσειρά, σαφή ιεραρχία τίτλων, ομοιόμορφα πλαίσια, αριθμημένες σελίδες, συνεπή περιθώρια και ευανάγνωστο συνεχές κείμενο. Κάθε Οίκος να ξεκινά κατά προτίμηση σε νέα σελίδα. Το πλαίσιο σύνοψης να παραμένει ολόκληρο στην ίδια σελίδα.</w:t>
      </w:r>
    </w:p>
    <w:p>
      <w:pPr>
        <w:spacing w:after="80" w:line="252" w:lineRule="auto"/>
      </w:pPr>
      <w:r>
        <w:t>Έλεγξε οπτικά όλες τις σελίδες για κενές σελίδες, κομμένες παραγράφους, χωρισμένα πλαίσια, επικαλύψεις, υπερβολικά πυκνό κείμενο, ασυνεπή μορφοποίηση και λανθασμένες αλλαγές σελίδας.</w:t>
      </w:r>
    </w:p>
    <w:p>
      <w:pPr>
        <w:pStyle w:val="Heading1"/>
      </w:pPr>
      <w:r>
        <w:rPr>
          <w:color w:val="000000"/>
        </w:rPr>
        <w:t>19. Χρήση προηγούμενου εγγράφου ως προτύπου</w:t>
      </w:r>
    </w:p>
    <w:p>
      <w:pPr>
        <w:spacing w:after="80" w:line="252" w:lineRule="auto"/>
      </w:pPr>
      <w:r>
        <w:t>Αν ανεβάσω προηγούμενο τελειοποιημένο έγγραφο, χρησιμοποίησέ το αποκλειστικά ως πρότυπο δομής, ύφους, αναλυτικού βάθους, μορφοποίησης και βιωματικής σύνθεσης. Όλα τα αστρολογικά δεδομένα πρέπει να προέρχονται μόνο από το νέο PDF. Μην μεταφέρεις θέσεις, όψεις, κυβερνήτες, προσωπικά στοιχεία ή συμπεράσματα από τον παλιό χάρτη.</w:t>
      </w:r>
    </w:p>
    <w:p>
      <w:pPr>
        <w:pStyle w:val="Heading1"/>
      </w:pPr>
      <w:r>
        <w:rPr>
          <w:color w:val="000000"/>
        </w:rPr>
        <w:t>20. Διαχωρισμός προαιρετικού επαγγελματικού προσανατολισμού</w:t>
      </w:r>
    </w:p>
    <w:p>
      <w:pPr>
        <w:spacing w:after="80" w:line="252" w:lineRule="auto"/>
      </w:pPr>
      <w:r>
        <w:t>Η βασική ανάλυση των 12 Οίκων ολοκληρώνεται με τις ενότητες που ορίζονται παραπάνω. Δεν περιλαμβάνει αυτομάτως ενότητα «Ανάδειξη Ταλέντων και Επαγγελματικός Προσανατολισμός».</w:t>
      </w:r>
    </w:p>
    <w:p>
      <w:pPr>
        <w:spacing w:after="80" w:line="252" w:lineRule="auto"/>
      </w:pPr>
      <w:r>
        <w:t>Η ενότητα αυτή ενεργοποιείται μόνο όταν ο πελάτης έχει επιλέξει τη χωριστή υπηρεσία και έχει χρησιμοποιηθεί η αντίστοιχη δεσμευτική εντολή: (α) παιδιού/εφήβου ή (β) ενήλικα σε αλλαγή επαγγελματικής πορείας. Χωρίς αυτή τη ρητή επιλογή, απαγορεύεται η δημιουργία της ενότητας, η πρόταση επαγγελμάτων ή η μεταφορά σχετικού περιεχομένου από πρότυπο ύφους.</w:t>
      </w:r>
    </w:p>
    <w:p>
      <w:pPr>
        <w:pStyle w:val="Heading1"/>
      </w:pPr>
      <w:r>
        <w:rPr>
          <w:color w:val="000000"/>
        </w:rPr>
        <w:t>21. Πραγματική εκτέλεση του validator</w:t>
      </w:r>
    </w:p>
    <w:p>
      <w:pPr>
        <w:spacing w:after="80" w:line="252" w:lineRule="auto"/>
      </w:pPr>
      <w:r>
        <w:t>Το ChatGPT ή το Claude δεν επιτρέπεται να δηλώσει ότι «έτρεξε τον validator» μόνο επειδή έκανε γλωσσικό ή νοητικό αυτοέλεγχο. Ο πραγματικός μηχανικός validator εκτελείται αποκλειστικά μέσα στο AstroCheck Pro, αφού το παραγόμενο Word επιστραφεί και μεταφορτωθεί στην αντίστοιχη καρτέλα ελέγχου.</w:t>
      </w:r>
    </w:p>
    <w:p>
      <w:pPr>
        <w:spacing w:after="80" w:line="252" w:lineRule="auto"/>
      </w:pPr>
      <w:r>
        <w:t>Κατά τη δημιουργία της ανάλυσης, το μοντέλο οφείλει να κάνει προσεκτικό αυτοέλεγχο και να παραδώσει το Word, χωρίς να ισχυριστεί ότι ολοκληρώθηκε μηχανικός validator. Η τελική αποδοχή ή απόρριψη ανήκει στο AstroCheck Pro.</w:t>
      </w:r>
    </w:p>
    <w:p>
      <w:pPr>
        <w:pStyle w:val="Heading1"/>
      </w:pPr>
      <w:r>
        <w:rPr>
          <w:color w:val="000000"/>
        </w:rPr>
        <w:t>Τελικό παραδοτέο</w:t>
      </w:r>
    </w:p>
    <w:p>
      <w:pPr>
        <w:pStyle w:val="ListNumber"/>
        <w:numPr>
          <w:ilvl w:val="0"/>
          <w:numId w:val="10"/>
        </w:numPr>
        <w:spacing w:after="80"/>
      </w:pPr>
      <w:r>
        <w:t>Μεθοδολογία και βασικά δεδομένα.</w:t>
      </w:r>
    </w:p>
    <w:p>
      <w:pPr>
        <w:pStyle w:val="ListNumber"/>
        <w:numPr>
          <w:ilvl w:val="0"/>
          <w:numId w:val="10"/>
        </w:numPr>
        <w:spacing w:after="80"/>
      </w:pPr>
      <w:r>
        <w:t>Πλήρη ανάλυση και των 12 Οίκων.</w:t>
      </w:r>
    </w:p>
    <w:p>
      <w:pPr>
        <w:pStyle w:val="ListNumber"/>
        <w:numPr>
          <w:ilvl w:val="0"/>
          <w:numId w:val="10"/>
        </w:numPr>
        <w:spacing w:after="80"/>
      </w:pPr>
      <w:r>
        <w:t>«Σύνθεση με τον υπόλοιπο χάρτη» σε κάθε Οίκο.</w:t>
      </w:r>
    </w:p>
    <w:p>
      <w:pPr>
        <w:pStyle w:val="ListNumber"/>
        <w:numPr>
          <w:ilvl w:val="0"/>
          <w:numId w:val="10"/>
        </w:numPr>
        <w:spacing w:after="80"/>
      </w:pPr>
      <w:r>
        <w:t>«Η πρακτική εφαρμογή» σε κάθε Οίκο.</w:t>
      </w:r>
    </w:p>
    <w:p>
      <w:pPr>
        <w:pStyle w:val="ListNumber"/>
        <w:numPr>
          <w:ilvl w:val="0"/>
          <w:numId w:val="10"/>
        </w:numPr>
        <w:spacing w:after="80"/>
      </w:pPr>
      <w:r>
        <w:t>Πλαίσιο σύνοψης σε κάθε Οίκο.</w:t>
      </w:r>
    </w:p>
    <w:p>
      <w:pPr>
        <w:pStyle w:val="ListNumber"/>
        <w:numPr>
          <w:ilvl w:val="0"/>
          <w:numId w:val="10"/>
        </w:numPr>
        <w:spacing w:after="80"/>
      </w:pPr>
      <w:r>
        <w:t>Τελική συνθετική εικόνα.</w:t>
      </w:r>
    </w:p>
    <w:p>
      <w:pPr>
        <w:pStyle w:val="ListNumber"/>
        <w:numPr>
          <w:ilvl w:val="0"/>
          <w:numId w:val="10"/>
        </w:numPr>
        <w:spacing w:after="80"/>
      </w:pPr>
      <w:r>
        <w:t>Συμβολική κατεύθυνση εξέλιξης.</w:t>
      </w:r>
    </w:p>
    <w:p>
      <w:pPr>
        <w:pStyle w:val="ListNumber"/>
        <w:numPr>
          <w:ilvl w:val="0"/>
          <w:numId w:val="10"/>
        </w:numPr>
        <w:spacing w:after="80"/>
      </w:pPr>
      <w:r>
        <w:t>Προτάσεις προσωπικής ανάπτυξης και υποστήριξης.</w:t>
      </w:r>
    </w:p>
    <w:p>
      <w:pPr>
        <w:pStyle w:val="ListNumber"/>
        <w:numPr>
          <w:ilvl w:val="0"/>
          <w:numId w:val="10"/>
        </w:numPr>
        <w:spacing w:after="80"/>
      </w:pPr>
      <w:r>
        <w:t>Παράρτημα όλων των μαθηματικά επιβεβαιωμένων όψεων που χρησιμοποιήθηκαν.</w:t>
      </w:r>
    </w:p>
    <w:p>
      <w:pPr>
        <w:pStyle w:val="ListNumber"/>
        <w:numPr>
          <w:ilvl w:val="0"/>
          <w:numId w:val="10"/>
        </w:numPr>
        <w:spacing w:after="80"/>
      </w:pPr>
      <w:r>
        <w:t>Τελικό μαθηματικό, γλωσσικό και οπτικό έλεγχο.</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 xml:space="preserve">Σελίδα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Οδηγίες για πλήρη ανάλυση 12 Οίκων – έκδοση 3</dc:title>
  <dc:subject>Δεσμευτική προδιαγραφή με υποχρεωτικό έλεγχο τετραγώνων και αντιθέσεων</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