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Δεσμευτική Εντολή Επαγγελματικού Προσανατολισμού</w:t>
      </w:r>
    </w:p>
    <w:p>
      <w:pPr>
        <w:spacing w:after="120" w:line="288"/>
      </w:pPr>
      <w:r>
        <w:rPr>
          <w:b/>
          <w:bCs/>
        </w:rPr>
        <w:t>Ανάδειξη ταλέντων και διερεύνηση επαγγελματικών επιλογών — Έκδοση v13, μόνο «Απλή και πρακτική»</w:t>
      </w:r>
    </w:p>
    <w:p>
      <w:pPr>
        <w:pStyle w:val="Heading1"/>
        <w:keepNext/>
      </w:pPr>
      <w:r>
        <w:t xml:space="preserve">Κανόνας 1. Πεδίο εφαρμογής, παραδοτέα και σειρά εργασίας</w:t>
      </w:r>
    </w:p>
    <w:p>
      <w:pPr>
        <w:spacing w:after="120" w:line="288"/>
      </w:pPr>
      <w:r>
        <w:t xml:space="preserve">Η παρούσα εντολή ισχύει αποκλειστικά για την παρουσίαση «Απλή και πρακτική» και για κάθε πελάτη, ανεξάρτητα από την ηλικία του (παιδί, έφηβος ή ενήλικας). Δεν υπάρχει άλλη λειτουργία ή άλλη έκδοση παραδοτέου.</w:t>
      </w:r>
    </w:p>
    <w:p>
      <w:pPr>
        <w:spacing w:after="120" w:line="288"/>
      </w:pPr>
      <w:r>
        <w:t xml:space="preserve">Παράδωσε δύο χωριστά, ολοκληρωμένα αρχεία Word:</w:t>
      </w:r>
    </w:p>
    <w:p>
      <w:pPr>
        <w:pStyle w:val="ListParagraph"/>
        <w:numPr>
          <w:ilvl w:val="0"/>
          <w:numId w:val="2"/>
        </w:numPr>
        <w:spacing w:after="70" w:line="288"/>
      </w:pPr>
      <w:r>
        <w:rPr>
          <w:b/>
          <w:bCs/>
        </w:rPr>
        <w:t xml:space="preserve">Το καθαρό παραδοτέο του πελάτη,</w:t>
      </w:r>
      <w:r>
        <w:t xml:space="preserve"> σύμφωνα με τον Κανόνα 3. Δεν περιέχει πλανήτες, ζώδια, Οίκους, όψεις, orb, κατηγορίες βαρύτητας ή οποιαδήποτε τεχνική τεκμηρίωση.</w:t>
      </w:r>
    </w:p>
    <w:p>
      <w:pPr>
        <w:pStyle w:val="ListParagraph"/>
        <w:numPr>
          <w:ilvl w:val="0"/>
          <w:numId w:val="2"/>
        </w:numPr>
        <w:spacing w:after="70" w:line="288"/>
      </w:pPr>
      <w:r>
        <w:rPr>
          <w:b/>
          <w:bCs/>
        </w:rPr>
        <w:t xml:space="preserve">Το εσωτερικό τεχνικό δελτίο ελέγχου,</w:t>
      </w:r>
      <w:r>
        <w:t xml:space="preserve"> σύμφωνα με τον Κανόνα 16. Δεν παραδίδεται στον πελάτη.</w:t>
      </w:r>
    </w:p>
    <w:p>
      <w:pPr>
        <w:spacing w:after="120" w:line="288"/>
      </w:pPr>
      <w:r>
        <w:rPr>
          <w:b/>
          <w:bCs/>
        </w:rPr>
        <w:t xml:space="preserve">Σειρά εργασίας:</w:t>
      </w:r>
      <w:r>
        <w:t xml:space="preserve"> πρώτα ολοκληρώνεται η ανάλυση στο τεχνικό δελτίο με αυτή τη σειρά: ταλέντα, έπειτα επαγγελματικοί τομείς, έπειτα επαγγέλματα. Μόνο μετά γράφεται το καθαρό παραδοτέο. Το καθαρό παραδοτέο επιτρέπεται μόνο να απλοποιεί όσα έχουν ήδη εγκριθεί στο δελτίο· απαγορεύεται να προσθέσει νέο ταλέντο, τομέα ή επάγγελμα κατά τη συγγραφή του.</w:t>
      </w:r>
    </w:p>
    <w:p>
      <w:pPr>
        <w:spacing w:after="120" w:line="288"/>
      </w:pPr>
      <w:r>
        <w:rPr>
          <w:b/>
          <w:bCs/>
        </w:rPr>
        <w:t xml:space="preserve">Προτεραιότητα:</w:t>
      </w:r>
      <w:r>
        <w:t xml:space="preserve"> σε κάθε σύγκρουση, για τη δομή, την έκταση και τη μορφή του καθαρού παραδοτέου υπερισχύει ο Κανόνας 3· για τη δομή του τεχνικού δελτίου υπερισχύει ο Κανόνας 16.</w:t>
      </w:r>
    </w:p>
    <w:p>
      <w:pPr>
        <w:pStyle w:val="Heading1"/>
        <w:keepNext/>
      </w:pPr>
      <w:r>
        <w:t xml:space="preserve">Κανόνας 2. Αποκλειστική πηγή δεδομένων</w:t>
      </w:r>
    </w:p>
    <w:p>
      <w:pPr>
        <w:spacing w:after="120" w:line="288"/>
      </w:pPr>
      <w:r>
        <w:t xml:space="preserve">Χρησιμοποίησε αποκλειστικά την ήδη ελεγμένη τεχνική ανάλυση του χάρτη που περιλαμβάνεται στο έγγραφο. Μην ζητήσεις και μην επινοήσεις ηλικία, χώρα, εκπαιδευτικό σύστημα, σχολικούς βαθμούς, ενδιαφέροντα, παρατηρήσεις γονέα ή εκπαιδευτικού, μαθησιακά στοιχεία, επάγγελμα, σπουδές, οικογενειακές πληροφορίες ή ψυχολογικά χαρακτηριστικά.</w:t>
      </w:r>
    </w:p>
    <w:p>
      <w:pPr>
        <w:spacing w:after="120" w:line="288"/>
      </w:pPr>
      <w:r>
        <w:t xml:space="preserve">Παρουσίασε μόνο συμβολικές πιθανότητες προς διερεύνηση, χωρίς αξιολόγηση, διάγνωση ή απόφαση για το άτομο.</w:t>
      </w:r>
    </w:p>
    <w:p>
      <w:pPr>
        <w:spacing w:after="120" w:line="288"/>
      </w:pPr>
      <w:r>
        <w:t xml:space="preserve">Μην τροποποιείς ποτέ θέσεις, Οίκους, orb ή κατηγορίες βαρύτητας. Μεταφέρονται αυτούσια, όπως δίνονται στην ελεγμένη ανάλυση.</w:t>
      </w:r>
    </w:p>
    <w:p>
      <w:pPr>
        <w:pStyle w:val="Heading1"/>
        <w:keepNext/>
      </w:pPr>
      <w:r>
        <w:t xml:space="preserve">Κανόνας 3. Δομή, έκταση και μορφή του καθαρού παραδοτέου</w:t>
      </w:r>
    </w:p>
    <w:p>
      <w:pPr>
        <w:spacing w:after="120" w:line="288"/>
      </w:pPr>
      <w:r>
        <w:rPr>
          <w:b/>
          <w:bCs/>
        </w:rPr>
        <w:t xml:space="preserve">Τίτλος εγγράφου:</w:t>
      </w:r>
      <w:r>
        <w:t xml:space="preserve"> «Ανάδειξη Ταλέντων και Διερεύνηση Επαγγελματικών Επιλογών», σε κανονική μορφή πεζών/κεφαλαίων, όχι ολόκληρος σε κεφαλαία. Κάτω από τον τίτλο γράφεται το όνομα του πελάτη ακριβώς όπως δόθηκε, χωρίς μεταγραφή, μετάφραση ή διόρθωση.</w:t>
      </w:r>
    </w:p>
    <w:p>
      <w:pPr>
        <w:spacing w:after="120" w:line="288"/>
      </w:pPr>
      <w:r>
        <w:rPr>
          <w:b/>
          <w:bCs/>
        </w:rPr>
        <w:t xml:space="preserve">Έκταση:</w:t>
      </w:r>
      <w:r>
        <w:t xml:space="preserve"> η συνολική έκταση προσαρμόζεται στον αριθμό των τεκμηριωμένων ταλέντων και επαγγελματικών τομέων. Δεν υπάρχει σταθερό όριο λέξεων ή σελίδων, και δεν παραλείπεται τεκμηριωμένο ταλέντο μόνο για λόγους συντομίας. Η συντομία επιτυγχάνεται με περιορισμό κάθε ταλέντου σε μία παράγραφο και με σύντομη παρουσίαση κάθε τομέα.</w:t>
      </w:r>
    </w:p>
    <w:p>
      <w:pPr>
        <w:spacing w:after="120" w:line="288"/>
      </w:pPr>
      <w:r>
        <w:rPr>
          <w:b/>
          <w:bCs/>
        </w:rPr>
        <w:t xml:space="preserve">Γλώσσα:</w:t>
      </w:r>
      <w:r>
        <w:t xml:space="preserve"> καθημερινή γλώσσα που καταλαβαίνει οποιοσδήποτε αναγνώστης χωρίς ειδικές γνώσεις, σαν να εξηγείς σε κάποιον που ακούει το θέμα για πρώτη φορά. Σύντομες προτάσεις, μικρές παράγραφοι. Χωρίς τεχνική αστρολογική, ακαδημαϊκή ή διοικητική γλώσσα. Το ίδιο συμπέρασμα δεν επαναλαμβάνεται σε διαφορετικές ενότητες.</w:t>
      </w:r>
    </w:p>
    <w:p>
      <w:pPr>
        <w:spacing w:after="120" w:line="288"/>
      </w:pPr>
      <w:r>
        <w:t xml:space="preserve">Το καθαρό παραδοτέο περιλαμβάνει </w:t>
      </w:r>
      <w:r>
        <w:rPr>
          <w:b/>
          <w:bCs/>
        </w:rPr>
        <w:t xml:space="preserve">μόνο τις τέσσερις ενότητες</w:t>
      </w:r>
      <w:r>
        <w:t xml:space="preserve"> που ακολουθούν. Ο τίτλος κάθε ενότητας γράφεται σε πραγματικό στυλ επικεφαλίδας του Word (Heading 1), όχι απλή έντονη γραφή σε κανονική παράγραφο.</w:t>
      </w:r>
    </w:p>
    <w:p>
      <w:pPr>
        <w:pStyle w:val="Heading2"/>
        <w:keepNext/>
      </w:pPr>
      <w:r>
        <w:t xml:space="preserve">3.1 Σύντομο προφίλ</w:t>
      </w:r>
    </w:p>
    <w:p>
      <w:pPr>
        <w:spacing w:after="120" w:line="288"/>
      </w:pPr>
      <w:r>
        <w:t xml:space="preserve">Μία παράγραφος 80–130 λέξεων με τις κύριες δυνατότητες προς διερεύνηση. Δεν παρουσιάζονται ως βεβαιωμένα χαρακτηριστικά.</w:t>
      </w:r>
    </w:p>
    <w:p>
      <w:pPr>
        <w:spacing w:after="120" w:line="288"/>
      </w:pPr>
      <w:r>
        <w:t>Η παράγραφος κλείνει υποχρεωτικά με την ακόλουθη πρόταση, αυτούσια, χωρίς αλλαγές. Η πρόταση δεν μετρά στις 130 λέξεις. Επειδή η σταθερή πρόταση λέει ήδη ότι τα ταλέντα αξίζει να δοκιμαστούν και ότι η εμπειρία και η επιλογή του ατόμου μετρούν, μη γράψεις πριν από αυτήν άλλη πρόταση με το ίδιο μήνυμα (π.χ. «Όλα αυτά είναι κατευθύνσεις για δοκιμή στην πράξη…»). Η πρώτη πρόταση του προφίλ μπορεί να λέει ότι πρόκειται για δυνατότητες και όχι βεβαιωμένα χαρακτηριστικά. Ο αυτόματος έλεγχος αναζητά τη σταθερή πρόταση ακριβώς:</w:t>
      </w:r>
    </w:p>
    <w:p>
      <w:pPr>
        <w:spacing w:after="120" w:line="288"/>
      </w:pPr>
      <w:r>
        <w:t>«Πρώτα εμφανίζονται τα ταλέντα που ο χάρτης δείχνει πιο έντονα. Η σειρά δεν βάζει όριο σε κανένα: το πόσο θα αναπτυχθεί το καθένα εξαρτάται από την εμπειρία και την εξάσκηση. Αξίζει να τα δοκιμάσεις όλα· η επιλογή για το ποια θα καλλιεργήσεις είναι δική σου.»</w:t>
      </w:r>
    </w:p>
    <w:p>
      <w:pPr>
        <w:pStyle w:val="Heading2"/>
        <w:keepNext/>
      </w:pPr>
      <w:r>
        <w:t xml:space="preserve">3.2 Ταλέντα προς διερεύνηση</w:t>
      </w:r>
    </w:p>
    <w:p>
      <w:pPr>
        <w:spacing w:after="120" w:line="288"/>
      </w:pPr>
      <w:r>
        <w:t xml:space="preserve">Όλα τα επαρκώς τεκμηριωμένα και ουσιαστικά διαφορετικά ταλέντα, σύμφωνα με τον Κανόνα 10. Δεν υπάρχει προκαθορισμένος ελάχιστος ή ανώτατος αριθμός. Κανένα ταλέντο δεν παρουσιάζεται ως βέβαιο χαρακτηριστικό, όσο ισχυρή κι αν είναι η εσωτερική τεκμηρίωσή του.</w:t>
      </w:r>
    </w:p>
    <w:p>
      <w:pPr>
        <w:pStyle w:val="ListParagraph"/>
        <w:numPr>
          <w:ilvl w:val="0"/>
          <w:numId w:val="2"/>
        </w:numPr>
        <w:spacing w:after="70" w:line="288"/>
      </w:pPr>
      <w:r>
        <w:t>Κάθε ταλέντο έχει σαφή τίτλο σε στυλ Heading 2, προαιρετικά με αύξοντα αριθμό (π.χ. «1. Τίτλος»). Τα ταλέντα γράφονται υποχρεωτικά με τη σειρά της εσωτερικής ιεράρχησης (Κανόνας 10): πρώτα τα «κυρίαρχα», έπειτα τα «βασικά», τέλος τα «αναδυόμενα»· μέσα σε κάθε ομάδα, από το πιο έντονο στο λιγότερο έντονο. Έτσι η πρόταση του Σύντομου προφίλ για τη σειρά είναι πάντα αληθινή. Ο αυτόματος έλεγχος συγκρίνει τη σειρά με τις γραμμές «Εσωτερική κατάταξη:» του δελτίου.</w:t>
      </w:r>
    </w:p>
    <w:p>
      <w:pPr>
        <w:pStyle w:val="ListParagraph"/>
        <w:numPr>
          <w:ilvl w:val="0"/>
          <w:numId w:val="2"/>
        </w:numPr>
        <w:spacing w:after="70" w:line="288"/>
      </w:pPr>
      <w:r>
        <w:t xml:space="preserve">Κάτω από τον τίτλο, μία αυτοτελής παράγραφος έως 10 γραμμών, περίπου 70–110 λέξεων, που εξηγεί τι μπορεί να εκφράζει το ταλέντο και πώς μπορεί να εμφανίζεται στην πράξη.</w:t>
      </w:r>
    </w:p>
    <w:p>
      <w:pPr>
        <w:pStyle w:val="ListParagraph"/>
        <w:numPr>
          <w:ilvl w:val="0"/>
          <w:numId w:val="2"/>
        </w:numPr>
        <w:spacing w:after="70" w:line="288"/>
      </w:pPr>
      <w:r>
        <w:t xml:space="preserve">Στην ενότητα αυτή απαγορεύεται να αναφέρεται οποιοδήποτε επάγγελμα. Δεν χρησιμοποιούνται πίνακες.</w:t>
      </w:r>
    </w:p>
    <w:p>
      <w:pPr>
        <w:pStyle w:val="ListParagraph"/>
        <w:numPr>
          <w:ilvl w:val="0"/>
          <w:numId w:val="2"/>
        </w:numPr>
        <w:spacing w:after="70" w:line="288"/>
      </w:pPr>
      <w:r>
        <w:t xml:space="preserve">Αμέσως μετά το τελευταίο ταλέντο γράφεται η έντονη πρόταση «Συνοπτικά, τα ταλέντα προς διερεύνηση είναι:» και ακολουθεί λίστα σε κουκκίδες με όλους τους τίτλους των ταλέντων, </w:t>
      </w:r>
      <w:r>
        <w:rPr>
          <w:b/>
          <w:bCs/>
        </w:rPr>
        <w:t xml:space="preserve">γραμμένους ακριβώς όπως στις επικεφαλίδες</w:t>
      </w:r>
      <w:r>
        <w:t xml:space="preserve"> (χωρίς τον διακοσμητικό αριθμό), χωρίς απόρριψη, ιεράρχηση ή επιλογή υποσυνόλου.</w:t>
      </w:r>
    </w:p>
    <w:p>
      <w:pPr>
        <w:pStyle w:val="Heading2"/>
        <w:keepNext/>
      </w:pPr>
      <w:r>
        <w:t xml:space="preserve">3.3 Επαγγελματικοί Τομείς προς Διερεύνηση</w:t>
      </w:r>
    </w:p>
    <w:p>
      <w:pPr>
        <w:spacing w:after="120" w:line="288"/>
      </w:pPr>
      <w:r>
        <w:t xml:space="preserve">Όλοι οι ουσιαστικοί και επαρκώς τεκμηριωμένοι τομείς που εγκρίθηκαν στο τεχνικό δελτίο, σύμφωνα με τους Κανόνες 12–15. Δεν υπάρχει προκαθορισμένος αριθμός.</w:t>
      </w:r>
    </w:p>
    <w:p>
      <w:pPr>
        <w:spacing w:after="120" w:line="288"/>
      </w:pPr>
      <w:r>
        <w:rPr>
          <w:b/>
          <w:bCs/>
        </w:rPr>
        <w:t xml:space="preserve">Υποχρεωτική μορφή.</w:t>
      </w:r>
      <w:r>
        <w:t xml:space="preserve"> Μέσα σε αυτή την ενότητα επιτρέπονται μόνο τρία είδη γραμμών για κάθε τομέα:</w:t>
      </w:r>
    </w:p>
    <w:p>
      <w:pPr>
        <w:pStyle w:val="ListParagraph"/>
        <w:numPr>
          <w:ilvl w:val="0"/>
          <w:numId w:val="2"/>
        </w:numPr>
        <w:spacing w:after="70" w:line="288"/>
      </w:pPr>
      <w:r>
        <w:t xml:space="preserve">ο τίτλος του τομέα σε στυλ Heading 2, προαιρετικά με αύξοντα αριθμό (π.χ. «1. Τεχνολογία και καινοτομία»)·</w:t>
      </w:r>
    </w:p>
    <w:p>
      <w:pPr>
        <w:pStyle w:val="ListParagraph"/>
        <w:numPr>
          <w:ilvl w:val="0"/>
          <w:numId w:val="2"/>
        </w:numPr>
        <w:spacing w:after="70" w:line="288"/>
      </w:pPr>
      <w:r>
        <w:t xml:space="preserve">μία παράγραφος που ξεκινά με «Γιατί μπορεί να ταιριάζει:» και έχει </w:t>
      </w:r>
      <w:r>
        <w:rPr>
          <w:b/>
          <w:bCs/>
        </w:rPr>
        <w:t xml:space="preserve">3–4 προτάσεις, σε μία μόνο παράγραφο, χωρίς αλλαγή γραμμής</w:t>
      </w:r>
      <w:r>
        <w:t xml:space="preserve">. Κατονομάζει το ταλέντο ή τα ταλέντα με τα οποία συνδέεται ο τομέας και λέει τι ζητά ο ίδιος ο χώρος, χωρίς να ξαναπεριγράφει τα ταλέντα·</w:t>
      </w:r>
    </w:p>
    <w:p>
      <w:pPr>
        <w:pStyle w:val="ListParagraph"/>
        <w:numPr>
          <w:ilvl w:val="0"/>
          <w:numId w:val="2"/>
        </w:numPr>
        <w:spacing w:after="70" w:line="288"/>
      </w:pPr>
      <w:r>
        <w:t xml:space="preserve">μία παράγραφος που ξεκινά με «Ενδεικτικά επαγγέλματα:» και περιέχει </w:t>
      </w:r>
      <w:r>
        <w:rPr>
          <w:b/>
          <w:bCs/>
        </w:rPr>
        <w:t xml:space="preserve">όλα</w:t>
      </w:r>
      <w:r>
        <w:t xml:space="preserve"> τα επαγγέλματα του τομέα στην ίδια γραμμή, χωρισμένα με κόμμα.</w:t>
      </w:r>
    </w:p>
    <w:p>
      <w:pPr>
        <w:spacing w:after="120" w:line="288"/>
      </w:pPr>
      <w:r>
        <w:t xml:space="preserve">Καμία άλλη παράγραφος, κουκκίδα ή σημείωση δεν επιτρέπεται μέσα στην ενότητα. Ο αυτόματος έλεγχος διαβάζει κάθε επιπλέον γραμμή ως νέο, μη εγκεκριμένο τομέα· γι’ αυτό το «Γιατί μπορεί να ταιριάζει» δεν χωρίζεται ποτέ σε δύο παραγράφους.</w:t>
      </w:r>
    </w:p>
    <w:p>
      <w:pPr>
        <w:spacing w:after="120" w:line="288"/>
      </w:pPr>
      <w:r>
        <w:t>Μοναδική εξαίρεση, η σύντομη αναφορά: μετά τον τελευταίο κύριο τομέα, και μόνο αν υπάρχουν τομείς με απόφαση «ΣΥΝΤΟΜΗ ΑΝΑΦΟΡΑ» (Κανόνας 12), γράφεται μία μόνο παράγραφος που ξεκινά αυτούσια με «Άλλες κατευθύνσεις που μπορείς επίσης να εξερευνήσεις:» και περιέχει μόνο τα ονόματα αυτών των τομέων, χωρισμένα με κόμμα, χωρίς επαγγέλματα και χωρίς εξήγηση. Η φράση είναι υποχρεωτική, όχι παράδειγμα: ο αυτόματος έλεγχος αναγνωρίζει τη γραμμή μόνο από αυτήν και, χωρίς αυτήν, τη μετρά ως νέο, μη εγκεκριμένο τομέα. Η Τελική Σύνθεση στηρίζεται μόνο στους κύριους τομείς.</w:t>
      </w:r>
    </w:p>
    <w:p>
      <w:pPr>
        <w:spacing w:after="120" w:line="288"/>
      </w:pPr>
      <w:r>
        <w:rPr>
          <w:b/>
          <w:bCs/>
        </w:rPr>
        <w:t xml:space="preserve">Εξήγηση επαγγέλματος.</w:t>
      </w:r>
      <w:r>
        <w:t xml:space="preserve"> Κάθε άγνωστο ή εξειδικευμένο επάγγελμα εξηγείται με μία πολύ σύντομη φράση </w:t>
      </w:r>
      <w:r>
        <w:rPr>
          <w:b/>
          <w:bCs/>
        </w:rPr>
        <w:t xml:space="preserve">σε παρένθεση, αμέσως μετά το όνομά του, μέσα στην ίδια γραμμή</w:t>
      </w:r>
      <w:r>
        <w:t xml:space="preserve">. Η παρένθεση μπορεί να περιέχει κόμματα. Δεν εξηγούνται αυτονόητα επαγγέλματα, όπως εκπαιδευτικός, δημοσιογράφος, μηχανικός ή προγραμματιστής.</w:t>
      </w:r>
    </w:p>
    <w:p>
      <w:pPr>
        <w:spacing w:after="120" w:line="288"/>
      </w:pPr>
      <w:r>
        <w:rPr>
          <w:b/>
          <w:bCs/>
        </w:rPr>
        <w:t xml:space="preserve">Το ίδιο το όνομα δεν περιέχει ποτέ παρένθεση.</w:t>
      </w:r>
      <w:r>
        <w:t xml:space="preserve"> Αν χρειάζεται ξενόγλωσσος ή εναλλακτικός όρος, μπαίνει μέσα στην επεξηγηματική παρένθεση. Σωστό παράδειγμα:</w:t>
      </w:r>
    </w:p>
    <w:p>
      <w:pPr>
        <w:spacing w:after="120" w:line="288"/>
        <w:ind w:left="567" w:right="567"/>
      </w:pPr>
      <w:r>
        <w:rPr>
          <w:i/>
          <w:iCs/>
        </w:rPr>
        <w:t xml:space="preserve">Ενδεικτικά επαγγέλματα: Προγραμματιστής, Αναλυτής συστημάτων (εξετάζει πώς λειτουργεί ένα ψηφιακό σύστημα και προτείνει βελτιώσεις), Διαχειριστής έργων (γνωστός και ως project manager· συντονίζει ανθρώπους, χρόνο και μέσα ώστε ένα έργο να ολοκληρωθεί)</w:t>
      </w:r>
    </w:p>
    <w:p>
      <w:pPr>
        <w:spacing w:after="120" w:line="288"/>
      </w:pPr>
      <w:r>
        <w:t xml:space="preserve">Λάθος: «Διαχειριστής έργων (project manager) (συντονίζει…)», επειδή το όνομα έχει δική του παρένθεση. Λάθος: εξηγήσεις σε χωριστή παράγραφο ή σε κουκκίδες κάτω από τα επαγγέλματα.</w:t>
      </w:r>
    </w:p>
    <w:p>
      <w:pPr>
        <w:pStyle w:val="Heading2"/>
        <w:keepNext/>
      </w:pPr>
      <w:r>
        <w:t xml:space="preserve">3.4 Τελική Σύνθεση</w:t>
      </w:r>
    </w:p>
    <w:p>
      <w:pPr>
        <w:spacing w:after="120" w:line="288"/>
      </w:pPr>
      <w:r>
        <w:t xml:space="preserve">Έως τρεις κύριες κατευθύνσεις και οι σημαντικότεροι συνδυασμοί τους, σε έως 180 λέξεις, χωρίς να δημιουργείται νέος τομέας ή νέο επάγγελμα. Η Τελική Σύνθεση κλείνει υποχρεωτικά, με σαφή έμφαση, λέγοντας ότι οι κατευθύνσεις δεν αποτελούν οριστική απόφαση, ότι τα μαθήματα και οι δραστηριότητες που αρέσουν στο άτομο και η πραγματική του επίδοση μπορούν να τις επιβεβαιώσουν ή να τις αναθεωρήσουν και, πάνω απ’ όλα, ότι </w:t>
      </w:r>
      <w:r>
        <w:rPr>
          <w:b/>
          <w:bCs/>
        </w:rPr>
        <w:t xml:space="preserve">η τελική επιλογή παραμένει πάντοτε δική του, ως έκφραση της ελεύθερης βούλησής του.</w:t>
      </w:r>
      <w:r>
        <w:t xml:space="preserve"> Δεν προστίθεται ξεχωριστή «Τελική υπενθύμιση».</w:t>
      </w:r>
    </w:p>
    <w:p>
      <w:pPr>
        <w:pStyle w:val="Heading2"/>
        <w:keepNext/>
      </w:pPr>
      <w:r>
        <w:t xml:space="preserve">3.5 Τι απαγορεύεται στο καθαρό παραδοτέο</w:t>
      </w:r>
    </w:p>
    <w:p>
      <w:pPr>
        <w:pStyle w:val="ListParagraph"/>
        <w:numPr>
          <w:ilvl w:val="0"/>
          <w:numId w:val="2"/>
        </w:numPr>
        <w:spacing w:after="70" w:line="288"/>
      </w:pPr>
      <w:r>
        <w:t xml:space="preserve">Χωριστές ενότητες όπως: «Τρόπος μάθησης και δημιουργίας», «Δυνατά σημεία που χρειάζονται καλλιέργεια», «Πιθανά εμπόδια», «Συμβολική Κατεύθυνση Εξέλιξης», «Ερωτήσεις για συζήτηση», «Κατάλληλο εργασιακό περιβάλλον», «Επόμενα βήματα», οδηγίες προς γονείς/εκπαιδευτικούς, σχέδιο 8–12 εβδομάδων, οποιαδήποτε ενότητα για την Κύπρο, ΟΜΠ ή εκπαιδευτικές διαδρομές.</w:t>
      </w:r>
    </w:p>
    <w:p>
      <w:pPr>
        <w:pStyle w:val="ListParagraph"/>
        <w:numPr>
          <w:ilvl w:val="0"/>
          <w:numId w:val="2"/>
        </w:numPr>
        <w:spacing w:after="70" w:line="288"/>
      </w:pPr>
      <w:r>
        <w:t xml:space="preserve">Ονόματα πλανητών και σημείων, ζώδια, Οίκοι, κυβερνήτες, orb, κατηγορίες βαρύτητας.</w:t>
      </w:r>
    </w:p>
    <w:p>
      <w:pPr>
        <w:pStyle w:val="ListParagraph"/>
        <w:numPr>
          <w:ilvl w:val="0"/>
          <w:numId w:val="2"/>
        </w:numPr>
        <w:spacing w:after="70" w:line="288"/>
      </w:pPr>
      <w:r>
        <w:t xml:space="preserve">Οι λέξεις τύπων όψεων «σύνοδος», «τρίγωνο», «εξάγωνο», «τετράγωνο», «αντίθεση», «χιαστί όψη», </w:t>
      </w:r>
      <w:r>
        <w:rPr>
          <w:b/>
          <w:bCs/>
        </w:rPr>
        <w:t xml:space="preserve">ακόμη και με καθημερινή σημασία</w:t>
      </w:r>
      <w:r>
        <w:t xml:space="preserve">, επειδή ο αυτόματος έλεγχος δεν μπορεί να τις ξεχωρίσει.</w:t>
      </w:r>
    </w:p>
    <w:p>
      <w:pPr>
        <w:pStyle w:val="ListParagraph"/>
        <w:numPr>
          <w:ilvl w:val="0"/>
          <w:numId w:val="2"/>
        </w:numPr>
        <w:spacing w:after="70" w:line="288"/>
      </w:pPr>
      <w:r>
        <w:t xml:space="preserve">Οι λέξεις «δείκτης» και «τεκμηρίωση», οποιοσδήποτε αριθμός δεικτών, και οι εσωτερικοί χαρακτηρισμοί «κυρίαρχο», «βασικό», «αναδυόμενο».</w:t>
      </w:r>
    </w:p>
    <w:p>
      <w:pPr>
        <w:pStyle w:val="ListParagraph"/>
        <w:numPr>
          <w:ilvl w:val="0"/>
          <w:numId w:val="2"/>
        </w:numPr>
        <w:spacing w:after="70" w:line="288"/>
      </w:pPr>
      <w:r>
        <w:t xml:space="preserve">Highlight, χρωματιστό φόντο πίσω από λέξεις, σκιάσεις, έγχρωμα πλαίσια, χρωματιστές λωρίδες, πίνακες.</w:t>
      </w:r>
    </w:p>
    <w:p>
      <w:pPr>
        <w:spacing w:after="120" w:line="288"/>
      </w:pPr>
      <w:r>
        <w:rPr>
          <w:b/>
          <w:bCs/>
        </w:rPr>
        <w:t xml:space="preserve">Μορφοποίηση:</w:t>
      </w:r>
      <w:r>
        <w:t xml:space="preserve"> λευκό φόντο και μαύρο κείμενο. Η έμφαση γίνεται μόνο με τίτλους, κουκκίδες και περιορισμένη έντονη γραφή.</w:t>
      </w:r>
    </w:p>
    <w:p>
      <w:pPr>
        <w:pStyle w:val="Heading1"/>
        <w:keepNext/>
      </w:pPr>
      <w:r>
        <w:t xml:space="preserve">Κανόνας 4. Εξέτασε τους πέντε προσωπικούς πλανήτες</w:t>
      </w:r>
    </w:p>
    <w:p>
      <w:pPr>
        <w:spacing w:after="120" w:line="288"/>
      </w:pPr>
      <w:r>
        <w:t xml:space="preserve">Ανάλυσε συνδυαστικά το ζώδιο, τον Οίκο, τον κυβερνήτη και μόνο τις επιβεβαιωμένες όψεις κάθε πλανήτη:</w:t>
      </w:r>
    </w:p>
    <w:p>
      <w:pPr>
        <w:pStyle w:val="ListParagraph"/>
        <w:numPr>
          <w:ilvl w:val="0"/>
          <w:numId w:val="2"/>
        </w:numPr>
        <w:spacing w:after="70" w:line="288"/>
      </w:pPr>
      <w:r>
        <w:rPr>
          <w:b/>
          <w:bCs/>
        </w:rPr>
        <w:t xml:space="preserve">Ήλιος:</w:t>
      </w:r>
      <w:r>
        <w:t xml:space="preserve"> δημιουργική ταυτότητα, ζωτικότητα, αυτοέκφραση και φυσικός τρόπος ανάληψης πρωτοβουλίας ή ηγεσίας.</w:t>
      </w:r>
    </w:p>
    <w:p>
      <w:pPr>
        <w:pStyle w:val="ListParagraph"/>
        <w:numPr>
          <w:ilvl w:val="0"/>
          <w:numId w:val="2"/>
        </w:numPr>
        <w:spacing w:after="70" w:line="288"/>
      </w:pPr>
      <w:r>
        <w:rPr>
          <w:b/>
          <w:bCs/>
        </w:rPr>
        <w:t xml:space="preserve">Σελήνη:</w:t>
      </w:r>
      <w:r>
        <w:t xml:space="preserve"> συναισθηματικές ανάγκες, ένστικτο, μνήμη, τρόπος επεξεργασίας εμπειριών και περιβάλλον στο οποίο το άτομο αισθάνεται ασφαλές. Εξέτασε δημιουργική ή καλλιτεχνική έκφραση μόνο όταν υποστηρίζεται από τον 5ο Οίκο, την Αφροδίτη, τον Ποσειδώνα ή άλλους σχετικούς δείκτες.</w:t>
      </w:r>
    </w:p>
    <w:p>
      <w:pPr>
        <w:pStyle w:val="ListParagraph"/>
        <w:numPr>
          <w:ilvl w:val="0"/>
          <w:numId w:val="2"/>
        </w:numPr>
        <w:spacing w:after="70" w:line="288"/>
      </w:pPr>
      <w:r>
        <w:rPr>
          <w:b/>
          <w:bCs/>
        </w:rPr>
        <w:t xml:space="preserve">Ερμής:</w:t>
      </w:r>
      <w:r>
        <w:t xml:space="preserve"> τρόπος μάθησης, σκέψη, περιέργεια, λόγος, γραφή, τεχνικές και επικοινωνιακές δεξιότητες.</w:t>
      </w:r>
    </w:p>
    <w:p>
      <w:pPr>
        <w:pStyle w:val="ListParagraph"/>
        <w:numPr>
          <w:ilvl w:val="0"/>
          <w:numId w:val="2"/>
        </w:numPr>
        <w:spacing w:after="70" w:line="288"/>
      </w:pPr>
      <w:r>
        <w:rPr>
          <w:b/>
          <w:bCs/>
        </w:rPr>
        <w:t xml:space="preserve">Αφροδίτη:</w:t>
      </w:r>
      <w:r>
        <w:t xml:space="preserve"> κοινωνικά, συνεργατικά, αισθητικά και καλλιτεχνικά χαρίσματα, αξίες και τρόπος δημιουργίας σχέσεων.</w:t>
      </w:r>
    </w:p>
    <w:p>
      <w:pPr>
        <w:pStyle w:val="ListParagraph"/>
        <w:numPr>
          <w:ilvl w:val="0"/>
          <w:numId w:val="2"/>
        </w:numPr>
        <w:spacing w:after="70" w:line="288"/>
      </w:pPr>
      <w:r>
        <w:rPr>
          <w:b/>
          <w:bCs/>
        </w:rPr>
        <w:t xml:space="preserve">Άρης:</w:t>
      </w:r>
      <w:r>
        <w:t xml:space="preserve"> τρόπος δράσης, θάρρος, κινητοποίηση, ανταγωνισμός, διεκδίκηση και διοχέτευση ενέργειας.</w:t>
      </w:r>
    </w:p>
    <w:p>
      <w:pPr>
        <w:spacing w:after="120" w:line="288"/>
      </w:pPr>
      <w:r>
        <w:t xml:space="preserve">Μην απομονώνεις έναν πλανήτη. Αναζήτησε επαναλαμβανόμενα μοτίβα μεταξύ των πέντε και σύνδεσέ τα με τους σχετικούς Οίκους και κυβερνήτες.</w:t>
      </w:r>
    </w:p>
    <w:p>
      <w:pPr>
        <w:pStyle w:val="Heading1"/>
        <w:keepNext/>
      </w:pPr>
      <w:r>
        <w:t xml:space="preserve">Κανόνας 5. Εξέτασε συμπληρωματικά τους κοινωνικούς και εξωτερικούς πλανήτες</w:t>
      </w:r>
    </w:p>
    <w:p>
      <w:pPr>
        <w:spacing w:after="120" w:line="288"/>
      </w:pPr>
      <w:r>
        <w:t xml:space="preserve">Εξέτασέ τους όταν συνδέονται με προσωπικούς πλανήτες, τους βασικούς Οίκους, τους κυβερνήτες τους ή τις γωνίες:</w:t>
      </w:r>
    </w:p>
    <w:p>
      <w:pPr>
        <w:pStyle w:val="ListParagraph"/>
        <w:numPr>
          <w:ilvl w:val="0"/>
          <w:numId w:val="2"/>
        </w:numPr>
        <w:spacing w:after="70" w:line="288"/>
      </w:pPr>
      <w:r>
        <w:rPr>
          <w:b/>
          <w:bCs/>
        </w:rPr>
        <w:t xml:space="preserve">Δίας:</w:t>
      </w:r>
      <w:r>
        <w:t xml:space="preserve"> ανάπτυξη, διδασκαλία, καθοδήγηση και ευρύτητα γνώσεων.</w:t>
      </w:r>
    </w:p>
    <w:p>
      <w:pPr>
        <w:pStyle w:val="ListParagraph"/>
        <w:numPr>
          <w:ilvl w:val="0"/>
          <w:numId w:val="2"/>
        </w:numPr>
        <w:spacing w:after="70" w:line="288"/>
      </w:pPr>
      <w:r>
        <w:rPr>
          <w:b/>
          <w:bCs/>
        </w:rPr>
        <w:t xml:space="preserve">Κρόνος:</w:t>
      </w:r>
      <w:r>
        <w:t xml:space="preserve"> πειθαρχία, οργάνωση, αντοχή και δεξιότητες που κατακτώνται σταδιακά.</w:t>
      </w:r>
    </w:p>
    <w:p>
      <w:pPr>
        <w:pStyle w:val="ListParagraph"/>
        <w:numPr>
          <w:ilvl w:val="0"/>
          <w:numId w:val="2"/>
        </w:numPr>
        <w:spacing w:after="70" w:line="288"/>
      </w:pPr>
      <w:r>
        <w:rPr>
          <w:b/>
          <w:bCs/>
        </w:rPr>
        <w:t xml:space="preserve">Ουρανός:</w:t>
      </w:r>
      <w:r>
        <w:t xml:space="preserve"> πρωτοτυπία, τεχνολογία, καινοτομία και ανεξάρτητη σκέψη.</w:t>
      </w:r>
    </w:p>
    <w:p>
      <w:pPr>
        <w:pStyle w:val="ListParagraph"/>
        <w:numPr>
          <w:ilvl w:val="0"/>
          <w:numId w:val="2"/>
        </w:numPr>
        <w:spacing w:after="70" w:line="288"/>
      </w:pPr>
      <w:r>
        <w:rPr>
          <w:b/>
          <w:bCs/>
        </w:rPr>
        <w:t xml:space="preserve">Ποσειδώνας:</w:t>
      </w:r>
      <w:r>
        <w:t xml:space="preserve"> φαντασία, τέχνη, ενσυναίσθηση και συμβολική αντίληψη.</w:t>
      </w:r>
    </w:p>
    <w:p>
      <w:pPr>
        <w:pStyle w:val="ListParagraph"/>
        <w:numPr>
          <w:ilvl w:val="0"/>
          <w:numId w:val="2"/>
        </w:numPr>
        <w:spacing w:after="70" w:line="288"/>
      </w:pPr>
      <w:r>
        <w:rPr>
          <w:b/>
          <w:bCs/>
        </w:rPr>
        <w:t xml:space="preserve">Πλούτωνας:</w:t>
      </w:r>
      <w:r>
        <w:t xml:space="preserve"> έρευνα, βάθος, στρατηγική και διαχείριση σύνθετων προβλημάτων.</w:t>
      </w:r>
    </w:p>
    <w:p>
      <w:pPr>
        <w:spacing w:after="120" w:line="288"/>
      </w:pPr>
      <w:r>
        <w:t xml:space="preserve">Μην ερμηνεύεις έναν κοινωνικό ή εξωτερικό πλανήτη ως προσωπικό ταλέντο αν δεν συνδέεται ουσιαστικά με προσωπικό πλανήτη, γωνία, κυβερνήτη ή σχετικό Οίκο.</w:t>
      </w:r>
    </w:p>
    <w:p>
      <w:pPr>
        <w:pStyle w:val="Heading1"/>
        <w:keepNext/>
      </w:pPr>
      <w:r>
        <w:t xml:space="preserve">Κανόνας 6. Εξέτασε τους βασικούς Οίκους των ταλέντων και της σταδιοδρομίας</w:t>
      </w:r>
    </w:p>
    <w:p>
      <w:pPr>
        <w:spacing w:after="120" w:line="288"/>
      </w:pPr>
      <w:r>
        <w:t xml:space="preserve">Δώσε ιδιαίτερη βαρύτητα:</w:t>
      </w:r>
    </w:p>
    <w:p>
      <w:pPr>
        <w:pStyle w:val="ListParagraph"/>
        <w:numPr>
          <w:ilvl w:val="0"/>
          <w:numId w:val="2"/>
        </w:numPr>
        <w:spacing w:after="70" w:line="288"/>
      </w:pPr>
      <w:r>
        <w:t xml:space="preserve">στον 1ο Οίκο και τον κυβερνήτη του: φυσική παρουσία, αυθόρμητος τρόπος έκφρασης και προσέγγισης της ζωής·</w:t>
      </w:r>
    </w:p>
    <w:p>
      <w:pPr>
        <w:pStyle w:val="ListParagraph"/>
        <w:numPr>
          <w:ilvl w:val="0"/>
          <w:numId w:val="2"/>
        </w:numPr>
        <w:spacing w:after="70" w:line="288"/>
      </w:pPr>
      <w:r>
        <w:t xml:space="preserve">στον 2ο Οίκο και τον κυβερνήτη του: προσωπικοί πόροι και δεξιότητες που μπορούν να αναπτυχθούν σε πρακτική ή οικονομική αξία·</w:t>
      </w:r>
    </w:p>
    <w:p>
      <w:pPr>
        <w:pStyle w:val="ListParagraph"/>
        <w:numPr>
          <w:ilvl w:val="0"/>
          <w:numId w:val="2"/>
        </w:numPr>
        <w:spacing w:after="70" w:line="288"/>
      </w:pPr>
      <w:r>
        <w:t xml:space="preserve">στον 3ο Οίκο και τον κυβερνήτη του: μάθηση, επικοινωνία, γραφή και μετάδοση γνώσεων·</w:t>
      </w:r>
    </w:p>
    <w:p>
      <w:pPr>
        <w:pStyle w:val="ListParagraph"/>
        <w:numPr>
          <w:ilvl w:val="0"/>
          <w:numId w:val="2"/>
        </w:numPr>
        <w:spacing w:after="70" w:line="288"/>
      </w:pPr>
      <w:r>
        <w:t xml:space="preserve">στον 5ο Οίκο και τον κυβερνήτη του: δημιουργικότητα, παιχνίδι, αυτοέκφραση, κατασκευές, τέχνη και προσωπικά έργα·</w:t>
      </w:r>
    </w:p>
    <w:p>
      <w:pPr>
        <w:pStyle w:val="ListParagraph"/>
        <w:numPr>
          <w:ilvl w:val="0"/>
          <w:numId w:val="2"/>
        </w:numPr>
        <w:spacing w:after="70" w:line="288"/>
      </w:pPr>
      <w:r>
        <w:t xml:space="preserve">στον 6ο Οίκο και τον κυβερνήτη του: καθημερινός τρόπος εργασίας, οργάνωση, πρακτικές δεξιότητες και συνήθειες·</w:t>
      </w:r>
    </w:p>
    <w:p>
      <w:pPr>
        <w:pStyle w:val="ListParagraph"/>
        <w:numPr>
          <w:ilvl w:val="0"/>
          <w:numId w:val="2"/>
        </w:numPr>
        <w:spacing w:after="70" w:line="288"/>
      </w:pPr>
      <w:r>
        <w:t xml:space="preserve">στον 9ο Οίκο και τον κυβερνήτη του: ανώτερη γνώση, διδασκαλία, έρευνα, γλώσσες και ευρύτεροι ορίζοντες·</w:t>
      </w:r>
    </w:p>
    <w:p>
      <w:pPr>
        <w:pStyle w:val="ListParagraph"/>
        <w:numPr>
          <w:ilvl w:val="0"/>
          <w:numId w:val="2"/>
        </w:numPr>
        <w:spacing w:after="70" w:line="288"/>
      </w:pPr>
      <w:r>
        <w:t xml:space="preserve">στον 10ο Οίκο, το Μεσουράνημα και τον κυβερνήτη του: δημόσιες ικανότητες, επαγγελματικό περιβάλλον, κοινωνικός ρόλος και τρόπος προσφοράς·</w:t>
      </w:r>
    </w:p>
    <w:p>
      <w:pPr>
        <w:pStyle w:val="ListParagraph"/>
        <w:numPr>
          <w:ilvl w:val="0"/>
          <w:numId w:val="2"/>
        </w:numPr>
        <w:spacing w:after="70" w:line="288"/>
      </w:pPr>
      <w:r>
        <w:t xml:space="preserve">στον 11ο Οίκο και τον κυβερνήτη του: ομάδες, τεχνολογία, συλλογικά έργα και μελλοντικά οράματα.</w:t>
      </w:r>
    </w:p>
    <w:p>
      <w:pPr>
        <w:spacing w:after="120" w:line="288"/>
      </w:pPr>
      <w:r>
        <w:t xml:space="preserve">Να ξεχωρίζεις καθαρά πού βρίσκεται ένας πλανήτης, ποιους Οίκους κυβερνά και ποιες επιβεβαιωμένες όψεις σχηματίζει. Μην παρουσιάζεις έναν πλανήτη σαν να βρίσκεται σε περισσότερους από έναν Οίκους επειδή κυβερνά άλλους Οίκους.</w:t>
      </w:r>
    </w:p>
    <w:p>
      <w:pPr>
        <w:spacing w:after="120" w:line="288"/>
      </w:pPr>
      <w:r>
        <w:rPr/>
        <w:t>Συγκεντρώσεις: όταν τρεις ή περισσότεροι από τους δέκα πλανήτες βρίσκονται στο ίδιο ζώδιο ή στον ίδιο Οίκο, το θέμα του ζωδίου ή του Οίκου έχει ιδιαίτερη βαρύτητα και εξετάζεται ως σύνολο, όχι μόνο πλανήτη προς πλανήτη. Το λογισμικό υπολογίζει τις συγκεντρώσεις και τις δίνει στην ενότητα «ΣΥΓΚΕΝΤΡΩΣΕΙΣ ΠΛΑΝΗΤΩΝ» των ελεγμένων δεδομένων· μην προσθέτεις και μην παραλείπεις καμία. Για κάθε συγκέντρωση γράφεται ρητή απόφαση στο Παράρτημα Κάλυψης Θέσεων (Κανόνας 16.3). Η συγκέντρωση δεν μετρά από μόνη της ως δείκτης· όταν αξιοποιείται, το ταλέντο στηρίζεται στους δείκτες Θέσης ή Όψης των πλανητών της, σύμφωνα με τον Κανόνα 10.</w:t>
      </w:r>
    </w:p>
    <w:p>
      <w:pPr>
        <w:pStyle w:val="Heading1"/>
        <w:keepNext/>
      </w:pPr>
      <w:r>
        <w:t xml:space="preserve">Κανόνας 7. Υποχρεωτικός έλεγχος όλων των επιβεβαιωμένων κύριων όψεων</w:t>
      </w:r>
    </w:p>
    <w:p>
      <w:pPr>
        <w:spacing w:after="120" w:line="288"/>
      </w:pPr>
      <w:r>
        <w:t xml:space="preserve">Για την ανάδειξη ταλέντων εξέτασε όλες τις επιβεβαιωμένες κύριες όψεις που περιλαμβάνονται στο AstroCheck:</w:t>
      </w:r>
    </w:p>
    <w:p>
      <w:pPr>
        <w:pStyle w:val="ListParagraph"/>
        <w:numPr>
          <w:ilvl w:val="0"/>
          <w:numId w:val="2"/>
        </w:numPr>
        <w:spacing w:after="70" w:line="288"/>
      </w:pPr>
      <w:r>
        <w:rPr>
          <w:b/>
          <w:bCs/>
        </w:rPr>
        <w:t xml:space="preserve">Σύνοδοι:</w:t>
      </w:r>
      <w:r>
        <w:t xml:space="preserve"> ισχυρή συγκέντρωση δύο λειτουργιών, η οποία αξιολογείται ανάλογα με τους πλανήτες και το συνολικό πλαίσιο.</w:t>
      </w:r>
    </w:p>
    <w:p>
      <w:pPr>
        <w:pStyle w:val="ListParagraph"/>
        <w:numPr>
          <w:ilvl w:val="0"/>
          <w:numId w:val="2"/>
        </w:numPr>
        <w:spacing w:after="70" w:line="288"/>
      </w:pPr>
      <w:r>
        <w:rPr>
          <w:b/>
          <w:bCs/>
        </w:rPr>
        <w:t xml:space="preserve">Τρίγωνα:</w:t>
      </w:r>
      <w:r>
        <w:t xml:space="preserve"> δυνατότητες που μπορεί να εκφράζονται σχετικά φυσικά ή εύκολα.</w:t>
      </w:r>
    </w:p>
    <w:p>
      <w:pPr>
        <w:pStyle w:val="ListParagraph"/>
        <w:numPr>
          <w:ilvl w:val="0"/>
          <w:numId w:val="2"/>
        </w:numPr>
        <w:spacing w:after="70" w:line="288"/>
      </w:pPr>
      <w:r>
        <w:rPr>
          <w:b/>
          <w:bCs/>
        </w:rPr>
        <w:t xml:space="preserve">Εξάγωνα:</w:t>
      </w:r>
      <w:r>
        <w:t xml:space="preserve"> δυνατότητες που συχνά ενεργοποιούνται μέσα από ευκαιρίες, εξάσκηση και πρωτοβουλία.</w:t>
      </w:r>
    </w:p>
    <w:p>
      <w:pPr>
        <w:pStyle w:val="ListParagraph"/>
        <w:numPr>
          <w:ilvl w:val="0"/>
          <w:numId w:val="2"/>
        </w:numPr>
        <w:spacing w:after="70" w:line="288"/>
      </w:pPr>
      <w:r>
        <w:rPr>
          <w:b/>
          <w:bCs/>
        </w:rPr>
        <w:t xml:space="preserve">Τετράγωνα και αντιθέσεις:</w:t>
      </w:r>
      <w:r>
        <w:t xml:space="preserve"> εντάσεις που μπορεί, μέσα από προσπάθεια και εμπειρία, να κινητοποιήσουν σημαντική ανάπτυξη δεξιοτήτων.</w:t>
      </w:r>
    </w:p>
    <w:p>
      <w:pPr>
        <w:pStyle w:val="ListParagraph"/>
        <w:numPr>
          <w:ilvl w:val="0"/>
          <w:numId w:val="2"/>
        </w:numPr>
        <w:spacing w:after="70" w:line="288"/>
      </w:pPr>
      <w:r>
        <w:rPr>
          <w:b/>
          <w:bCs/>
        </w:rPr>
        <w:t xml:space="preserve">Χιαστί όψεις 150°:</w:t>
      </w:r>
      <w:r>
        <w:t xml:space="preserve"> ανάγκη προσαρμογής διαφορετικών λειτουργιών, εφόσον περιλαμβάνονται ως επιβεβαιωμένες στο AstroCheck.</w:t>
      </w:r>
    </w:p>
    <w:p>
      <w:pPr>
        <w:spacing w:after="120" w:line="288"/>
      </w:pPr>
      <w:r>
        <w:t xml:space="preserve">Καμία όψη δεν αποτελεί από μόνη της απόδειξη ταλέντου. Η ίδια όψη που επαναλαμβάνεται σε διαφορετικές ενότητες ή Οίκους του AstroCheck μετρά ως ένας δείκτης και όχι ως πολλαπλές διακριτές αποδείξεις.</w:t>
      </w:r>
    </w:p>
    <w:p>
      <w:pPr>
        <w:spacing w:after="120" w:line="288"/>
      </w:pPr>
      <w:r>
        <w:rPr>
          <w:b/>
          <w:bCs/>
        </w:rPr>
        <w:t xml:space="preserve">Ιεράρχηση βαρύτητας:</w:t>
      </w:r>
      <w:r>
        <w:t xml:space="preserve"> προτεραιότητα στις Στενές/ισχυρές όψεις, έπειτα στις Κανονικές· οι Πλατιές αλλά έγκυρες χρησιμοποιούνται μόνο υποστηρικτικά και οι Πολύ πλατιές/δευτερεύουσες μόνο ως δευτερεύουσες αποχρώσεις.</w:t>
      </w:r>
    </w:p>
    <w:p>
      <w:pPr>
        <w:spacing w:after="120" w:line="288"/>
      </w:pPr>
      <w:r>
        <w:rPr>
          <w:b/>
          <w:bCs/>
        </w:rPr>
        <w:t xml:space="preserve">Υποχρεωτικός έλεγχος κάλυψης πριν από τη συγγραφή:</w:t>
      </w:r>
      <w:r>
        <w:t xml:space="preserve"> κατάταξε όλες τις επιβεβαιωμένες κύριες όψεις κατά σειρά στενότητας (μικρότερο orb πρώτο). Για </w:t>
      </w:r>
      <w:r>
        <w:rPr>
          <w:b/>
          <w:bCs/>
        </w:rPr>
        <w:t xml:space="preserve">κάθε</w:t>
      </w:r>
      <w:r>
        <w:t xml:space="preserve"> όψη βαρύτητας Στενή/ισχυρή ή Κανονική, όχι μόνο για τις 3–5 στενότερες, γράψε στο Παράρτημα κάλυψης του δελτίου (Κανόνας 16) μία γραμμή με ζεύγος, τύπο, orb, βαρύτητα και απόφαση, όλα στην ίδια γραμμή:</w:t>
      </w:r>
    </w:p>
    <w:p>
      <w:pPr>
        <w:pStyle w:val="ListParagraph"/>
        <w:numPr>
          <w:ilvl w:val="0"/>
          <w:numId w:val="2"/>
        </w:numPr>
        <w:spacing w:after="70" w:line="288"/>
      </w:pPr>
      <w:r>
        <w:t xml:space="preserve">«ΧΡΗΣΙΜΟΠΟΙΕΙΤΑΙ», </w:t>
      </w:r>
      <w:r>
        <w:rPr>
          <w:b/>
          <w:bCs/>
        </w:rPr>
        <w:t xml:space="preserve">μόνο</w:t>
      </w:r>
      <w:r>
        <w:t xml:space="preserve"> όταν η όψη υπάρχει πράγματι ως γραμμή «Δείκτης» μέσα σε μπλοκ «ΤΑΛΕΝΤΟ:» του δελτίου· ή</w:t>
      </w:r>
    </w:p>
    <w:p>
      <w:pPr>
        <w:pStyle w:val="ListParagraph"/>
        <w:numPr>
          <w:ilvl w:val="0"/>
          <w:numId w:val="2"/>
        </w:numPr>
        <w:spacing w:after="70" w:line="288"/>
      </w:pPr>
      <w:r>
        <w:t xml:space="preserve">«ΕΞΑΙΡΕΙΤΑΙ», ακολουθούμενο στην ίδια γραμμή από ρητή αιτιολόγηση (π.χ. δεν συνδέεται με προσωπικό πλανήτη, γωνία ή κυβερνήτη· αφορά τον άξονα των Δεσμών· είναι θεματικά ασύνδετη με κάθε υποψήφιο ταλέντο· λειτουργεί μόνο ως υποστηρικτική απόχρωση).</w:t>
      </w:r>
    </w:p>
    <w:p>
      <w:pPr>
        <w:spacing w:after="120" w:line="288"/>
      </w:pPr>
      <w:r>
        <w:t xml:space="preserve">Μην γράφεις «δεν χρησιμοποιείται» και μην βάζεις και τις δύο λέξεις στην ίδια γραμμή. Μην σταματήσεις την αναζήτηση μόλις βρεις μια «αρκετή» ομάδα ταλέντων: η εξέταση καλύπτει συστηματικά όλες αυτές τις όψεις και τη θέση (ζώδιο/Οίκο) κάθε σημείου πριν αποφασιστούν τα ταλέντα. Μην αφήνεις τη στενότερη όψη ολόκληρου του χάρτη χωρίς ρητή απόφαση· είναι συνήθως η πιο αξιόπιστη ένδειξη, και η παράλειψή της είναι το συχνότερο λάθος.</w:t>
      </w:r>
    </w:p>
    <w:p>
      <w:pPr>
        <w:spacing w:after="120" w:line="288"/>
      </w:pPr>
      <w:r>
        <w:rPr/>
        <w:t>Υποχρεωτικός έλεγχος κάλυψης θέσεων: με τον ίδιο τρόπο, κάθε σημείο των ελεγμένων δεδομένων (οι δέκα πλανήτες, ο Χείρωνας, ο Βόρειος και ο Νότιος Δεσμός, ο Ωροσκόπος και το Μεσουράνημα) παίρνει μία γραμμή με ρητή απόφαση στο Παράρτημα Κάλυψης Θέσεων (Κανόνας 16.3). Ο έλεγχος γίνεται πριν αποφασιστούν τα ταλέντα, ώστε καμία θέση να μην παραλειφθεί σιωπηλά. Η απόφαση είναι:</w:t>
      </w:r>
    </w:p>
    <w:p>
      <w:pPr>
        <w:pStyle w:val="ListParagraph"/>
        <w:numPr>
          <w:ilvl w:val="0"/>
          <w:numId w:val="2"/>
        </w:numPr>
        <w:spacing w:after="70" w:line="288"/>
      </w:pPr>
      <w:r>
        <w:t>«ΧΡΗΣΙΜΟΠΟΙΕΙΤΑΙ», μόνο όταν το σημείο εμφανίζεται σε γραμμή «Δείκτης» (Θέσης ή Όψης) μέσα στο μπλοκ του ταλέντου που κατονομάζεται· ή</w:t>
      </w:r>
    </w:p>
    <w:p>
      <w:pPr>
        <w:pStyle w:val="ListParagraph"/>
        <w:numPr>
          <w:ilvl w:val="0"/>
          <w:numId w:val="2"/>
        </w:numPr>
        <w:spacing w:after="70" w:line="288"/>
      </w:pPr>
      <w:r>
        <w:t>«ΕΞΑΙΡΕΙΤΑΙ», ακολουθούμενο στην ίδια γραμμή από ρητή αιτιολόγηση.</w:t>
      </w:r>
    </w:p>
    <w:p>
      <w:pPr>
        <w:spacing w:after="120" w:line="288"/>
      </w:pPr>
      <w:r>
        <w:t>Σημείο που χρησιμοποιείται ως δείκτης Θέσης σε μπλοκ ταλέντου δεν δηλώνεται ποτέ με τη λέξη εξαίρεσης.</w:t>
      </w:r>
    </w:p>
    <w:p>
      <w:pPr>
        <w:pStyle w:val="Heading1"/>
        <w:keepNext/>
      </w:pPr>
      <w:r>
        <w:t xml:space="preserve">Κανόνας 8. Εξέτασε τα τέσσερα στοιχεία</w:t>
      </w:r>
    </w:p>
    <w:p>
      <w:pPr>
        <w:spacing w:after="120" w:line="288"/>
      </w:pPr>
      <w:r>
        <w:t xml:space="preserve">Μελέτησε κυρίως την κατανομή των προσωπικών πλανητών και έπειτα τη συνολική εικόνα του χάρτη:</w:t>
      </w:r>
    </w:p>
    <w:p>
      <w:pPr>
        <w:pStyle w:val="ListParagraph"/>
        <w:numPr>
          <w:ilvl w:val="0"/>
          <w:numId w:val="2"/>
        </w:numPr>
        <w:spacing w:after="70" w:line="288"/>
      </w:pPr>
      <w:r>
        <w:rPr>
          <w:b/>
          <w:bCs/>
        </w:rPr>
        <w:t xml:space="preserve">Φωτιά:</w:t>
      </w:r>
      <w:r>
        <w:t xml:space="preserve"> πρωτοβουλία, δράση, τόλμη, εξερεύνηση και μάθηση μέσα από εμπειρία.</w:t>
      </w:r>
    </w:p>
    <w:p>
      <w:pPr>
        <w:pStyle w:val="ListParagraph"/>
        <w:numPr>
          <w:ilvl w:val="0"/>
          <w:numId w:val="2"/>
        </w:numPr>
        <w:spacing w:after="70" w:line="288"/>
      </w:pPr>
      <w:r>
        <w:rPr>
          <w:b/>
          <w:bCs/>
        </w:rPr>
        <w:t xml:space="preserve">Γη:</w:t>
      </w:r>
      <w:r>
        <w:t xml:space="preserve"> πρακτικότητα, οργάνωση, κατασκευές, συνέπεια και μάθηση βήμα προς βήμα.</w:t>
      </w:r>
    </w:p>
    <w:p>
      <w:pPr>
        <w:pStyle w:val="ListParagraph"/>
        <w:numPr>
          <w:ilvl w:val="0"/>
          <w:numId w:val="2"/>
        </w:numPr>
        <w:spacing w:after="70" w:line="288"/>
      </w:pPr>
      <w:r>
        <w:rPr>
          <w:b/>
          <w:bCs/>
        </w:rPr>
        <w:t xml:space="preserve">Αέρας:</w:t>
      </w:r>
      <w:r>
        <w:t xml:space="preserve"> περιέργεια, επικοινωνία, ιδέες, κοινωνική αλληλεπίδραση και μάθηση μέσω συζήτησης.</w:t>
      </w:r>
    </w:p>
    <w:p>
      <w:pPr>
        <w:pStyle w:val="ListParagraph"/>
        <w:numPr>
          <w:ilvl w:val="0"/>
          <w:numId w:val="2"/>
        </w:numPr>
        <w:spacing w:after="70" w:line="288"/>
      </w:pPr>
      <w:r>
        <w:rPr>
          <w:b/>
          <w:bCs/>
        </w:rPr>
        <w:t xml:space="preserve">Νερό:</w:t>
      </w:r>
      <w:r>
        <w:t xml:space="preserve"> φαντασία, ενσυναίσθηση, διαίσθηση, αφήγηση και συναισθηματική σύνδεση.</w:t>
      </w:r>
    </w:p>
    <w:p>
      <w:pPr>
        <w:spacing w:after="120" w:line="288"/>
      </w:pPr>
      <w:r>
        <w:t xml:space="preserve">Η έλλειψη ενός στοιχείου δεν είναι ανικανότητα· περιγράφεται μόνο ως λειτουργία που μπορεί να χρειάζεται περισσότερη συνειδητή καλλιέργεια. Μην εξάγεις συμπέρασμα για ταλέντο μόνο από το κυρίαρχο στοιχείο.</w:t>
      </w:r>
    </w:p>
    <w:p>
      <w:pPr>
        <w:pStyle w:val="Heading1"/>
        <w:keepNext/>
      </w:pPr>
      <w:r>
        <w:t xml:space="preserve">Κανόνας 9. Ξεχώρισε ταλέντο, ενδιαφέρον, δεξιότητα και επίδοση</w:t>
      </w:r>
    </w:p>
    <w:p>
      <w:pPr>
        <w:pStyle w:val="ListParagraph"/>
        <w:numPr>
          <w:ilvl w:val="0"/>
          <w:numId w:val="2"/>
        </w:numPr>
        <w:spacing w:after="70" w:line="288"/>
      </w:pPr>
      <w:r>
        <w:rPr>
          <w:b/>
          <w:bCs/>
        </w:rPr>
        <w:t xml:space="preserve">Ταλέντο:</w:t>
      </w:r>
      <w:r>
        <w:t xml:space="preserve"> δυνατότητα που φαίνεται να μπορεί να αναπτυχθεί αποτελεσματικά.</w:t>
      </w:r>
    </w:p>
    <w:p>
      <w:pPr>
        <w:pStyle w:val="ListParagraph"/>
        <w:numPr>
          <w:ilvl w:val="0"/>
          <w:numId w:val="2"/>
        </w:numPr>
        <w:spacing w:after="70" w:line="288"/>
      </w:pPr>
      <w:r>
        <w:rPr>
          <w:b/>
          <w:bCs/>
        </w:rPr>
        <w:t xml:space="preserve">Ενδιαφέρον:</w:t>
      </w:r>
      <w:r>
        <w:t xml:space="preserve"> δραστηριότητα προς την οποία το άτομο έλκεται ή δείχνει περιέργεια.</w:t>
      </w:r>
    </w:p>
    <w:p>
      <w:pPr>
        <w:pStyle w:val="ListParagraph"/>
        <w:numPr>
          <w:ilvl w:val="0"/>
          <w:numId w:val="2"/>
        </w:numPr>
        <w:spacing w:after="70" w:line="288"/>
      </w:pPr>
      <w:r>
        <w:rPr>
          <w:b/>
          <w:bCs/>
        </w:rPr>
        <w:t xml:space="preserve">Δεξιότητα:</w:t>
      </w:r>
      <w:r>
        <w:t xml:space="preserve"> ικανότητα που έχει ήδη καλλιεργηθεί με μάθηση και εξάσκηση.</w:t>
      </w:r>
    </w:p>
    <w:p>
      <w:pPr>
        <w:pStyle w:val="ListParagraph"/>
        <w:numPr>
          <w:ilvl w:val="0"/>
          <w:numId w:val="2"/>
        </w:numPr>
        <w:spacing w:after="70" w:line="288"/>
      </w:pPr>
      <w:r>
        <w:rPr>
          <w:b/>
          <w:bCs/>
        </w:rPr>
        <w:t xml:space="preserve">Επίδοση:</w:t>
      </w:r>
      <w:r>
        <w:t xml:space="preserve"> αποτέλεσμα που παρατηρείται σε συγκεκριμένες συνθήκες και χρονική περίοδο.</w:t>
      </w:r>
    </w:p>
    <w:p>
      <w:pPr>
        <w:spacing w:after="120" w:line="288"/>
      </w:pPr>
      <w:r>
        <w:t xml:space="preserve">Ένα άτομο μπορεί να ενδιαφέρεται για κάτι χωρίς να έχει ακόμη αναπτύξει δεξιότητα, ή να διαθέτει δυνατότητα σε κάτι που δεν έχει ακόμη γνωρίσει. Μην ταυτίζεις το ταλέντο με τον σχολικό βαθμό.</w:t>
      </w:r>
    </w:p>
    <w:p>
      <w:pPr>
        <w:pStyle w:val="Heading1"/>
        <w:keepNext/>
      </w:pPr>
      <w:r>
        <w:t xml:space="preserve">Κανόνας 10. Ανάδειξη ταλέντων και κανόνας τεκμηρίωσης</w:t>
      </w:r>
    </w:p>
    <w:p>
      <w:pPr>
        <w:spacing w:after="120" w:line="288"/>
      </w:pPr>
      <w:r>
        <w:t xml:space="preserve">Παρουσίασε όλα τα επαρκώς τεκμηριωμένα και ουσιαστικά διαφορετικά ταλέντα· δεν υπάρχει προκαθορισμένος ελάχιστος ή ανώτατος αριθμός. Αν τα διαθέσιμα δεδομένα δεν επαρκούν για κανένα ταλέντο, δήλωσέ το ρητά αντί να επινοήσεις ασθενώς τεκμηριωμένα ταλέντα. Μην χαρακτηρίζεις ως ταλέντο κάθε θετική θέση ή εύκολη όψη, και μην αγνοείς μια πιθανή ικανότητα μόνο επειδή συνδέεται με τετράγωνο ή αντίθεση.</w:t>
      </w:r>
    </w:p>
    <w:p>
      <w:pPr>
        <w:spacing w:after="120" w:line="288"/>
      </w:pPr>
      <w:r>
        <w:rPr>
          <w:b/>
          <w:bCs/>
        </w:rPr>
        <w:t xml:space="preserve">Κανόνας τεκμηρίωσης:</w:t>
      </w:r>
      <w:r>
        <w:t xml:space="preserve"> ένα ταλέντο πρέπει να υποστηρίζεται είτε από δύο ή περισσότερους διακριτούς, μη επαναλαμβανόμενους δείκτες είτε από έναν ιδιαίτερα ισχυρό, άμεσο και σαφώς συναφή δείκτη (π.χ. Στενή/ισχυρή όψη με προσωπικό πλανήτη ή γωνία). Η μορφή κάθε δείκτη στο δελτίο ορίζεται στον Κανόνα 16.</w:t>
      </w:r>
    </w:p>
    <w:p>
      <w:pPr>
        <w:spacing w:after="120" w:line="288"/>
      </w:pPr>
      <w:r>
        <w:rPr>
          <w:b/>
          <w:bCs/>
        </w:rPr>
        <w:t xml:space="preserve">Κανόνας βαρύτητας δεικτών</w:t>
      </w:r>
      <w:r>
        <w:t xml:space="preserve"> (ελέγχεται μηχανικά):</w:t>
      </w:r>
    </w:p>
    <w:p>
      <w:pPr>
        <w:pStyle w:val="ListParagraph"/>
        <w:numPr>
          <w:ilvl w:val="0"/>
          <w:numId w:val="2"/>
        </w:numPr>
        <w:spacing w:after="70" w:line="288"/>
      </w:pPr>
      <w:r>
        <w:t xml:space="preserve">Για να αρκούν δύο δείκτες, τουλάχιστον ένας πρέπει να είναι δείκτης Θέσης (η θέση δεν χρειάζεται κατηγορία βαρύτητας) ή δείκτης Όψης πραγματικής βαρύτητας Στενή/ισχυρή ή Κανονική.</w:t>
      </w:r>
    </w:p>
    <w:p>
      <w:pPr>
        <w:pStyle w:val="ListParagraph"/>
        <w:numPr>
          <w:ilvl w:val="0"/>
          <w:numId w:val="2"/>
        </w:numPr>
        <w:spacing w:after="70" w:line="288"/>
      </w:pPr>
      <w:r>
        <w:t xml:space="preserve">Εξαίρεση: δύο </w:t>
      </w:r>
      <w:r>
        <w:rPr>
          <w:b/>
          <w:bCs/>
        </w:rPr>
        <w:t xml:space="preserve">διακριτές</w:t>
      </w:r>
      <w:r>
        <w:t xml:space="preserve"> όψεις «Πλατιά αλλά έγκυρη» (όχι «Πολύ πλατιά/δευτερεύουσα») που μοιράζονται ένα κοινό σημείο μπορούν μαζί να αρκούν.</w:t>
      </w:r>
    </w:p>
    <w:p>
      <w:pPr>
        <w:spacing w:after="120" w:line="288"/>
      </w:pPr>
      <w:r>
        <w:t>Οι συνδυασμοί αυτοί υπολογίζονται από το λογισμικό και δίνονται στην ενότητα «ΣΥΝΔΥΑΣΜΟΙ ΠΛΑΤΙΩΝ ΟΨΕΩΝ ΜΕ ΚΟΙΝΟ ΣΗΜΕΙΟ» των ελεγμένων δεδομένων (μόνο όψεις με προσωπικό πλανήτη ή γωνία, χωρίς Δεσμούς). Για κάθε συνδυασμό γράφεται ρητή απόφαση στο Παράρτημα Κάλυψης Θέσεων (Κανόνας 16.3). Μην αιτιολογείς ποτέ μια εξαίρεση λέγοντας ότι «δεν υπάρχει δεύτερη όψη» ή «δεν υπάρχει κοινό σημείο» για όψη που ανήκει σε τέτοιον συνδυασμό· ο αυτόματος έλεγχος απορρίπτει αυτή την αιτιολόγηση ως λανθασμένη.</w:t>
      </w:r>
    </w:p>
    <w:p>
      <w:pPr>
        <w:pStyle w:val="ListParagraph"/>
        <w:numPr>
          <w:ilvl w:val="0"/>
          <w:numId w:val="2"/>
        </w:numPr>
        <w:spacing w:after="70" w:line="288"/>
      </w:pPr>
      <w:r>
        <w:t xml:space="preserve">Καμία μεμονωμένη ή συνδυασμένη όψη «Πολύ πλατιά/δευτερεύουσα» δεν αρκεί ποτέ ως πρωτεύων δείκτης· μόνο ως δευτερεύουσα απόχρωση.</w:t>
      </w:r>
    </w:p>
    <w:p>
      <w:pPr>
        <w:pStyle w:val="ListParagraph"/>
        <w:numPr>
          <w:ilvl w:val="0"/>
          <w:numId w:val="2"/>
        </w:numPr>
        <w:spacing w:after="70" w:line="288"/>
      </w:pPr>
      <w:r>
        <w:t xml:space="preserve">Ο «Μοναδικός ισχυρός δείκτης» πρέπει να είναι όψη πραγματικής βαρύτητας Στενή/ισχυρή· Κανονική ή πλατύτερη βαρύτητα δεν αρκεί.</w:t>
      </w:r>
    </w:p>
    <w:p>
      <w:pPr>
        <w:spacing w:after="120" w:line="288"/>
      </w:pPr>
      <w:r>
        <w:rPr>
          <w:b/>
          <w:bCs/>
        </w:rPr>
        <w:t xml:space="preserve">Τι μετράει ως διακριτός δείκτης:</w:t>
      </w:r>
      <w:r>
        <w:t xml:space="preserve"> δύο διαφορετικοί πλανήτες στο ίδιο ζώδιο ή στον ίδιο Οίκο (δύο δείκτες)· μία θέση πλανήτη και μία όψη του ίδιου πλανήτη προς διαφορετικό πλανήτη (δύο)· δύο ξεχωριστές όψεις του ίδιου πλανήτη προς δύο διαφορετικά σημεία (δύο).</w:t>
      </w:r>
    </w:p>
    <w:p>
      <w:pPr>
        <w:spacing w:after="120" w:line="288"/>
      </w:pPr>
      <w:r>
        <w:rPr>
          <w:b/>
          <w:bCs/>
        </w:rPr>
        <w:t xml:space="preserve">Τι ΔΕΝ μετράει ως νέος δείκτης:</w:t>
      </w:r>
      <w:r>
        <w:t xml:space="preserve"> η ίδια όψη αναφερόμενη ξανά αλλού (π.χ. επειδή αφορά και δεύτερο Οίκο μέσω κυβερνήτη)· δύο πλανήτες που έχουν ήδη μετρηθεί μέσω της μεταξύ τους όψης, αν παρουσιαστούν ξανά ως ξεχωριστές θέσεις για το ίδιο ταλέντο· ένα ζώδιο ή Οίκος από μόνος του, χωρίς συγκεκριμένο πλανήτη ή όψη.</w:t>
      </w:r>
    </w:p>
    <w:p>
      <w:pPr>
        <w:spacing w:after="120" w:line="288"/>
      </w:pPr>
      <w:r>
        <w:rPr>
          <w:b/>
          <w:bCs/>
        </w:rPr>
        <w:t xml:space="preserve">Εσωτερική ιεράρχηση:</w:t>
      </w:r>
      <w:r>
        <w:t xml:space="preserve"> οι όροι «κυρίαρχο», «βασικό» και «αναδυόμενο» χρησιμοποιούνται αποκλειστικά στο δελτίο για τη σειρά και την έκταση παρουσίασης, με βάση τον αριθμό, την ισχύ, την αμεσότητα και τη συνάφεια των δεικτών. Δεν εμφανίζονται ποτέ στο καθαρό παραδοτέο.</w:t>
      </w:r>
    </w:p>
    <w:p>
      <w:pPr>
        <w:spacing w:after="120" w:line="288"/>
      </w:pPr>
      <w:r>
        <w:t>Χείρωνας: εξετάζεται όπως οι πλανήτες του Κανόνα 5 (μετρά μόνο όταν συνδέεται με προσωπικό πλανήτη, γωνία ή κυβερνήτη βασικού Οίκου). Για την εσωτερική ιεράρχηση, μια όψη «Στενή/ισχυρή» του Χείρωνα με προσωπικό πλανήτη ή γωνία μετρά όπως κάθε άλλη όψη «Στενή/ισχυρή» με προσωπικό πλανήτη ή γωνία· ο Χείρωνας δεν υποβαθμίζεται επειδή δεν αναφέρεται ονομαστικά στους Κανόνες 4–5.</w:t>
      </w:r>
    </w:p>
    <w:p>
      <w:pPr>
        <w:spacing w:after="120" w:line="288"/>
      </w:pPr>
      <w:r>
        <w:rPr>
          <w:b/>
          <w:bCs/>
        </w:rPr>
        <w:t xml:space="preserve">Κανόνας ενοποίησης:</w:t>
      </w:r>
      <w:r>
        <w:t xml:space="preserve"> αν δύο υποψήφια ταλέντα περιγράφουν ουσιαστικά την ίδια λειτουργική δυνατότητα, ενοποιούνται σε ένα, ακόμη και όταν προκύπτουν από διαφορετικούς δείκτες (π.χ. «Αναλυτική σκέψη» και «Ανάλυση με προσοχή στη λεπτομέρεια»). Αν είναι απλώς θεματικά συγγενικά αλλά περιγράφουν διαφορετικές λειτουργίες (π.χ. «Αναλυτική σκέψη» και «Εκφραστική επικοινωνία»), παρουσιάζονται ξεχωριστά, με ρητή σημείωση της επικάλυψης στο δελτίο.</w:t>
      </w:r>
    </w:p>
    <w:p>
      <w:pPr>
        <w:spacing w:after="120" w:line="288"/>
      </w:pPr>
      <w:r>
        <w:rPr>
          <w:b/>
          <w:bCs/>
        </w:rPr>
        <w:t xml:space="preserve">Άξονας των Δεσμών:</w:t>
      </w:r>
      <w:r>
        <w:t xml:space="preserve"> ο Βόρειος και ο Νότιος Δεσμός περιγράφουν πρωτίστως συμβολική κατεύθυνση εξέλιξης και δεν αποτελούν από μόνοι τους επαρκή τεκμηρίωση ταλέντου. Ένα υποψήφιο ταλέντο που στηρίζεται κυρίως σε αυτούς δεν μετρά χωρίς τουλάχιστον έναν ανεξάρτητο λειτουργικό δείκτη για το ίδιο συγκεκριμένο νόημα. Αν δεν υπάρχει τέτοιος δείκτης, το νόημα καταγράφεται </w:t>
      </w:r>
      <w:r>
        <w:rPr>
          <w:b/>
          <w:bCs/>
        </w:rPr>
        <w:t xml:space="preserve">μόνο</w:t>
      </w:r>
      <w:r>
        <w:t xml:space="preserve"> στην ενότητα «ΣΥΜΒΟΛΙΚΗ ΚΑΤΕΥΘΥΝΣΗ ΕΞΕΛΙΞΗΣ» του δελτίου και δεν εμφανίζεται καθόλου στο καθαρό παραδοτέο. Οι όψεις των Δεσμών καταγράφονται κανονικά στο Παράρτημα κάλυψης (Κανόνας 7).</w:t>
      </w:r>
    </w:p>
    <w:p>
      <w:pPr>
        <w:spacing w:after="120" w:line="288"/>
      </w:pPr>
      <w:r>
        <w:rPr>
          <w:b/>
          <w:bCs/>
        </w:rPr>
        <w:t xml:space="preserve">Για κάθε ταλέντο γράψε στο δελτίο</w:t>
      </w:r>
      <w:r>
        <w:t xml:space="preserve"> (τίποτα από αυτά δεν περνά στο καθαρό παραδοτέο):</w:t>
      </w:r>
    </w:p>
    <w:p>
      <w:pPr>
        <w:pStyle w:val="ListParagraph"/>
        <w:numPr>
          <w:ilvl w:val="0"/>
          <w:numId w:val="2"/>
        </w:numPr>
        <w:spacing w:after="70" w:line="288"/>
      </w:pPr>
      <w:r>
        <w:t xml:space="preserve">το ταλέντο σε απλή γλώσσα·</w:t>
      </w:r>
    </w:p>
    <w:p>
      <w:pPr>
        <w:pStyle w:val="ListParagraph"/>
        <w:numPr>
          <w:ilvl w:val="0"/>
          <w:numId w:val="2"/>
        </w:numPr>
        <w:spacing w:after="70" w:line="288"/>
      </w:pPr>
      <w:r>
        <w:t xml:space="preserve">ποια διακριτά δεδομένα το υποστηρίζουν (οι γραμμές «Δείκτης»)·</w:t>
      </w:r>
    </w:p>
    <w:p>
      <w:pPr>
        <w:pStyle w:val="ListParagraph"/>
        <w:numPr>
          <w:ilvl w:val="0"/>
          <w:numId w:val="2"/>
        </w:numPr>
        <w:spacing w:after="70" w:line="288"/>
      </w:pPr>
      <w:r>
        <w:t xml:space="preserve">πώς μπορεί να εμφανίζεται στην καθημερινότητα·</w:t>
      </w:r>
    </w:p>
    <w:p>
      <w:pPr>
        <w:pStyle w:val="ListParagraph"/>
        <w:numPr>
          <w:ilvl w:val="0"/>
          <w:numId w:val="2"/>
        </w:numPr>
        <w:spacing w:after="70" w:line="288"/>
      </w:pPr>
      <w:r>
        <w:t xml:space="preserve">πώς μπορεί να καλλιεργηθεί·</w:t>
      </w:r>
    </w:p>
    <w:p>
      <w:pPr>
        <w:pStyle w:val="ListParagraph"/>
        <w:numPr>
          <w:ilvl w:val="0"/>
          <w:numId w:val="2"/>
        </w:numPr>
        <w:spacing w:after="70" w:line="288"/>
      </w:pPr>
      <w:r>
        <w:t xml:space="preserve">μία πρακτική, ηλικιακά κατάλληλη δραστηριότητα δοκιμής.</w:t>
      </w:r>
    </w:p>
    <w:p>
      <w:pPr>
        <w:pStyle w:val="Heading1"/>
        <w:keepNext/>
      </w:pPr>
      <w:r>
        <w:t>Κανόνας 11. Έλεγχος πυκνής διασύνδεσης (μόνο στο τεχνικό δελτίο)</w:t>
      </w:r>
    </w:p>
    <w:p>
      <w:pPr>
        <w:spacing w:after="120" w:line="288"/>
      </w:pPr>
      <w:r>
        <w:t>Ορισμένοι χάρτες έχουν ασυνήθιστα πυκνή διασύνδεση: πολλοί πλανήτες συγκεντρωμένοι στους ίδιους Οίκους ή πολλαπλές πολύ στενές όψεις. Σε τέτοιους χάρτες αναμένεται να προκύπτουν περισσότερα ταλέντα. Ο έλεγχος αυτός γίνεται μόνο στο τεχνικό δελτίο (Κανόνας 16, ενότητα 7): πόσα ταλέντα πληρούν το κατώφλι του «κυρίαρχου», πόσες όψεις είναι «Στενή/ισχυρή» και αν ο χάρτης είναι πυκνός. Είναι ενημερωτικός και δεν αλλάζει το καθαρό παραδοτέο.</w:t>
      </w:r>
    </w:p>
    <w:p>
      <w:pPr>
        <w:spacing w:after="120" w:line="288"/>
      </w:pPr>
      <w:r>
        <w:rPr>
          <w:b/>
          <w:bCs/>
        </w:rPr>
        <w:t>Στο καθαρό παραδοτέο δεν γράφεται καμία σημείωση πυκνού χάρτη, ούτε άλλη παράγραφος πριν από τον πρώτο τίτλο ταλέντου. Η επιφύλαξη ότι τα ταλέντα είναι δυνατότητες προς διερεύνηση και όχι βεβαιότητες υπάρχει ήδη στο Σύντομο προφίλ, στη διατύπωση κάθε ταλέντου και στην Τελική Σύνθεση. Ο αυτόματος έλεγχος απορρίπτει το παραδοτέο αν εμφανιστεί η παλιά σημείωση («Σημείωση πριν διαβάσεις τις κάρτες»).</w:t>
      </w:r>
    </w:p>
    <w:p>
      <w:pPr>
        <w:pStyle w:val="Heading1"/>
        <w:keepNext/>
      </w:pPr>
      <w:r>
        <w:t xml:space="preserve">Κανόνας 12. Επιλογή επαγγελματικών τομέων</w:t>
      </w:r>
    </w:p>
    <w:p>
      <w:pPr>
        <w:spacing w:after="120" w:line="288"/>
      </w:pPr>
      <w:r>
        <w:t xml:space="preserve">Με βάση </w:t>
      </w:r>
      <w:r>
        <w:rPr>
          <w:b/>
          <w:bCs/>
        </w:rPr>
        <w:t xml:space="preserve">μόνο</w:t>
      </w:r>
      <w:r>
        <w:t xml:space="preserve"> τα ταλέντα που έχουν ήδη τεκμηριωθεί, εντόπισε τους επαγγελματικούς τομείς στους οποίους θα μπορούσαν να αξιοποιηθούν. Μην ξεκινάς από ένα συγκεκριμένο επάγγελμα.</w:t>
      </w:r>
    </w:p>
    <w:p>
      <w:pPr>
        <w:spacing w:after="120" w:line="288"/>
      </w:pPr>
      <w:r>
        <w:t xml:space="preserve">Δεν υπάρχει ελάχιστος ή μέγιστος αριθμός τομέων. Συμπερίλαβε κάθε τομέα για τον οποίο μπορείς να εξηγήσεις σαφώς ποιο ή ποια τεκμηριωμένα ταλέντα αξιοποιεί. Κάθε τομέας συνδέεται με τουλάχιστον ένα ταλέντο· όταν συνδέεται ουσιαστικά με περισσότερα, αναφέρονται όλα, χωρίς να απαιτείται τεχνητά δεύτερο ταλέντο. Παρόμοιοι ή επικαλυπτόμενοι τομείς ενοποιούνται. Μην προσθέτεις τομέα μόνο λόγω γενικής ομοιότητας και μην παραλείπεις τεκμηριωμένο τομέα για λόγους συντομίας.</w:t>
      </w:r>
    </w:p>
    <w:p>
      <w:pPr>
        <w:spacing w:after="120" w:line="288"/>
      </w:pPr>
      <w:r>
        <w:t xml:space="preserve">Ο κατάλογος που ακολουθεί είναι αφετηρία, όχι κλειστή λίστα. Τα επαγγέλματα κάθε τομέα δείχνουν τι μπορεί να περιλαμβάνει και δεν αποτελούν αυτόματες προτάσεις. Αν μια ουσιαστική κατεύθυνση δεν καλύπτεται, έλεγξε πρώτα αν εντάσσεται σε υπάρχοντα τομέα· αν όχι, δημιούργησε νέο τομέα με ευρύ, κατανοητό τίτλο και κατάγραψε πρώτα στο δελτίο γιατί χρειάζεται, ποια ταλέντα αξιοποιεί και ποια επαγγέλματα περιλαμβάνει.</w:t>
      </w:r>
    </w:p>
    <w:p>
      <w:pPr>
        <w:spacing w:after="120" w:line="288"/>
      </w:pPr>
      <w:r>
        <w:rPr/>
        <w:t>Υποχρεωτικός έλεγχος κάλυψης τομέων πριν από τη συγγραφή: εξέτασε έναν προς έναν ΟΛΟΥΣ τους τομείς του καταλόγου, όχι μόνο όσους φαίνονται προφανείς, και γράψε για τον καθένα μία γραμμή στο Παράρτημα Κάλυψης Τομέων (Κανόνας 16.4) με μία από τρεις αποφάσεις:</w:t>
      </w:r>
    </w:p>
    <w:p>
      <w:pPr>
        <w:pStyle w:val="ListParagraph"/>
        <w:numPr>
          <w:ilvl w:val="0"/>
          <w:numId w:val="2"/>
        </w:numPr>
        <w:spacing w:after="70" w:line="288"/>
      </w:pPr>
      <w:r>
        <w:t>«ΕΠΙΛΕΓΕΤΑΙ ως «&lt;τίτλος&gt;»» — κύριος τομέας, με «Γιατί μπορεί να ταιριάζει» και «Ενδεικτικά επαγγέλματα» στο καθαρό παραδοτέο. Κύριος γίνεται κάθε τομέας που αξιοποιεί δύο ή περισσότερα εγκεκριμένα ταλέντα·</w:t>
      </w:r>
    </w:p>
    <w:p>
      <w:pPr>
        <w:pStyle w:val="ListParagraph"/>
        <w:numPr>
          <w:ilvl w:val="0"/>
          <w:numId w:val="2"/>
        </w:numPr>
        <w:spacing w:after="70" w:line="288"/>
      </w:pPr>
      <w:r>
        <w:t>«ΣΥΝΤΟΜΗ ΑΝΑΦΟΡΑ ως «&lt;τίτλος&gt;»» — τομέας που αξιοποιεί ένα μόνο ταλέντο· στο καθαρό παραδοτέο εμφανίζεται μόνο το όνομά του, στη γραμμή «Άλλες κατευθύνσεις που μπορείς επίσης να εξερευνήσεις:» (Κανόνας 3.3)·</w:t>
      </w:r>
    </w:p>
    <w:p>
      <w:pPr>
        <w:pStyle w:val="ListParagraph"/>
        <w:numPr>
          <w:ilvl w:val="0"/>
          <w:numId w:val="2"/>
        </w:numPr>
        <w:spacing w:after="70" w:line="288"/>
      </w:pPr>
      <w:r>
        <w:t>«ΑΠΟΡΡΙΠΤΕΤΑΙ» — με ρητή αιτιολόγηση στην ίδια γραμμή.</w:t>
      </w:r>
    </w:p>
    <w:p>
      <w:pPr>
        <w:spacing w:after="120" w:line="288"/>
      </w:pPr>
      <w:r>
        <w:t>Εγγύηση για τα ταλέντα: κάθε εγκεκριμένο ταλέντο πρέπει να συνδέεται με τουλάχιστον έναν κύριο τομέα. Αν όλοι οι τομείς ενός ταλέντου αξιοποιούν μόνο αυτό, ο πιο ταιριαστός γίνεται κύριος, με τη λέξη «εγγύηση» στη γραμμή απόφασης. Κανένας τομέας δεν παραλείπεται για λόγους συντομίας· η ποιότητα της εξήγησης δεν θυσιάζεται για να μικρύνει το κείμενο. Περισσότεροι τομείς του καταλόγου μπορούν να επιλεγούν με τον ίδιο τίτλο, όταν ενοποιούνται. Κάθε νέος τομέας εκτός καταλόγου γράφεται ως «Τομέας: ΝΕΟΣ». Οι κανόνες υγείας (Κανόνας 15) ισχύουν και για τη σύντομη αναφορά.</w:t>
      </w:r>
    </w:p>
    <w:p>
      <w:pPr>
        <w:spacing w:after="120" w:line="288"/>
      </w:pPr>
      <w:r>
        <w:rPr>
          <w:b/>
          <w:bCs/>
        </w:rPr>
        <w:t xml:space="preserve">(*) Τομείς υγεία</w:t>
      </w:r>
      <w:r>
        <w:rPr>
          <w:b/>
          <w:bCs/>
        </w:rPr>
        <w:t xml:space="preserve"> οι τομείς που σημειώνονται με αστερίσκο, και κάθε επάγγελμα υγείας από οποιονδήποτε τομέα, επιτρέπονται </w:t>
      </w:r>
      <w:r>
        <w:t xml:space="preserve">μόνο** όταν ικανοποιείται ο φραγμός υγείας του Κανόνα 15.</w:t>
      </w:r>
    </w:p>
    <w:tbl>
      <w:tblPr>
        <w:tblW w:type="dxa" w:w="9138"/>
        <w:tblBorders>
          <w:top w:val="single" w:color="auto" w:sz="4"/>
          <w:left w:val="single" w:color="auto" w:sz="4"/>
          <w:bottom w:val="single" w:color="auto" w:sz="4"/>
          <w:right w:val="single" w:color="auto" w:sz="4"/>
          <w:insideH w:val="single" w:color="auto" w:sz="4"/>
          <w:insideV w:val="single" w:color="auto" w:sz="4"/>
        </w:tblBorders>
      </w:tblPr>
      <w:tblGrid>
        <w:gridCol w:w="3400"/>
        <w:gridCol w:w="5738"/>
      </w:tblGrid>
      <w:tr>
        <w:trPr>
          <w:cantSplit/>
          <w:tblHeader/>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0"/>
                <w:szCs w:val="20"/>
              </w:rPr>
              <w:t xml:space="preserve">Επαγγελματικός τομέας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bCs/>
                <w:sz w:val="20"/>
                <w:szCs w:val="20"/>
              </w:rPr>
              <w:t xml:space="preserve">Ενδεικτικά επαγγέλματα</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Εκπαίδευση και μάθηση</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Εκπαιδευτικός, νηπιαγωγός, εκπαιδευτής ενηλίκων, σχεδιαστής εκπαιδευτικού υλικού</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Επικοινωνία και μέσα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Δημοσιογράφος, συντάκτης περιεχομένου, επιμελητής περιεχομένου, υπεύθυνος δημοσίων σχέσεων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Οργάνωση και διοίκηση έργων</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Συντονιστής έργων, διαχειριστής έργων, υπεύθυνος λειτουργιών, υπεύθυνος οργάνωσης διαδικασιών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Έρευνα και ανάπτυξη</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Ερευνητής, βοηθός έρευνας, υπεύθυνος έρευνας και ανάπτυξης, σχεδιαστής υπηρεσιών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Τεχνολογία και ψηφιακά συστήματα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Προγραμματιστής, μηχανικός λογισμικού, αναλυτής συστημάτων, ειδικός κυβερνοασφάλειας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Μαθηματικά και δεδομένα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Μαθηματικός, στατιστικός, αναλυτής δεδομένων, αναλογιστής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Μηχανική και τεχνικές εφαρμογές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Πολιτικός μηχανικός, μηχανολόγος μηχανικός, ηλεκτρολόγος μηχανικός, τεχνικός αυτοματισμών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Αρχιτεκτονική και χωρικός σχεδιασμός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Αρχιτέκτονας, πολεοδόμος, αρχιτέκτονας τοπίου, σχεδιαστής εσωτερικών χώρων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Υγεία και θεραπευτικές υπηρεσίες (*)</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Ιατρός, νοσηλευτής, φαρμακοποιός, φυσικοθεραπευτής, εργοθεραπευτής, λογοθεραπευτής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Ψυχολογία και κοινωνική φροντίδα (*)</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Ψυχολόγος, κοινωνικός λειτουργός, σύμβουλος ψυχικής υγείας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Κοινωνικές επιστήμες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Κοινωνιολόγος, κοινωνικός ανθρωπολόγος, δημογράφος, ερευνητής κοινωνικών θεμάτων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Διατροφή και διαιτολογία (*)</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Διαιτολόγος, διατροφολόγος, ερευνητής διατροφής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Περιβάλλον και ενέργεια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Περιβαλλοντολόγος, μηχανικός ενέργειας, ειδικός ανανεώσιμων πηγών ενέργειας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Επιχειρήσεις και επιχειρηματικότητα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Επιχειρηματίας, σύμβουλος επιχειρήσεων, υπεύθυνος επιχειρηματικής ανάπτυξης, υπεύθυνος μάρκετινγκ</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Οικονομικά και χρηματοοικονομικές υπηρεσίες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Οικονομολόγος, λογιστής, ελεγκτής, χρηματοοικονομικός αναλυτής, ασφαλιστικός σύμβουλος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Νομική και δικαιοσύνη</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Δικηγόρος, νομικός σύμβουλος, δικαστής, εισαγγελέας, διαμεσολαβητής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Δημόσια διοίκηση</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Διοικητικός λειτουργός, στέλεχος δημόσιας διοίκησης, υπεύθυνος προγραμμάτων τοπικής αυτοδιοίκησης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Πολιτική και δημόσια πολιτική</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Πολιτικός επιστήμονας, πολιτικός αναλυτής, σύμβουλος δημόσιας πολιτικής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Γλώσσες και ανθρωπιστικές σπουδές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Μεταφραστής, διερμηνέας, φιλόλογος, γλωσσολόγος, επιμελητής κειμένων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Θεολογία και θρησκευτικές σπουδές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Θεολόγος, κληρικός, ερευνητής θρησκευτικών σπουδών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Εικαστικές τέχνες και οπτικός σχεδιασμός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Ζωγράφος, γλύπτης, φωτογράφος, γραφίστας, εικονογράφος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Παραστατικές τέχνες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Ηθοποιός, χορευτής, χορογράφος, σκηνοθέτης θεάτρου, σκηνογράφος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Μουσική και ήχος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Μουσικός, συνθέτης, τραγουδιστής, μουσικός παραγωγός, ηχολήπτης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Κινηματογράφος και οπτικοακουστικά μέσα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Σκηνοθέτης κινηματογράφου, σεναριογράφος, μοντέρ, διευθυντής φωτογραφίας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Μόδα και δημιουργικός σχεδιασμός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Σχεδιαστής μόδας, σχεδιαστής ενδυμάτων, σχεδιαστής κοσμημάτων, δημιουργός αξεσουάρ</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Ομορφιά και προσωπική φροντίδα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Αισθητικός, κομμωτής, κουρέας, ειδικός μακιγιάζ</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Τουρισμός και φιλοξενία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Υπεύθυνος ξενοδοχείου, ταξιδιωτικός σύμβουλος, ξεναγός, μάγειρας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Εμπόριο και εξυπηρέτηση πελατών</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Πωλητής, υπεύθυνος καταστήματος, σύμβουλος εξυπηρέτησης πελατών, υπεύθυνος ηλεκτρονικού εμπορίου</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Γεωργία, δασολογία και ζωική παραγωγή</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Γεωπόνος, δασολόγος, αγρότης, κτηνοτρόφος, ιχθυολόγος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Τρόφιμα και αγροδιατροφή</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Τεχνολόγος τροφίμων, οινολόγος, υπεύθυνος ποιότητας τροφίμων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Μεταφορές, ναυτιλία και εφοδιαστική</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Πλοίαρχος, μηχανικός εμπορικού ναυτικού, στέλεχος ναυτιλίας, οδηγός επαγγελματικού οχήματος, υπεύθυνος εφοδιαστικής αλυσίδας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Αθλητισμός και άσκηση</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Προπονητής, γυμναστής, εκπαιδευτής άσκησης, υπεύθυνος αθλητικών προγραμμάτων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Ασφάλεια και υπηρεσίες έκτακτης ανάγκης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Αστυνομικός, πυροσβέστης, διασώστης, στέλεχος πολιτικής προστασίας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Αεροπορία και διάστημα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Πιλότος, ελεγκτής εναέριας κυκλοφορίας, μηχανικός αεροσκαφών, ειδικός δορυφορικών εφαρμογών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Βιοεπιστήμες και βιοτεχνολογία</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Βιολόγος, βιοτεχνολόγος, γενετιστής, βιοχημικός</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Παιχνίδια και διαδραστικές εμπειρίες</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Σχεδιαστής ψηφιακών παιχνιδιών, προγραμματιστής παιχνιδιών, σχεδιαστής διαδραστικών εμπειριών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Πολιτισμός και πολιτιστική κληρονομιά</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Αρχαιολόγος, μουσειολόγος, συντηρητής έργων τέχνης, επιμελητής εκθέσεων</w:t>
            </w:r>
          </w:p>
        </w:tc>
      </w:tr>
      <w:tr>
        <w:trPr>
          <w:cantSplit/>
          <w:tblHeader w:val="false"/>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Διεθνείς σχέσεις και ανθρωπιστική δράση</w:t>
            </w:r>
          </w:p>
        </w:tc>
        <w:tc>
          <w:tcPr>
            <w:tcW w:type="dxa" w:w="5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b w:val="false"/>
                <w:bCs w:val="false"/>
                <w:sz w:val="20"/>
                <w:szCs w:val="20"/>
              </w:rPr>
              <w:t xml:space="preserve">Διπλωμάτης, αναλυτής διεθνών σχέσεων, στέλεχος διεθνούς οργανισμού, συντονιστής ανθρωπιστικών προγραμμάτων</w:t>
            </w:r>
          </w:p>
        </w:tc>
      </w:tr>
    </w:tbl>
    <w:p>
      <w:pPr>
        <w:spacing w:after="120" w:line="288"/>
      </w:pPr>
    </w:p>
    <w:p>
      <w:pPr>
        <w:pStyle w:val="Heading1"/>
        <w:keepNext/>
      </w:pPr>
      <w:r>
        <w:t xml:space="preserve">Κανόνας 13. Σύνδεση κάθε τομέα με ταλέντα και επαγγέλματα</w:t>
      </w:r>
    </w:p>
    <w:p>
      <w:pPr>
        <w:spacing w:after="120" w:line="288"/>
      </w:pPr>
      <w:r>
        <w:t xml:space="preserve">Για κάθε τομέα που επιλέγεται, το δελτίο καταγράφει ποιο ή ποια ταλέντα αξιοποιεί και ποια επαγγέλματα περιλαμβάνει. Στο καθαρό παραδοτέο αυτά γράφονται με τη μορφή του Κανόνα 3.3:</w:t>
      </w:r>
    </w:p>
    <w:p>
      <w:pPr>
        <w:pStyle w:val="ListParagraph"/>
        <w:numPr>
          <w:ilvl w:val="0"/>
          <w:numId w:val="2"/>
        </w:numPr>
        <w:spacing w:after="70" w:line="288"/>
      </w:pPr>
      <w:r>
        <w:rPr>
          <w:b/>
          <w:bCs/>
        </w:rPr>
        <w:t xml:space="preserve">Γιατί μπορεί να ταιριάζει:</w:t>
      </w:r>
      <w:r>
        <w:t xml:space="preserve"> ποιο ή ποια από τα ήδη τεκμηριωμένα ταλέντα μπορεί να αξιοποιεί.</w:t>
      </w:r>
    </w:p>
    <w:p>
      <w:pPr>
        <w:pStyle w:val="ListParagraph"/>
        <w:numPr>
          <w:ilvl w:val="0"/>
          <w:numId w:val="2"/>
        </w:numPr>
        <w:spacing w:after="70" w:line="288"/>
      </w:pPr>
      <w:r>
        <w:rPr>
          <w:b/>
          <w:bCs/>
        </w:rPr>
        <w:t xml:space="preserve">Ενδεικτικά επαγγέλματα:</w:t>
      </w:r>
      <w:r>
        <w:t xml:space="preserve"> συγκεκριμένα, ηλικιακά κατάλληλα επαγγέλματα του τομέα, όσα προκύπτουν φυσικά από τα ταλέντα, χωρίς σταθερό αριθμό.</w:t>
      </w:r>
    </w:p>
    <w:p>
      <w:pPr>
        <w:spacing w:after="120" w:line="288"/>
      </w:pPr>
      <w:r>
        <w:t xml:space="preserve">Μπορείς να επιλέξεις επαγγέλματα εκτός καταλόγου, εφόσον αιτιολογούνται για το συγκεκριμένο άτομο. </w:t>
      </w:r>
      <w:r>
        <w:rPr>
          <w:b/>
          <w:bCs/>
        </w:rPr>
        <w:t xml:space="preserve">Οι ονομασίες τομέων και επαγγελμάτων είναι ακριβώς ίδιες στα δύο αρχεία.</w:t>
      </w:r>
    </w:p>
    <w:p>
      <w:pPr>
        <w:spacing w:after="120" w:line="288"/>
      </w:pPr>
      <w:r>
        <w:t xml:space="preserve">Στο </w:t>
      </w:r>
      <w:r>
        <w:rPr>
          <w:b/>
          <w:bCs/>
        </w:rPr>
        <w:t xml:space="preserve">καθαρό παραδοτέο</w:t>
      </w:r>
      <w:r>
        <w:t xml:space="preserve"> τα επαγγέλματα μπαίνουν μόνο μέσα στον τομέα τους· δεν δημιουργείται δεύτερη, ξεχωριστή λίστα επαγγελμάτων και δεν επαναλαμβάνονται οι τομείς. (Οι λίστες εγκεκριμένων του Κανόνα 14 υπάρχουν μόνο στο δελτίο.) Τα επαγγέλματα παρουσιάζονται ως δυνατότητες προς διερεύνηση, χωρίς να αποδίδονται στο άτομο βέβαιες προτιμήσεις, αποκτημένες δεξιότητες ή προβλεπόμενη επιτυχία.</w:t>
      </w:r>
    </w:p>
    <w:p>
      <w:pPr>
        <w:spacing w:after="120" w:line="288"/>
      </w:pPr>
      <w:r>
        <w:t xml:space="preserve">Όπου δύο τεκμηριωμένοι τομείς μπορούν να συνδυαστούν ουσιαστικά, η σύνδεση αναδεικνύεται στην Τελική Σύνθεση, χωρίς να δημιουργείται νέος τομέας.</w:t>
      </w:r>
    </w:p>
    <w:p>
      <w:pPr>
        <w:pStyle w:val="Heading1"/>
        <w:keepNext/>
      </w:pPr>
      <w:r>
        <w:t xml:space="preserve">Κανόνας 14. Κανόνας συνέπειας ταλέντων, τομέων και επαγγελμάτων</w:t>
      </w:r>
    </w:p>
    <w:p>
      <w:pPr>
        <w:spacing w:after="120" w:line="288"/>
      </w:pPr>
      <w:r>
        <w:t xml:space="preserve">Στο τεχνικό δελτίο υπάρχουν υποχρεωτικά δύο ενότητες με αυτούς ακριβώς τους τίτλους, στην αρχή δικής τους γραμμής:</w:t>
      </w:r>
    </w:p>
    <w:p>
      <w:pPr>
        <w:pStyle w:val="ListParagraph"/>
        <w:numPr>
          <w:ilvl w:val="0"/>
          <w:numId w:val="2"/>
        </w:numPr>
        <w:spacing w:after="70" w:line="288"/>
      </w:pPr>
      <w:r>
        <w:t xml:space="preserve">«ΕΓΚΕΚΡΙΜΕΝΟΙ ΕΠΑΓΓΕΛΜΑΤΙΚΟΙ ΤΟΜΕΙΣ»</w:t>
      </w:r>
    </w:p>
    <w:p>
      <w:pPr>
        <w:pStyle w:val="ListParagraph"/>
        <w:numPr>
          <w:ilvl w:val="0"/>
          <w:numId w:val="2"/>
        </w:numPr>
        <w:spacing w:after="70" w:line="288"/>
      </w:pPr>
      <w:r>
        <w:t xml:space="preserve">«ΕΓΚΕΚΡΙΜΕΝΑ ΕΠΑΓΓΕΛΜΑΤΑ»</w:t>
      </w:r>
    </w:p>
    <w:p>
      <w:pPr>
        <w:spacing w:after="120" w:line="288"/>
      </w:pPr>
      <w:r>
        <w:rPr>
          <w:b/>
          <w:bCs/>
        </w:rPr>
        <w:t xml:space="preserve">Μορφή:</w:t>
      </w:r>
      <w:r>
        <w:t xml:space="preserve"> κάθε ενότητα περιέχει μόνο μία λίστα, με </w:t>
      </w:r>
      <w:r>
        <w:rPr>
          <w:b/>
          <w:bCs/>
        </w:rPr>
        <w:t xml:space="preserve">ένα σκέτο όνομα ανά γραμμή</w:t>
      </w:r>
      <w:r>
        <w:t xml:space="preserve">: χωρίς αρίθμηση τύπου «Τομέας 1:», χωρίς επεξηγηματική παρένθεση, χωρίς συνδεδεμένα ταλέντα στην ίδια γραμμή. Η σύνδεση τομέων με ταλέντα γράφεται σε χωριστή ενότητα του δελτίου (Κανόνας 16).</w:t>
      </w:r>
    </w:p>
    <w:p>
      <w:pPr>
        <w:spacing w:after="120" w:line="288"/>
      </w:pPr>
      <w:r>
        <w:rPr>
          <w:b/>
          <w:bCs/>
        </w:rPr>
        <w:t xml:space="preserve">Πληρότητα:</w:t>
      </w:r>
      <w:r>
        <w:t xml:space="preserve"> κάθε τίτλος τομέα και κάθε όνομα επαγγέλματος του καθαρού παραδοτέου εμφανίζεται αυτούσιο σε αυτές τις λίστες. Η επεξηγηματική παρένθεση του καθαρού παραδοτέου δεν γράφεται στη λίστα· μόνο το όνομα.</w:t>
      </w:r>
    </w:p>
    <w:p>
      <w:pPr>
        <w:pStyle w:val="Heading1"/>
        <w:keepNext/>
      </w:pPr>
      <w:r>
        <w:t xml:space="preserve">Κανόνας 15. Φραγμός τομέα και επαγγελμάτων υγείας</w:t>
      </w:r>
    </w:p>
    <w:p>
      <w:pPr>
        <w:spacing w:after="120" w:line="288"/>
      </w:pPr>
      <w:r>
        <w:t xml:space="preserve">Απαγορεύεται να δημιουργηθεί τομέας υγείας ή επάγγελμα υγείας μόνο από γενικές έννοιες όπως «φροντίδα», «ενσυναίσθηση», «θεραπευτική ποιότητα», «ακρίβεια», «βελτίωση» ή «βοήθεια». Αν υπάρχει μόνο τέτοια ένδειξη, χρησιμοποίησε αυτές τις ουδέτερες έννοιες χωρίς να τις μετατρέψεις σε επάγγελμα υγείας.</w:t>
      </w:r>
    </w:p>
    <w:p>
      <w:pPr>
        <w:spacing w:after="120" w:line="288"/>
      </w:pPr>
      <w:r>
        <w:t>Επαγγέλματα όπως ιατρός/γιατρός, νοσηλευτής, φαρμακοποιός, ψυχολόγος, εργοθεραπευτής, φυσικοθεραπευτής, διατροφολόγος, οδοντίατρος, κτηνίατρος ή μαία — καθώς και κάθε ιατρική ειδικότητα (π.χ. καρδιολόγος, νευρολόγος, παιδίατρος, ψυχίατρος, ογκολόγος, δερματολόγος, ακτινολόγος, χειρουργός) και κάθε θεραπευτής (π.χ. λογοθεραπευτής) — επιτρέπονται μόνο όταν το δελτίο περιέχει χωριστή ενότητα με τίτλο «ΡΗΤΗ ΤΕΚΜΗΡΙΩΣΗ ΤΟΜΕΑ ΥΓΕΙΑΣ», με:</w:t>
      </w:r>
      <w:r>
        <w:rPr>
          <w:b/>
          <w:bCs/>
        </w:rPr>
      </w:r>
      <w:r/>
    </w:p>
    <w:p>
      <w:pPr>
        <w:pStyle w:val="ListParagraph"/>
        <w:numPr>
          <w:ilvl w:val="0"/>
          <w:numId w:val="2"/>
        </w:numPr>
        <w:spacing w:after="70" w:line="288"/>
      </w:pPr>
      <w:r>
        <w:t xml:space="preserve">μία γραμμή «Δείκτης 1:» και μία γραμμή «Δείκτης 2:», στη δομημένη μορφή του Κανόνα 16·</w:t>
      </w:r>
    </w:p>
    <w:p>
      <w:pPr>
        <w:pStyle w:val="ListParagraph"/>
        <w:numPr>
          <w:ilvl w:val="0"/>
          <w:numId w:val="2"/>
        </w:numPr>
        <w:spacing w:after="70" w:line="288"/>
      </w:pPr>
      <w:r>
        <w:t xml:space="preserve">δύο </w:t>
      </w:r>
      <w:r>
        <w:rPr>
          <w:b/>
          <w:bCs/>
        </w:rPr>
        <w:t xml:space="preserve">διαφορετικούς</w:t>
      </w:r>
      <w:r>
        <w:t xml:space="preserve"> λειτουργικούς δείκτες που στηρίζουν ειδικά τον κλάδο της υγείας·</w:t>
      </w:r>
    </w:p>
    <w:p>
      <w:pPr>
        <w:pStyle w:val="ListParagraph"/>
        <w:numPr>
          <w:ilvl w:val="0"/>
          <w:numId w:val="2"/>
        </w:numPr>
        <w:spacing w:after="70" w:line="288"/>
      </w:pPr>
      <w:r>
        <w:t xml:space="preserve">δείκτες που αντιστοιχούν σε όψεις ή σημεία που υπάρχουν πράγματι στο «Παράρτημα Επιβεβαιωμένων Όψεων» του ίδιου δελτίου.</w:t>
      </w:r>
    </w:p>
    <w:p>
      <w:pPr>
        <w:spacing w:after="120" w:line="288"/>
      </w:pPr>
      <w:r>
        <w:t xml:space="preserve">Ο αυτόματος έλεγχος ενεργοποιεί τον φραγμό όταν οποιαδήποτε από τις λέξεις αυτές εμφανιστεί στο καθαρό παραδοτέο, ακόμη και παρεμπιπτόντως. Αν δεν προτείνεται επάγγελμα υγείας, η ενότητα «ΡΗΤΗ ΤΕΚΜΗΡΙΩΣΗ ΤΟΜΕΑ ΥΓΕΙΑΣ» </w:t>
      </w:r>
      <w:r>
        <w:rPr>
          <w:b/>
          <w:bCs/>
        </w:rPr>
        <w:t xml:space="preserve">δεν γράφεται καθόλου</w:t>
      </w:r>
      <w:r>
        <w:t xml:space="preserve">, ούτε ως τίτλος, ούτε σε παραπομπή.</w:t>
      </w:r>
    </w:p>
    <w:p>
      <w:pPr>
        <w:pStyle w:val="Heading1"/>
        <w:keepNext/>
      </w:pPr>
      <w:r>
        <w:t xml:space="preserve">Κανόνας 16. Δομή του εσωτερικού τεχνικού δελτίου</w:t>
      </w:r>
    </w:p>
    <w:p>
      <w:pPr>
        <w:spacing w:after="120" w:line="288"/>
      </w:pPr>
      <w:r>
        <w:t xml:space="preserve">Το δελτίο είναι αναλυτικό. Επεξηγηματικό κείμενο γράφεται στα ελληνικά, αλλά οι τίτλοι και οι ετικέτες που ακολουθούν γράφονται </w:t>
      </w:r>
      <w:r>
        <w:rPr>
          <w:b/>
          <w:bCs/>
        </w:rPr>
        <w:t xml:space="preserve">αυτούσιοι</w:t>
      </w:r>
      <w:r>
        <w:t xml:space="preserve">, γιατί διαβάζονται μηχανικά. Κάθε τίτλος ενότητας ξεκινά δική του γραμμή. Υποχρεωτική σειρά:</w:t>
      </w:r>
    </w:p>
    <w:p>
      <w:pPr>
        <w:spacing w:after="120" w:line="288"/>
        <w:ind w:left="360"/>
      </w:pPr>
      <w:r>
        <w:t xml:space="preserve">1. </w:t>
      </w:r>
      <w:r>
        <w:rPr>
          <w:b/>
          <w:bCs/>
        </w:rPr>
        <w:t xml:space="preserve">ΕΣΩΤΕΡΙΚΟ ΤΕΧΝΙΚΟ ΔΕΛΤΙΟ ΕΛΕΓΧΟΥ</w:t>
      </w:r>
      <w:r>
        <w:t xml:space="preserve"> (τίτλος) και στοιχεία υπηρεσίας (όνομα όπως δόθηκε, τρόπος παρουσίασης).</w:t>
      </w:r>
    </w:p>
    <w:p>
      <w:pPr>
        <w:spacing w:after="120" w:line="288"/>
        <w:ind w:left="360"/>
      </w:pPr>
      <w:r>
        <w:t xml:space="preserve">2. </w:t>
      </w:r>
      <w:r>
        <w:rPr>
          <w:b/>
          <w:bCs/>
        </w:rPr>
        <w:t xml:space="preserve">Θέσεις, Οίκοι και κυβερνήτες:</w:t>
      </w:r>
      <w:r>
        <w:t xml:space="preserve"> κάθε σημείο με ζώδιο και Οίκο, και οι κυβερνήτες των βασικών Οίκων (Κανόνες 4–6).</w:t>
      </w:r>
    </w:p>
    <w:p>
      <w:pPr>
        <w:spacing w:after="120" w:line="288"/>
        <w:ind w:left="360"/>
      </w:pPr>
      <w:r>
        <w:t xml:space="preserve">3. </w:t>
      </w:r>
      <w:r>
        <w:rPr>
          <w:b/>
          <w:bCs/>
        </w:rPr>
        <w:t xml:space="preserve">Κατανομή στοιχείων</w:t>
      </w:r>
      <w:r>
        <w:t xml:space="preserve"> (Κανόνας 8).</w:t>
      </w:r>
    </w:p>
    <w:p>
      <w:pPr>
        <w:spacing w:after="120" w:line="288"/>
        <w:ind w:left="360"/>
      </w:pPr>
      <w:r>
        <w:t xml:space="preserve">4. </w:t>
      </w:r>
      <w:r>
        <w:rPr>
          <w:b/>
          <w:bCs/>
        </w:rPr>
        <w:t xml:space="preserve">ΣΥΜΒΟΛΙΚΗ ΚΑΤΕΥΘΥΝΣΗ ΕΞΕΛΙΞΗΣ,</w:t>
      </w:r>
      <w:r>
        <w:t xml:space="preserve"> μόνο αν ο άξονας των Δεσμών έχει ουσιαστική όψη (Κανόνας 10).</w:t>
      </w:r>
    </w:p>
    <w:p>
      <w:pPr>
        <w:spacing w:after="120" w:line="288"/>
        <w:ind w:left="360"/>
      </w:pPr>
      <w:r>
        <w:t xml:space="preserve">5. </w:t>
      </w:r>
      <w:r>
        <w:rPr>
          <w:b/>
          <w:bCs/>
        </w:rPr>
        <w:t xml:space="preserve">Μπλοκ ταλέντων:</w:t>
      </w:r>
      <w:r>
        <w:t xml:space="preserve"> ένα μπλοκ «ΤΑΛΕΝΤΟ:» για κάθε ταλέντο (βλ. παρακάτω).</w:t>
      </w:r>
    </w:p>
    <w:p>
      <w:pPr>
        <w:spacing w:after="120" w:line="288"/>
        <w:ind w:left="360"/>
      </w:pPr>
      <w:r>
        <w:t xml:space="preserve">6. </w:t>
      </w:r>
      <w:r>
        <w:rPr>
          <w:b/>
          <w:bCs/>
        </w:rPr>
        <w:t xml:space="preserve">Ιεράρχηση βαρύτητας:</w:t>
      </w:r>
      <w:r>
        <w:t xml:space="preserve"> αμέσως μετά το τελευταίο μπλοκ, μία γραμμή που ξεκινά με τη λέξη «Ιεράρχηση» και δηλώνει ότι τηρήθηκε η σειρά Στενή/ισχυρή → Κανονική → Πλατιά αλλά έγκυρη (μόνο υποστηρικτικά) → Πολύ πλατιά/δευτερεύουσα (μόνο απόχρωση).</w:t>
      </w:r>
    </w:p>
    <w:p>
      <w:pPr>
        <w:spacing w:after="120" w:line="288"/>
        <w:ind w:left="360"/>
      </w:pPr>
      <w:r>
        <w:t>7. Έλεγχος πυκνής διασύνδεσης: πόσα ταλέντα είναι «κυρίαρχα», πόσες όψεις «Στενή/ισχυρή» και αν ο χάρτης είναι πυκνός — μόνο ενημερωτικά (Κανόνας 11).</w:t>
      </w:r>
    </w:p>
    <w:p>
      <w:pPr>
        <w:spacing w:after="120" w:line="288"/>
        <w:ind w:left="360"/>
      </w:pPr>
      <w:r>
        <w:t xml:space="preserve">8. </w:t>
      </w:r>
      <w:r>
        <w:rPr>
          <w:b/>
          <w:bCs/>
        </w:rPr>
        <w:t xml:space="preserve">Σύνδεση τομέων με ταλέντα:</w:t>
      </w:r>
      <w:r>
        <w:t xml:space="preserve"> για κάθε τομέα, τα ταλέντα που αξιοποιεί και τα επαγγέλματά του.</w:t>
      </w:r>
    </w:p>
    <w:p>
      <w:pPr>
        <w:spacing w:after="120" w:line="288"/>
        <w:ind w:left="360"/>
      </w:pPr>
      <w:r>
        <w:t xml:space="preserve">9. </w:t>
      </w:r>
      <w:r>
        <w:rPr>
          <w:b/>
          <w:bCs/>
        </w:rPr>
        <w:t xml:space="preserve">ΕΓΚΕΚΡΙΜΕΝΟΙ ΕΠΑΓΓΕΛΜΑΤΙΚΟΙ ΤΟΜΕΙΣ</w:t>
      </w:r>
      <w:r>
        <w:t xml:space="preserve"> (Κανόνας 14).</w:t>
      </w:r>
    </w:p>
    <w:p>
      <w:pPr>
        <w:spacing w:after="120" w:line="288"/>
        <w:ind w:left="360"/>
      </w:pPr>
      <w:r>
        <w:t xml:space="preserve">10. </w:t>
      </w:r>
      <w:r>
        <w:rPr>
          <w:b/>
          <w:bCs/>
        </w:rPr>
        <w:t xml:space="preserve">ΕΓΚΕΚΡΙΜΕΝΑ ΕΠΑΓΓΕΛΜΑΤΑ</w:t>
      </w:r>
      <w:r>
        <w:t xml:space="preserve"> (Κανόνας 14).</w:t>
      </w:r>
    </w:p>
    <w:p>
      <w:pPr>
        <w:spacing w:after="120" w:line="288"/>
        <w:ind w:left="360"/>
      </w:pPr>
      <w:r>
        <w:t xml:space="preserve">11. </w:t>
      </w:r>
      <w:r>
        <w:rPr>
          <w:b/>
          <w:bCs/>
        </w:rPr>
        <w:t xml:space="preserve">ΡΗΤΗ ΤΕΚΜΗΡΙΩΣΗ ΤΟΜΕΑ ΥΓΕΙΑΣ,</w:t>
      </w:r>
      <w:r>
        <w:t xml:space="preserve"> μόνο αν προτείνεται επάγγελμα υγείας (Κανόνας 15).</w:t>
      </w:r>
    </w:p>
    <w:p>
      <w:pPr>
        <w:spacing w:after="120" w:line="288"/>
        <w:ind w:left="360"/>
      </w:pPr>
      <w:r>
        <w:t xml:space="preserve">12. </w:t>
      </w:r>
      <w:r>
        <w:rPr>
          <w:b/>
          <w:bCs/>
        </w:rPr>
        <w:t xml:space="preserve">Παράρτημα Επιβεβαιωμένων Όψεων:</w:t>
      </w:r>
      <w:r>
        <w:t xml:space="preserve"> οι γραμμές κάλυψης του Κανόνα 7.</w:t>
      </w:r>
    </w:p>
    <w:p>
      <w:pPr>
        <w:spacing w:after="120" w:line="288"/>
        <w:ind w:left="360"/>
      </w:pPr>
      <w:r>
        <w:rPr/>
        <w:t>13. Παράρτημα Κάλυψης Θέσεων: μία γραμμή ανά σημείο και μία ανά συγκέντρωση (Κανόνες 6, 7 και 16.3).</w:t>
      </w:r>
    </w:p>
    <w:p>
      <w:pPr>
        <w:spacing w:after="120" w:line="288"/>
        <w:ind w:left="360"/>
      </w:pPr>
      <w:r>
        <w:rPr/>
        <w:t>14. Παράρτημα Κάλυψης Τομέων: μία γραμμή ανά τομέα του καταλόγου και ανά νέο τομέα (Κανόνες 12 και 16.4).</w:t>
      </w:r>
    </w:p>
    <w:p>
      <w:pPr>
        <w:spacing w:after="120" w:line="288"/>
        <w:ind w:left="360"/>
      </w:pPr>
      <w:r>
        <w:rPr/>
        <w:t>15. Τελικός έλεγχος: ο αυτοέλεγχος πριν από την παράδοση.</w:t>
      </w:r>
    </w:p>
    <w:p>
      <w:pPr>
        <w:spacing w:after="120" w:line="288"/>
      </w:pPr>
      <w:r>
        <w:t xml:space="preserve">Η σειρά έχει σημασία: ο αυτόματος έλεγχος χρησιμοποιεί τους επόμενους τίτλους ως όρια. Π.χ. η λίστα εγκεκριμένων επαγγελμάτων τελειώνει στον τίτλο «ΡΗΤΗ ΤΕΚΜΗΡΙΩΣΗ…» ή «Παράρτημα…», και κάθε μπλοκ ταλέντου τελειώνει στο επόμενο «ΤΑΛΕΝΤΟ:» ή στη γραμμή «Ιεράρχηση».</w:t>
      </w:r>
    </w:p>
    <w:p>
      <w:pPr>
        <w:pStyle w:val="Heading2"/>
        <w:keepNext/>
      </w:pPr>
      <w:r>
        <w:t xml:space="preserve">16.1 Μπλοκ ταλέντου</w:t>
      </w:r>
    </w:p>
    <w:p>
      <w:pPr>
        <w:spacing w:after="120" w:line="288"/>
      </w:pPr>
      <w:r>
        <w:t xml:space="preserve">Κάθε μπλοκ ξεκινά με γραμμή «ΤΑΛΕΝΤΟ: &lt;τίτλος&gt;», όπου ο τίτλος είναι </w:t>
      </w:r>
      <w:r>
        <w:rPr>
          <w:b/>
          <w:bCs/>
        </w:rPr>
        <w:t xml:space="preserve">ακριβώς ίδιος</w:t>
      </w:r>
      <w:r>
        <w:t xml:space="preserve"> με τον τίτλο στο καθαρό παραδοτέο και στη συνοπτική λίστα. Στο δελτίο δεν υπάρχει μπλοκ για ταλέντο που δεν εμφανίζεται στο καθαρό παραδοτέο. Η λέξη «ΤΑΛΕΝΤΟ» ακολουθούμενη από άνω-κάτω τελεία χρησιμοποιείται </w:t>
      </w:r>
      <w:r>
        <w:rPr>
          <w:b/>
          <w:bCs/>
        </w:rPr>
        <w:t xml:space="preserve">μόνο</w:t>
      </w:r>
      <w:r>
        <w:t xml:space="preserve"> σε αυτές τις γραμμές.</w:t>
      </w:r>
    </w:p>
    <w:p>
      <w:pPr>
        <w:spacing w:after="120" w:line="288"/>
      </w:pPr>
      <w:r>
        <w:t xml:space="preserve">Μέσα στο μπλοκ ακολουθούν είτε «Δείκτης 1:», «Δείκτης 2:» (ή περισσότεροι) είτε «Μοναδικός ισχυρός δείκτης:» μαζί με «Αιτιολόγηση ισχύος και άμεσης συνάφειας:». Έπειτα τα στοιχεία του Κανόνα 10 και η εσωτερική ιεράρχηση.</w:t>
      </w:r>
    </w:p>
    <w:p>
      <w:pPr>
        <w:spacing w:after="120" w:line="288"/>
      </w:pPr>
      <w:r>
        <w:t>Κάθε μπλοκ περιέχει υποχρεωτικά μία γραμμή «Εσωτερική κατάταξη: κυρίαρχο», «Εσωτερική κατάταξη: βασικό» ή «Εσωτερική κατάταξη: αναδυόμενο» (η πρώτη λέξη μετά την άνω-κάτω τελεία είναι η κατηγορία· μπορεί να ακολουθεί σύντομη αιτιολόγηση σε παρένθεση).</w:t>
      </w:r>
    </w:p>
    <w:p>
      <w:pPr>
        <w:spacing w:after="120" w:line="288"/>
      </w:pPr>
      <w:r>
        <w:rPr>
          <w:b/>
          <w:bCs/>
        </w:rPr>
        <w:t>Κάθε δείκτης γράφεται σε ΜΙΑ γραμμή, με υπο-πεδία χωρισμένα με «|», ποτέ ως ελεύθερη περιγραφική πρόταση. Κάθε υπο-πεδίο γράφεται μία μόνο φορά, με μία τιμή. Στους δείκτες όψης τα πεδία «Orb» και «Βαρύτητα» είναι υποχρεωτικά και αντιγράφονται αυτούσια από την ελεγμένη ανάλυση. Μορφή:</w:t>
      </w:r>
      <w:r/>
    </w:p>
    <w:p>
      <w:pPr>
        <w:pStyle w:val="ListParagraph"/>
        <w:numPr>
          <w:ilvl w:val="0"/>
          <w:numId w:val="2"/>
        </w:numPr>
        <w:spacing w:after="70" w:line="288"/>
      </w:pPr>
      <w:r>
        <w:t xml:space="preserve">Θέση: «Τύπος: Θέση | Σημείο: &lt;όνομα&gt; | Ζώδιο: &lt;ζώδιο&gt; | Οίκος: &lt;αριθμός 1–12&gt;» (τουλάχιστον ένα από Ζώδιο/Οίκος).</w:t>
      </w:r>
    </w:p>
    <w:p>
      <w:pPr>
        <w:pStyle w:val="ListParagraph"/>
        <w:numPr>
          <w:ilvl w:val="0"/>
          <w:numId w:val="2"/>
        </w:numPr>
        <w:spacing w:after="70" w:line="288"/>
      </w:pPr>
      <w:r>
        <w:t xml:space="preserve">Όψη: «Τύπος: Όψη | Σημείο 1: &lt;όνομα&gt; | Όψη: &lt;τύπος όψης&gt; | Σημείο 2: &lt;όνομα&gt; | Orb: &lt;όπως δίνεται&gt; | Βαρύτητα: &lt;όπως δίνεται&gt;».</w:t>
      </w:r>
    </w:p>
    <w:p>
      <w:pPr>
        <w:spacing w:after="120" w:line="288"/>
        <w:ind w:left="567" w:right="567"/>
      </w:pPr>
      <w:r>
        <w:rPr>
          <w:i/>
          <w:iCs/>
        </w:rPr>
        <w:t xml:space="preserve">Δείκτης 1: Τύπος: Θέση | Σημείο: Κρόνος | Ζώδιο: Αιγόκερως | Οίκος: 6</w:t>
      </w:r>
    </w:p>
    <w:p>
      <w:pPr>
        <w:spacing w:after="120" w:line="288"/>
        <w:ind w:left="567" w:right="567"/>
      </w:pPr>
      <w:r>
        <w:rPr>
          <w:i/>
          <w:iCs/>
        </w:rPr>
        <w:t xml:space="preserve">Δείκτης 2: Τύπος: Όψη | Σημείο 1: Ήλιος | Όψη: Τρίγωνο | Σημείο 2: Κρόνος | Orb: 0°14′ | Βαρύτητα: Στενή/ισχυρή</w:t>
      </w:r>
    </w:p>
    <w:p>
      <w:pPr>
        <w:spacing w:after="120" w:line="288"/>
      </w:pPr>
      <w:r>
        <w:t xml:space="preserve">Ονόματα σημείων, ζωδίων, τύπων όψεων και κατηγοριών βαρύτητας γράφονται όπως στην ελεγμένη ανάλυση. Υποστηρικτικές αποχρώσεις (π.χ. πλατιές όψεις) μπορούν να γράφονται σε δική τους γραμμή, αλλά </w:t>
      </w:r>
      <w:r>
        <w:rPr>
          <w:b/>
          <w:bCs/>
        </w:rPr>
        <w:t xml:space="preserve">όχι</w:t>
      </w:r>
      <w:r>
        <w:t xml:space="preserve"> με την ετικέτα «Δείκτης».</w:t>
      </w:r>
    </w:p>
    <w:p>
      <w:pPr>
        <w:pStyle w:val="Heading2"/>
        <w:keepNext/>
      </w:pPr>
      <w:r>
        <w:t xml:space="preserve">16.2 Γραμμή κάλυψης στο Παράρτημα Επιβεβαιωμένων Όψεων</w:t>
      </w:r>
    </w:p>
    <w:p>
      <w:pPr>
        <w:spacing w:after="120" w:line="288"/>
      </w:pPr>
      <w:r>
        <w:t xml:space="preserve">Μία γραμμή ανά όψη, με όλα τα στοιχεία στην ίδια γραμμή: ζεύγος (με τα ονόματα όπως στην ανάλυση), τύπος, orb αυτούσιο, βαρύτητα αυτούσια, απόφαση. Παραδείγματα:</w:t>
      </w:r>
    </w:p>
    <w:p>
      <w:pPr>
        <w:spacing w:after="120" w:line="288"/>
        <w:ind w:left="567" w:right="567"/>
      </w:pPr>
      <w:r>
        <w:rPr>
          <w:i/>
          <w:iCs/>
        </w:rPr>
        <w:t xml:space="preserve">Ήλιος–Κρόνος | Τρίγωνο | orb 0°14′ | Στενή/ισχυρή | ΧΡΗΣΙΜΟΠΟΙΕΙΤΑΙ — Ταλέντο «Οργάνωση και συνέπεια» ως δείκτης</w:t>
      </w:r>
    </w:p>
    <w:p>
      <w:pPr>
        <w:spacing w:after="120" w:line="288"/>
        <w:ind w:left="567" w:right="567"/>
      </w:pPr>
      <w:r>
        <w:rPr>
          <w:i/>
          <w:iCs/>
        </w:rPr>
        <w:t xml:space="preserve">Ποσειδώνας–Πλούτωνας | Εξάγωνο | orb 0°26′ | Στενή/ισχυρή | ΕΞΑΙΡΕΙΤΑΙ — γενεακή όψη χωρίς προσωπικό πλανήτη, γωνία ή κυβερνήτη</w:t>
      </w:r>
    </w:p>
    <w:p>
      <w:pPr>
        <w:pStyle w:val="Heading2"/>
        <w:keepNext/>
      </w:pPr>
      <w:r>
        <w:rPr/>
        <w:t>16.3 Γραμμές του Παραρτήματος Κάλυψης Θέσεων</w:t>
      </w:r>
    </w:p>
    <w:p>
      <w:pPr>
        <w:spacing w:after="120" w:line="288"/>
      </w:pPr>
      <w:r>
        <w:rPr/>
        <w:t>Μία γραμμή ανά σημείο, με υπο-πεδία χωρισμένα με «|» και το πεδίο «Απόφαση» πάντα τελευταίο. Το ζώδιο και ο Οίκος αντιγράφονται αυτούσια από τα ελεγμένα δεδομένα· για τον Ωροσκόπο και το Μεσουράνημα γράφεται «Οίκος: —». Το ταλέντο κατονομάζεται σε «» ακριβώς όπως στη γραμμή «ΤΑΛΕΝΤΟ:». Παραδείγματα:</w:t>
      </w:r>
    </w:p>
    <w:p>
      <w:pPr>
        <w:spacing w:after="120" w:line="288"/>
        <w:ind w:left="567" w:right="567"/>
      </w:pPr>
      <w:r>
        <w:rPr>
          <w:i/>
          <w:iCs/>
        </w:rPr>
        <w:t>Σημείο: Κρόνος | Ζώδιο: Αιγόκερως | Οίκος: 6 | Απόφαση: ΧΡΗΣΙΜΟΠΟΙΕΙΤΑΙ — Ταλέντο «Οργάνωση και συνέπεια»</w:t>
      </w:r>
    </w:p>
    <w:p>
      <w:pPr>
        <w:spacing w:after="120" w:line="288"/>
        <w:ind w:left="567" w:right="567"/>
      </w:pPr>
      <w:r>
        <w:rPr>
          <w:i/>
          <w:iCs/>
        </w:rPr>
        <w:t>Σημείο: Ουρανός | Ζώδιο: Τοξότης | Οίκος: 12 | Απόφαση: ΕΞΑΙΡΕΙΤΑΙ — εξωτερικός πλανήτης χωρίς ουσιαστική σύνδεση με προσωπικό πλανήτη, γωνία ή κυβερνήτη βασικού Οίκου</w:t>
      </w:r>
    </w:p>
    <w:p>
      <w:pPr>
        <w:spacing w:after="120" w:line="288"/>
      </w:pPr>
      <w:r>
        <w:rPr/>
        <w:t>Για κάθε συγκέντρωση της ενότητας «ΣΥΓΚΕΝΤΡΩΣΕΙΣ ΠΛΑΝΗΤΩΝ», μία γραμμή με την ετικέτα ακριβώς όπως δίνεται (π.χ. «Ζώδιο Ζυγός», «Οίκος 5»). Όταν αξιοποιείται, τουλάχιστον ένας από τους πλανήτες της εμφανίζεται σε δείκτη του ταλέντου που κατονομάζεται. Παράδειγμα:</w:t>
      </w:r>
    </w:p>
    <w:p>
      <w:pPr>
        <w:spacing w:after="120" w:line="288"/>
        <w:ind w:left="567" w:right="567"/>
      </w:pPr>
      <w:r>
        <w:rPr>
          <w:i/>
          <w:iCs/>
        </w:rPr>
        <w:t>Συγκέντρωση: Οίκος 5 | Σημεία: Ήλιος, Αφροδίτη, Ποσειδώνας | Απόφαση: ΧΡΗΣΙΜΟΠΟΙΕΙΤΑΙ — Ταλέντο «Καλλιτεχνική έκφραση»</w:t>
      </w:r>
    </w:p>
    <w:p>
      <w:pPr>
        <w:spacing w:after="120" w:line="288"/>
      </w:pPr>
      <w:r>
        <w:t>Για κάθε συνδυασμό της ενότητας «ΣΥΝΔΥΑΣΜΟΙ ΠΛΑΤΙΩΝ ΟΨΕΩΝ ΜΕ ΚΟΙΝΟ ΣΗΜΕΙΟ», μία γραμμή με το κοινό σημείο. Όταν αξιοποιείται, τουλάχιστον μία από τις όψεις του είναι γραμμή «Δείκτης» του ταλέντου που κατονομάζεται. Παράδειγμα:</w:t>
      </w:r>
    </w:p>
    <w:p>
      <w:pPr>
        <w:spacing w:after="120" w:line="288"/>
        <w:ind w:left="567" w:right="567"/>
      </w:pPr>
      <w:r>
        <w:rPr>
          <w:i/>
          <w:iCs/>
        </w:rPr>
        <w:t>Κοινό σημείο: Πλούτωνας | Όψεις: Ήλιος–Πλούτωνας, Ερμής–Πλούτωνας | Απόφαση: ΧΡΗΣΙΜΟΠΟΙΕΙΤΑΙ — Ταλέντο «Έρευνα σε βάθος»</w:t>
      </w:r>
    </w:p>
    <w:p>
      <w:pPr>
        <w:pStyle w:val="Heading2"/>
        <w:keepNext/>
      </w:pPr>
      <w:r>
        <w:rPr/>
        <w:t>16.4 Γραμμές του Παραρτήματος Κάλυψης Τομέων</w:t>
      </w:r>
    </w:p>
    <w:p>
      <w:pPr>
        <w:spacing w:after="120" w:line="288"/>
      </w:pPr>
      <w:r>
        <w:rPr/>
        <w:t>Μία γραμμή ανά τομέα του καταλόγου, με το όνομα ακριβώς όπως στον κατάλογο (χωρίς τον αστερίσκο υγείας). Το «ΕΠΙΛΕΓΕΤΑΙ ως» και το «ΣΥΝΤΟΜΗ ΑΝΑΦΟΡΑ ως» κατονομάζουν σε «» πρώτα τον τίτλο του τομέα όπως γράφεται στο καθαρό παραδοτέο και έπειτα τα ταλέντα που αξιοποιεί. Οι κύριοι τομείς γράφονται και στους ΕΓΚΕΚΡΙΜΕΝΟΥΣ ΕΠΑΓΓΕΛΜΑΤΙΚΟΥΣ ΤΟΜΕΙΣ· οι τομείς σύντομης αναφοράς όχι. Η απόρριψη έχει ρητή αιτιολόγηση. Παραδείγματα:</w:t>
      </w:r>
    </w:p>
    <w:p>
      <w:pPr>
        <w:spacing w:after="120" w:line="288"/>
        <w:ind w:left="567" w:right="567"/>
      </w:pPr>
      <w:r>
        <w:rPr>
          <w:i/>
          <w:iCs/>
        </w:rPr>
        <w:t>Τομέας: Τεχνολογία και ψηφιακά συστήματα | Απόφαση: ΕΠΙΛΕΓΕΤΑΙ ως «Τεχνολογία και ψηφιακά συστήματα» — ταλέντα «Πρωτότυπη σκέψη», «Οργάνωση και συνέπεια»</w:t>
      </w:r>
    </w:p>
    <w:p>
      <w:pPr>
        <w:spacing w:after="120" w:line="288"/>
        <w:ind w:left="567" w:right="567"/>
      </w:pPr>
      <w:r>
        <w:rPr>
          <w:i/>
          <w:iCs/>
        </w:rPr>
        <w:t>Τομέας: Γλώσσες και ανθρωπιστικές σπουδές | Απόφαση: ΣΥΝΤΟΜΗ ΑΝΑΦΟΡΑ ως «Γλώσσες και ανθρωπιστικές σπουδές» — ταλέντο «Επικοινωνία»</w:t>
      </w:r>
    </w:p>
    <w:p>
      <w:pPr>
        <w:spacing w:after="120" w:line="288"/>
        <w:ind w:left="567" w:right="567"/>
      </w:pPr>
      <w:r>
        <w:rPr>
          <w:i/>
          <w:iCs/>
        </w:rPr>
        <w:t>Τομέας: Αθλητισμός και άσκηση | Απόφαση: ΑΠΟΡΡΙΠΤΕΤΑΙ — κανένα εγκεκριμένο ταλέντο δεν αφορά σωματική δράση, κίνηση ή προπόνηση</w:t>
      </w:r>
    </w:p>
    <w:p>
      <w:pPr>
        <w:spacing w:after="120" w:line="288"/>
        <w:ind w:left="567" w:right="567"/>
      </w:pPr>
      <w:r>
        <w:rPr>
          <w:i/>
          <w:iCs/>
        </w:rPr>
        <w:t>Τομέας: ΝΕΟΣ | Απόφαση: ΕΠΙΛΕΓΕΤΑΙ ως «Βιώσιμος σχεδιασμός» — ταλέντα «Καλλιτεχνική έκφραση», «Οργάνωση και συνέπεια»· δεν καλύπτεται από τομέα του καταλόγου</w:t>
      </w:r>
    </w:p>
    <w:p>
      <w:pPr>
        <w:spacing w:after="120" w:line="288"/>
        <w:ind w:left="567" w:right="567"/>
      </w:pPr>
      <w:r>
        <w:rPr>
          <w:i/>
          <w:iCs/>
        </w:rPr>
        <w:t>Τομέας: Παραστατικές τέχνες | Απόφαση: ΕΠΙΛΕΓΕΤΑΙ ως «Παραστατικές τέχνες» — ταλέντο «Καλλιτεχνική έκφραση»· εγγύηση: κανένας άλλος τομέας του ταλέντου δεν αξιοποιεί δεύτερο ταλέντο</w:t>
      </w:r>
    </w:p>
    <w:p>
      <w:pPr>
        <w:pStyle w:val="Heading1"/>
        <w:keepNext/>
      </w:pPr>
      <w:r>
        <w:t xml:space="preserve">Κανόνας 17. Ύφος και γλωσσικοί κανόνες</w:t>
      </w:r>
    </w:p>
    <w:p>
      <w:pPr>
        <w:spacing w:after="120" w:line="288"/>
      </w:pPr>
      <w:r>
        <w:t xml:space="preserve">Γράψε σε απλή, ζεστή και κατανοητή γλώσσα. Το άτομο πρέπει να αισθανθεί ότι διαθέτει δυνατότητες και επιλογές, όχι ότι κάποιος έχει ήδη αποφασίσει το μέλλον του.</w:t>
      </w:r>
    </w:p>
    <w:p>
      <w:pPr>
        <w:spacing w:after="120" w:line="288"/>
      </w:pPr>
      <w:r>
        <w:t>Απόφυγε εκφράσεις όπως: «είναι γεννημένο για…», «πρέπει να γίνει…», «δεν μπορεί να κάνει…», «το πεπρωμένο του είναι…», «αυτό είναι το μοναδικό κατάλληλο επάγγελμα», «ο χάρτης αποδεικνύει ότι…». Ο αυτόματος έλεγχος απορρίπτει το παραδοτέο αν εμφανιστεί οποιαδήποτε τέτοια διατύπωση, σε οποιοδήποτε πρόσωπο ή γένος (π.χ. «είσαι γεννημένος για…», «πρέπει να ακολουθήσεις…»), καθώς και υποσχέσεις βεβαιότητας (π.χ. «σίγουρα θα πετύχεις»).</w:t>
      </w:r>
    </w:p>
    <w:p>
      <w:pPr>
        <w:spacing w:after="120" w:line="288"/>
      </w:pPr>
      <w:r>
        <w:t>Μην ισχυρίζεσαι τι έχει ζήσει ή τι έχει νιώσει ο άνθρωπος. Το λογισμικό γνωρίζει μόνο τον χάρτη, όχι τη ζωή του (Κανόνας 2). Λέξεις όπως «πόνος», «πληγή», «δυσκολία» ή «απώλεια» είναι ανθρώπινες και επιτρέπονται, αλλά μόνο γενικά (τι ισχύει για κάθε άνθρωπο) ή υποθετικά (τι μπορεί να συμβεί στο μέλλον), ποτέ ως ισχυρισμός για το παρελθόν του συγκεκριμένου ανθρώπου. Ο αυτόματος έλεγχος απορρίπτει διατυπώσεις όπως «όσα έχεις περάσει», «η πληγή σου», «σε πλήγωσαν», «έχεις υποφέρει». Παραδείγματα:</w:t>
      </w:r>
    </w:p>
    <w:p>
      <w:pPr>
        <w:spacing w:after="120" w:line="288"/>
        <w:ind w:left="567" w:right="567"/>
      </w:pPr>
      <w:r>
        <w:rPr>
          <w:i/>
          <w:iCs/>
        </w:rPr>
        <w:t>Λάθος: «Όσα έχεις περάσει σε έκαναν πιο δυνατό.»</w:t>
      </w:r>
    </w:p>
    <w:p>
      <w:pPr>
        <w:spacing w:after="120" w:line="288"/>
        <w:ind w:left="567" w:right="567"/>
      </w:pPr>
      <w:r>
        <w:rPr>
          <w:i/>
          <w:iCs/>
        </w:rPr>
        <w:t>Σωστό: «Οι δυσκολίες που συναντά κάθε άνθρωπος μπορεί, με τον χρόνο, να γίνουν πηγή δύναμης.»</w:t>
      </w:r>
    </w:p>
    <w:p>
      <w:pPr>
        <w:spacing w:after="120" w:line="288"/>
        <w:ind w:left="567" w:right="567"/>
      </w:pPr>
      <w:r>
        <w:rPr>
          <w:i/>
          <w:iCs/>
        </w:rPr>
        <w:t>Λάθος: «Επεξεργάζεσαι την πληγή σου με τον καιρό.»</w:t>
      </w:r>
    </w:p>
    <w:p>
      <w:pPr>
        <w:spacing w:after="120" w:line="288"/>
        <w:ind w:left="567" w:right="567"/>
      </w:pPr>
      <w:r>
        <w:rPr>
          <w:i/>
          <w:iCs/>
        </w:rPr>
        <w:t>Σωστό: «Όταν βρεθείς μπροστά σε μια πληγή ή απογοήτευση, ίσως ανακαλύψεις ότι σε κάνει πιο δυνατό/ή.»</w:t>
      </w:r>
    </w:p>
    <w:p>
      <w:pPr>
        <w:spacing w:after="120" w:line="288"/>
        <w:ind w:left="567" w:right="567"/>
      </w:pPr>
      <w:r>
        <w:rPr>
          <w:i/>
          <w:iCs/>
        </w:rPr>
        <w:t>Λάθος: «Ο πόνος που έχεις βιώσει σε κάνει ευαίσθητο στους άλλους.»</w:t>
      </w:r>
    </w:p>
    <w:p>
      <w:pPr>
        <w:spacing w:after="120" w:line="288"/>
        <w:ind w:left="567" w:right="567"/>
      </w:pPr>
      <w:r>
        <w:rPr>
          <w:i/>
          <w:iCs/>
        </w:rPr>
        <w:t>Σωστό: «Μπορεί να καταλαβαίνεις φυσικά τον πόνο των άλλων.»</w:t>
      </w:r>
    </w:p>
    <w:p>
      <w:pPr>
        <w:spacing w:after="120" w:line="288"/>
      </w:pPr>
      <w:r>
        <w:t xml:space="preserve">Χρησιμοποίησε διατυπώσεις όπως: «φαίνεται να διαθέτει δυνατότητα…», «αξίζει να διερευνηθεί…», «θα μπορούσε να δοκιμάσει…», «η κατεύθυνση αυτή χρειάζεται επιβεβαίωση μέσα από εμπειρία».</w:t>
      </w:r>
    </w:p>
    <w:p>
      <w:pPr>
        <w:spacing w:after="120" w:line="288"/>
      </w:pPr>
      <w:r>
        <w:t xml:space="preserve">Η απαραίτητη επιφύλαξη ενσωματώνεται στο κλείσιμο της Τελικής Σύνθεσης, σύμφωνα με τον Κανόνα 3.4.</w:t>
      </w:r>
    </w:p>
    <w:sectPr>
      <w:pgSz w:w="11906" w:h="16838" w:orient="portrait"/>
      <w:pgMar w:top="1300" w:right="1384" w:bottom="1300" w:left="13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000000"/>
      <w:sz w:val="36"/>
      <w:szCs w:val="36"/>
    </w:rPr>
  </w:style>
  <w:style w:type="paragraph" w:styleId="Heading1">
    <w:name w:val="Heading 1"/>
    <w:basedOn w:val="Normal"/>
    <w:next w:val="Normal"/>
    <w:qFormat/>
    <w:pPr>
      <w:spacing w:after="140" w:before="320"/>
      <w:outlineLvl w:val="0"/>
    </w:pPr>
    <w:rPr>
      <w:rFonts w:ascii="Calibri" w:cs="Calibri" w:eastAsia="Calibri" w:hAnsi="Calibri"/>
      <w:b/>
      <w:bCs/>
      <w:color w:val="000000"/>
      <w:sz w:val="27"/>
      <w:szCs w:val="27"/>
    </w:rPr>
  </w:style>
  <w:style w:type="paragraph" w:styleId="Heading2">
    <w:name w:val="Heading 2"/>
    <w:basedOn w:val="Normal"/>
    <w:next w:val="Normal"/>
    <w:qFormat/>
    <w:pPr>
      <w:spacing w:after="100" w:before="200"/>
      <w:outlineLvl w:val="1"/>
    </w:pPr>
    <w:rPr>
      <w:rFonts w:ascii="Calibri" w:cs="Calibri" w:eastAsia="Calibri" w:hAnsi="Calibri"/>
      <w:b/>
      <w:bCs/>
      <w:color w:val="00000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2026-09-24T14:14:11.294Z</dcterms:created>
  <dcterms:modified xsi:type="dcterms:W3CDTF">2026-09-24T14:14:11.303Z</dcterms:modified>
</cp:coreProperties>
</file>

<file path=docProps/custom.xml><?xml version="1.0" encoding="utf-8"?>
<Properties xmlns="http://schemas.openxmlformats.org/officeDocument/2006/custom-properties" xmlns:vt="http://schemas.openxmlformats.org/officeDocument/2006/docPropsVTypes"/>
</file>