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29" w:rsidRPr="00E76EB4" w:rsidRDefault="002229AA" w:rsidP="00752E29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</w:t>
      </w:r>
      <w:r w:rsidR="00843D64" w:rsidRPr="00E76EB4">
        <w:rPr>
          <w:rFonts w:asciiTheme="majorHAnsi" w:hAnsiTheme="majorHAnsi"/>
          <w:lang w:eastAsia="zh-CN"/>
        </w:rPr>
        <w:t>an</w:t>
      </w:r>
      <w:r w:rsidRPr="00E76EB4">
        <w:rPr>
          <w:rFonts w:asciiTheme="majorHAnsi" w:hAnsiTheme="majorHAnsi"/>
          <w:lang w:eastAsia="zh-CN"/>
        </w:rPr>
        <w:t>p</w:t>
      </w:r>
      <w:r w:rsidR="00843D64" w:rsidRPr="00E76EB4">
        <w:rPr>
          <w:rFonts w:asciiTheme="majorHAnsi" w:hAnsiTheme="majorHAnsi"/>
          <w:lang w:eastAsia="zh-CN"/>
        </w:rPr>
        <w:t>an.cn@outlook.com</w:t>
      </w:r>
      <w:r w:rsidR="00843D64" w:rsidRPr="00E76EB4">
        <w:rPr>
          <w:rFonts w:asciiTheme="majorHAnsi" w:hAnsiTheme="majorHAnsi"/>
          <w:lang w:eastAsia="zh-CN"/>
        </w:rPr>
        <w:tab/>
        <w:t>18801967439</w:t>
      </w:r>
    </w:p>
    <w:p w:rsidR="00752E29" w:rsidRPr="00FD600C" w:rsidRDefault="00752E29" w:rsidP="00752E29">
      <w:pPr>
        <w:pStyle w:val="1"/>
      </w:pPr>
      <w:r>
        <w:rPr>
          <w:rFonts w:hint="eastAsia"/>
          <w:lang w:eastAsia="zh-CN"/>
        </w:rPr>
        <w:t>PAN Fan</w:t>
      </w:r>
      <w:r w:rsidR="002229AA">
        <w:rPr>
          <w:lang w:eastAsia="zh-CN"/>
        </w:rPr>
        <w:t xml:space="preserve"> (Peter)</w:t>
      </w:r>
    </w:p>
    <w:p w:rsidR="002229AA" w:rsidRPr="00483D6B" w:rsidRDefault="002229AA" w:rsidP="00BE1478">
      <w:pPr>
        <w:spacing w:beforeLines="100" w:before="240" w:afterLines="25" w:after="6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 w:hint="eastAsia"/>
          <w:b/>
          <w:bCs/>
          <w:spacing w:val="-10"/>
          <w:sz w:val="36"/>
          <w:szCs w:val="36"/>
        </w:rPr>
        <w:t>Self-Assessment</w:t>
      </w:r>
    </w:p>
    <w:p w:rsidR="002229AA" w:rsidRPr="00483D6B" w:rsidRDefault="002229AA" w:rsidP="00483C67">
      <w:pPr>
        <w:spacing w:after="60"/>
        <w:ind w:left="216"/>
        <w:rPr>
          <w:rStyle w:val="Position"/>
          <w:sz w:val="24"/>
        </w:rPr>
      </w:pPr>
      <w:r w:rsidRPr="00483D6B">
        <w:rPr>
          <w:rStyle w:val="Position"/>
          <w:sz w:val="24"/>
        </w:rPr>
        <w:t>Strength:</w:t>
      </w:r>
    </w:p>
    <w:p w:rsidR="00BE1478" w:rsidRPr="00BE1478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 xml:space="preserve">- Experienced &amp; proficient in supply chain practice, including purchasing, materials &amp; planning, inventory management and logistics management; </w:t>
      </w:r>
    </w:p>
    <w:p w:rsidR="00BE1478" w:rsidRPr="00BE1478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 xml:space="preserve">- Experienced &amp; proficient in supply chain data analysis; </w:t>
      </w:r>
    </w:p>
    <w:p w:rsidR="00BE1478" w:rsidRPr="00BE1478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 xml:space="preserve">- Result-oriented, process-driven, and self-motivated. </w:t>
      </w:r>
    </w:p>
    <w:p w:rsidR="00BE1478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 xml:space="preserve">- Collaborative &amp; team-oriented attitude, with ability to thrive in a cross-functional team environment. </w:t>
      </w:r>
    </w:p>
    <w:p w:rsidR="002229AA" w:rsidRPr="009565D4" w:rsidRDefault="002229AA" w:rsidP="00483C67">
      <w:pPr>
        <w:spacing w:before="120" w:after="60"/>
        <w:ind w:left="216"/>
        <w:rPr>
          <w:rStyle w:val="Position"/>
          <w:sz w:val="24"/>
        </w:rPr>
      </w:pPr>
      <w:r w:rsidRPr="009565D4">
        <w:rPr>
          <w:rStyle w:val="Position"/>
          <w:sz w:val="24"/>
        </w:rPr>
        <w:t>Supporting Skill:</w:t>
      </w:r>
    </w:p>
    <w:p w:rsidR="00BE1478" w:rsidRPr="00BE1478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 xml:space="preserve">- Good data analysis skills, with ability to interpret business data to propose feasible solutions; </w:t>
      </w:r>
    </w:p>
    <w:p w:rsidR="00BE1478" w:rsidRPr="00BE1478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 xml:space="preserve">- Good coding skills, including R, SQL and VB. Proficient in database development with Access and SQL Server; </w:t>
      </w:r>
    </w:p>
    <w:p w:rsidR="00BE1478" w:rsidRPr="00311DF9" w:rsidRDefault="00BE1478" w:rsidP="00BE1478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BE1478">
        <w:rPr>
          <w:rFonts w:ascii="Calibri" w:hAnsi="Calibri" w:cs="Calibri"/>
          <w:sz w:val="21"/>
          <w:szCs w:val="21"/>
          <w:lang w:eastAsia="zh-CN"/>
        </w:rPr>
        <w:t>- Fundamental financial knowledge: FMCM</w:t>
      </w:r>
      <w:r w:rsidR="00334ED8">
        <w:rPr>
          <w:rFonts w:ascii="Calibri" w:hAnsi="Calibri" w:cs="Calibri"/>
          <w:sz w:val="21"/>
          <w:szCs w:val="21"/>
          <w:lang w:eastAsia="zh-CN"/>
        </w:rPr>
        <w:t xml:space="preserve"> (CPA), Accounting Professional</w:t>
      </w:r>
      <w:r w:rsidR="005668CE">
        <w:rPr>
          <w:rFonts w:ascii="Calibri" w:hAnsi="Calibri" w:cs="Calibri" w:hint="eastAsia"/>
          <w:sz w:val="21"/>
          <w:szCs w:val="21"/>
          <w:lang w:eastAsia="zh-CN"/>
        </w:rPr>
        <w:t>.</w:t>
      </w:r>
    </w:p>
    <w:p w:rsidR="00483D6B" w:rsidRPr="00483D6B" w:rsidRDefault="00483D6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36"/>
        </w:rPr>
        <w:t>Work Experience</w:t>
      </w:r>
    </w:p>
    <w:p w:rsidR="00580B15" w:rsidRDefault="00483D6B" w:rsidP="0033340D">
      <w:pPr>
        <w:spacing w:before="120" w:after="60"/>
        <w:ind w:left="216"/>
        <w:rPr>
          <w:rStyle w:val="Position"/>
          <w:b w:val="0"/>
          <w:sz w:val="24"/>
          <w:szCs w:val="20"/>
          <w:lang w:eastAsia="zh-CN"/>
        </w:rPr>
      </w:pPr>
      <w:r w:rsidRPr="00483D6B">
        <w:rPr>
          <w:rStyle w:val="Position"/>
          <w:sz w:val="24"/>
          <w:lang w:eastAsia="zh-CN"/>
        </w:rPr>
        <w:t>Senior Materials &amp; Planning Analyst</w:t>
      </w:r>
      <w:r w:rsidRPr="00483D6B">
        <w:rPr>
          <w:rStyle w:val="Position"/>
          <w:b w:val="0"/>
          <w:sz w:val="24"/>
          <w:szCs w:val="20"/>
          <w:lang w:eastAsia="zh-CN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b w:val="0"/>
          <w:sz w:val="24"/>
          <w:szCs w:val="20"/>
          <w:lang w:eastAsia="zh-CN"/>
        </w:rPr>
        <w:t xml:space="preserve"> </w:t>
      </w:r>
      <w:r w:rsidR="00F70E96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F4285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CF4285" w:rsidRPr="00483D6B">
        <w:rPr>
          <w:rStyle w:val="Position"/>
          <w:b w:val="0"/>
          <w:sz w:val="24"/>
          <w:szCs w:val="20"/>
          <w:lang w:eastAsia="zh-CN"/>
        </w:rPr>
        <w:t>,</w:t>
      </w:r>
      <w:r w:rsidR="00F70E96">
        <w:rPr>
          <w:rStyle w:val="Position"/>
          <w:b w:val="0"/>
          <w:sz w:val="24"/>
          <w:szCs w:val="20"/>
          <w:lang w:eastAsia="zh-CN"/>
        </w:rPr>
        <w:t xml:space="preserve"> </w:t>
      </w:r>
      <w:r w:rsidRPr="00483D6B">
        <w:rPr>
          <w:rStyle w:val="Position"/>
          <w:b w:val="0"/>
          <w:sz w:val="24"/>
          <w:szCs w:val="20"/>
          <w:lang w:eastAsia="zh-CN"/>
        </w:rPr>
        <w:t>Filtration APAC</w:t>
      </w:r>
      <w:r w:rsidR="00964D27">
        <w:rPr>
          <w:rStyle w:val="Position"/>
          <w:b w:val="0"/>
          <w:sz w:val="24"/>
          <w:szCs w:val="20"/>
          <w:lang w:eastAsia="zh-CN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="00964D27">
        <w:rPr>
          <w:rStyle w:val="Position"/>
          <w:b w:val="0"/>
          <w:sz w:val="24"/>
          <w:szCs w:val="20"/>
          <w:lang w:eastAsia="zh-CN"/>
        </w:rPr>
        <w:t xml:space="preserve"> 2016.3 to present</w:t>
      </w:r>
    </w:p>
    <w:p w:rsidR="00483D6B" w:rsidRPr="00311DF9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>Database development for APA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C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 Regional Distribution Center logistics management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483D6B" w:rsidRPr="00311DF9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Lead APAC regional </w:t>
      </w:r>
      <w:r w:rsidR="001E3DFA">
        <w:rPr>
          <w:rFonts w:ascii="Calibri" w:hAnsi="Calibri" w:cs="Calibri" w:hint="eastAsia"/>
          <w:sz w:val="21"/>
          <w:szCs w:val="21"/>
          <w:lang w:eastAsia="zh-CN"/>
        </w:rPr>
        <w:t xml:space="preserve">SCM </w:t>
      </w:r>
      <w:r w:rsidR="00580D92">
        <w:rPr>
          <w:rFonts w:ascii="Calibri" w:hAnsi="Calibri" w:cs="Calibri"/>
          <w:sz w:val="21"/>
          <w:szCs w:val="21"/>
          <w:lang w:eastAsia="zh-CN"/>
        </w:rPr>
        <w:t>analysis</w:t>
      </w:r>
      <w:r w:rsidR="001842DD">
        <w:rPr>
          <w:rFonts w:ascii="Calibri" w:hAnsi="Calibri" w:cs="Calibri" w:hint="eastAsia"/>
          <w:sz w:val="21"/>
          <w:szCs w:val="21"/>
          <w:lang w:eastAsia="zh-CN"/>
        </w:rPr>
        <w:t>,</w:t>
      </w:r>
      <w:r w:rsidR="001B3DE1">
        <w:rPr>
          <w:rFonts w:ascii="Calibri" w:hAnsi="Calibri" w:cs="Calibri" w:hint="eastAsia"/>
          <w:sz w:val="21"/>
          <w:szCs w:val="21"/>
          <w:lang w:eastAsia="zh-CN"/>
        </w:rPr>
        <w:t xml:space="preserve"> including purchasing,</w:t>
      </w:r>
      <w:r w:rsidR="001E3DFA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i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nventory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o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ptimization, </w:t>
      </w:r>
      <w:r w:rsidR="006800CE">
        <w:rPr>
          <w:rFonts w:ascii="Calibri" w:hAnsi="Calibri" w:cs="Calibri"/>
          <w:sz w:val="21"/>
          <w:szCs w:val="21"/>
          <w:lang w:eastAsia="zh-CN"/>
        </w:rPr>
        <w:t>and logistics</w:t>
      </w:r>
      <w:r w:rsidR="001B3DE1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="00D110B8">
        <w:rPr>
          <w:rFonts w:ascii="Calibri" w:hAnsi="Calibri" w:cs="Calibri" w:hint="eastAsia"/>
          <w:sz w:val="21"/>
          <w:szCs w:val="21"/>
          <w:lang w:eastAsia="zh-CN"/>
        </w:rPr>
        <w:t>cost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483D6B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177E6A">
        <w:rPr>
          <w:rFonts w:ascii="Calibri" w:hAnsi="Calibri" w:cs="Calibri" w:hint="eastAsia"/>
          <w:sz w:val="21"/>
          <w:szCs w:val="21"/>
          <w:lang w:eastAsia="zh-CN"/>
        </w:rPr>
        <w:t>Own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 RDC</w:t>
      </w:r>
      <w:r w:rsidR="0076076B">
        <w:rPr>
          <w:rFonts w:ascii="Calibri" w:hAnsi="Calibri" w:cs="Calibri" w:hint="eastAsia"/>
          <w:sz w:val="21"/>
          <w:szCs w:val="21"/>
          <w:lang w:eastAsia="zh-CN"/>
        </w:rPr>
        <w:t xml:space="preserve"> (Regional Distribution Center)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E3DFA">
        <w:rPr>
          <w:rFonts w:ascii="Calibri" w:hAnsi="Calibri" w:cs="Calibri" w:hint="eastAsia"/>
          <w:sz w:val="21"/>
          <w:szCs w:val="21"/>
          <w:lang w:eastAsia="zh-CN"/>
        </w:rPr>
        <w:t xml:space="preserve">SCM </w:t>
      </w:r>
      <w:r w:rsidR="00B3416D">
        <w:rPr>
          <w:rFonts w:ascii="Calibri" w:hAnsi="Calibri" w:cs="Calibri" w:hint="eastAsia"/>
          <w:sz w:val="21"/>
          <w:szCs w:val="21"/>
          <w:lang w:eastAsia="zh-CN"/>
        </w:rPr>
        <w:t>operations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, </w:t>
      </w:r>
      <w:r w:rsidR="001E3DFA">
        <w:rPr>
          <w:rFonts w:ascii="Calibri" w:hAnsi="Calibri" w:cs="Calibri" w:hint="eastAsia"/>
          <w:sz w:val="21"/>
          <w:szCs w:val="21"/>
          <w:lang w:eastAsia="zh-CN"/>
        </w:rPr>
        <w:t xml:space="preserve">including </w:t>
      </w:r>
      <w:r w:rsidR="000059D0">
        <w:rPr>
          <w:rFonts w:ascii="Calibri" w:hAnsi="Calibri" w:cs="Calibri" w:hint="eastAsia"/>
          <w:sz w:val="21"/>
          <w:szCs w:val="21"/>
          <w:lang w:eastAsia="zh-CN"/>
        </w:rPr>
        <w:t>materials &amp; logistics management</w:t>
      </w:r>
      <w:r w:rsidR="002C3417">
        <w:rPr>
          <w:rFonts w:ascii="Calibri" w:hAnsi="Calibri" w:cs="Calibri"/>
          <w:sz w:val="21"/>
          <w:szCs w:val="21"/>
          <w:lang w:eastAsia="zh-CN"/>
        </w:rPr>
        <w:t>;</w:t>
      </w:r>
    </w:p>
    <w:p w:rsidR="002C3417" w:rsidRPr="002C3417" w:rsidRDefault="002C3417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524B8A">
        <w:rPr>
          <w:rFonts w:ascii="Calibri" w:hAnsi="Calibri" w:cs="Calibri" w:hint="eastAsia"/>
          <w:sz w:val="21"/>
          <w:szCs w:val="21"/>
          <w:lang w:eastAsia="zh-CN"/>
        </w:rPr>
        <w:t xml:space="preserve">Inventory Control: </w:t>
      </w:r>
      <w:r w:rsidRPr="002C3417">
        <w:rPr>
          <w:rFonts w:ascii="Calibri" w:hAnsi="Calibri" w:cs="Calibri"/>
          <w:sz w:val="21"/>
          <w:szCs w:val="21"/>
          <w:lang w:eastAsia="zh-CN"/>
        </w:rPr>
        <w:t>Total</w:t>
      </w:r>
      <w:r w:rsidR="001453C7" w:rsidRPr="001453C7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="001453C7">
        <w:rPr>
          <w:rFonts w:ascii="Calibri" w:hAnsi="Calibri" w:cs="Calibri" w:hint="eastAsia"/>
          <w:sz w:val="21"/>
          <w:szCs w:val="21"/>
          <w:lang w:eastAsia="zh-CN"/>
        </w:rPr>
        <w:t>region</w:t>
      </w:r>
      <w:r w:rsidR="001453C7">
        <w:rPr>
          <w:rFonts w:ascii="Calibri" w:hAnsi="Calibri" w:cs="Calibri" w:hint="eastAsia"/>
          <w:sz w:val="21"/>
          <w:szCs w:val="21"/>
          <w:lang w:eastAsia="zh-CN"/>
        </w:rPr>
        <w:t>al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inventory </w:t>
      </w:r>
      <w:r w:rsidR="00B949BD">
        <w:rPr>
          <w:rFonts w:ascii="Calibri" w:hAnsi="Calibri" w:cs="Calibri"/>
          <w:sz w:val="21"/>
          <w:szCs w:val="21"/>
          <w:lang w:eastAsia="zh-CN"/>
        </w:rPr>
        <w:t>was reduced by 15%, in which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Shanghai RDC</w:t>
      </w:r>
      <w:r w:rsidR="00B949BD">
        <w:rPr>
          <w:rFonts w:ascii="Calibri" w:hAnsi="Calibri" w:cs="Calibri"/>
          <w:sz w:val="21"/>
          <w:szCs w:val="21"/>
          <w:lang w:eastAsia="zh-CN"/>
        </w:rPr>
        <w:t xml:space="preserve"> 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reduced by 30%</w:t>
      </w:r>
      <w:r>
        <w:rPr>
          <w:rFonts w:ascii="Calibri" w:hAnsi="Calibri" w:cs="Calibri"/>
          <w:sz w:val="21"/>
          <w:szCs w:val="21"/>
          <w:lang w:eastAsia="zh-CN"/>
        </w:rPr>
        <w:t>;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</w:p>
    <w:p w:rsidR="00286E16" w:rsidRPr="002C3417" w:rsidRDefault="00E66CAA" w:rsidP="004249F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 w:hint="eastAsia"/>
          <w:sz w:val="21"/>
          <w:szCs w:val="21"/>
          <w:lang w:eastAsia="zh-CN"/>
        </w:rPr>
        <w:t>-</w:t>
      </w:r>
      <w:r w:rsidR="004249FA" w:rsidRPr="004249FA">
        <w:rPr>
          <w:rFonts w:ascii="Calibri" w:hAnsi="Calibri" w:cs="Calibri"/>
          <w:sz w:val="21"/>
          <w:szCs w:val="21"/>
          <w:lang w:eastAsia="zh-CN"/>
        </w:rPr>
        <w:t xml:space="preserve"> OTD improvement: </w:t>
      </w:r>
      <w:r w:rsidR="004249FA">
        <w:rPr>
          <w:rFonts w:ascii="Calibri" w:hAnsi="Calibri" w:cs="Calibri"/>
          <w:sz w:val="21"/>
          <w:szCs w:val="21"/>
          <w:lang w:eastAsia="zh-CN"/>
        </w:rPr>
        <w:t>RDC</w:t>
      </w:r>
      <w:r w:rsidR="004249FA">
        <w:rPr>
          <w:rFonts w:ascii="Calibri" w:hAnsi="Calibri" w:cs="Calibri" w:hint="eastAsia"/>
          <w:sz w:val="21"/>
          <w:szCs w:val="21"/>
          <w:lang w:eastAsia="zh-CN"/>
        </w:rPr>
        <w:t xml:space="preserve"> l</w:t>
      </w:r>
      <w:r w:rsidR="004249FA">
        <w:rPr>
          <w:rFonts w:ascii="Calibri" w:hAnsi="Calibri" w:cs="Calibri"/>
          <w:sz w:val="21"/>
          <w:szCs w:val="21"/>
          <w:lang w:eastAsia="zh-CN"/>
        </w:rPr>
        <w:t>ead-time was</w:t>
      </w:r>
      <w:r w:rsidR="004249FA"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4249FA">
        <w:rPr>
          <w:rFonts w:ascii="Calibri" w:hAnsi="Calibri" w:cs="Calibri"/>
          <w:sz w:val="21"/>
          <w:szCs w:val="21"/>
          <w:lang w:eastAsia="zh-CN"/>
        </w:rPr>
        <w:t>improved</w:t>
      </w:r>
      <w:r w:rsidR="004249FA" w:rsidRPr="002C3417">
        <w:rPr>
          <w:rFonts w:ascii="Calibri" w:hAnsi="Calibri" w:cs="Calibri"/>
          <w:sz w:val="21"/>
          <w:szCs w:val="21"/>
          <w:lang w:eastAsia="zh-CN"/>
        </w:rPr>
        <w:t xml:space="preserve"> by 25%, key products (</w:t>
      </w:r>
      <w:proofErr w:type="gramStart"/>
      <w:r w:rsidR="004249FA" w:rsidRPr="002C3417">
        <w:rPr>
          <w:rFonts w:ascii="Calibri" w:hAnsi="Calibri" w:cs="Calibri"/>
          <w:sz w:val="21"/>
          <w:szCs w:val="21"/>
          <w:lang w:eastAsia="zh-CN"/>
        </w:rPr>
        <w:t>A</w:t>
      </w:r>
      <w:proofErr w:type="gramEnd"/>
      <w:r w:rsidR="004249FA" w:rsidRPr="002C3417">
        <w:rPr>
          <w:rFonts w:ascii="Calibri" w:hAnsi="Calibri" w:cs="Calibri"/>
          <w:sz w:val="21"/>
          <w:szCs w:val="21"/>
          <w:lang w:eastAsia="zh-CN"/>
        </w:rPr>
        <w:t xml:space="preserve"> items) LT </w:t>
      </w:r>
      <w:r w:rsidR="004249FA">
        <w:rPr>
          <w:rFonts w:ascii="Calibri" w:hAnsi="Calibri" w:cs="Calibri"/>
          <w:sz w:val="21"/>
          <w:szCs w:val="21"/>
          <w:lang w:eastAsia="zh-CN"/>
        </w:rPr>
        <w:t>was</w:t>
      </w:r>
      <w:r w:rsidR="004249FA"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4249FA">
        <w:rPr>
          <w:rFonts w:ascii="Calibri" w:hAnsi="Calibri" w:cs="Calibri"/>
          <w:sz w:val="21"/>
          <w:szCs w:val="21"/>
          <w:lang w:eastAsia="zh-CN"/>
        </w:rPr>
        <w:t>improved</w:t>
      </w:r>
      <w:r w:rsidR="00B6042E">
        <w:rPr>
          <w:rFonts w:ascii="Calibri" w:hAnsi="Calibri" w:cs="Calibri"/>
          <w:sz w:val="21"/>
          <w:szCs w:val="21"/>
          <w:lang w:eastAsia="zh-CN"/>
        </w:rPr>
        <w:t xml:space="preserve"> by 70%</w:t>
      </w:r>
      <w:r w:rsidR="00B6042E">
        <w:rPr>
          <w:rFonts w:ascii="Calibri" w:hAnsi="Calibri" w:cs="Calibri" w:hint="eastAsia"/>
          <w:sz w:val="21"/>
          <w:szCs w:val="21"/>
          <w:lang w:eastAsia="zh-CN"/>
        </w:rPr>
        <w:t>;</w:t>
      </w:r>
    </w:p>
    <w:p w:rsidR="00AD4844" w:rsidRPr="00311DF9" w:rsidRDefault="00286E16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 w:hint="eastAsia"/>
          <w:sz w:val="21"/>
          <w:szCs w:val="21"/>
          <w:lang w:eastAsia="zh-CN"/>
        </w:rPr>
        <w:t xml:space="preserve">- </w:t>
      </w:r>
      <w:r w:rsidRPr="00286E16">
        <w:rPr>
          <w:rFonts w:ascii="Calibri" w:hAnsi="Calibri" w:cs="Calibri"/>
          <w:sz w:val="21"/>
          <w:szCs w:val="21"/>
          <w:lang w:eastAsia="zh-CN"/>
        </w:rPr>
        <w:t>Logistics saving: Drive APAC regional logistics saving from $10 to $100K, improving P&amp;L logistics cost effectiveness by 30% saving $400K, reducing freight as % of sales from 6% to 5%.</w:t>
      </w:r>
    </w:p>
    <w:p w:rsidR="00752E29" w:rsidRPr="00370E70" w:rsidRDefault="004D43D2" w:rsidP="0033340D">
      <w:pPr>
        <w:spacing w:before="120" w:after="60"/>
        <w:ind w:left="216"/>
        <w:rPr>
          <w:rStyle w:val="Position"/>
          <w:sz w:val="24"/>
        </w:rPr>
      </w:pPr>
      <w:r w:rsidRPr="00370E70">
        <w:rPr>
          <w:rStyle w:val="Position"/>
          <w:sz w:val="24"/>
          <w:lang w:eastAsia="zh-CN"/>
        </w:rPr>
        <w:t>Supplier Development Engineer</w:t>
      </w:r>
      <w:r w:rsidR="00370E70">
        <w:rPr>
          <w:rStyle w:val="Position"/>
          <w:sz w:val="24"/>
          <w:lang w:eastAsia="zh-CN"/>
        </w:rPr>
        <w:t xml:space="preserve"> (MT)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="003F251F">
        <w:rPr>
          <w:rStyle w:val="Position"/>
          <w:b w:val="0"/>
          <w:bCs w:val="0"/>
          <w:sz w:val="24"/>
          <w:lang w:eastAsia="zh-CN"/>
        </w:rPr>
        <w:t>-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B95329">
        <w:rPr>
          <w:rStyle w:val="Position"/>
          <w:b w:val="0"/>
          <w:sz w:val="24"/>
          <w:szCs w:val="20"/>
          <w:lang w:eastAsia="zh-CN"/>
        </w:rPr>
        <w:t xml:space="preserve">, </w:t>
      </w:r>
      <w:r w:rsidR="00B95329" w:rsidRPr="00370E70">
        <w:rPr>
          <w:rStyle w:val="Position"/>
          <w:b w:val="0"/>
          <w:bCs w:val="0"/>
          <w:sz w:val="24"/>
          <w:lang w:eastAsia="zh-CN"/>
        </w:rPr>
        <w:t>Vehicle APAC</w:t>
      </w:r>
      <w:r w:rsidR="00483D6B" w:rsidRPr="00370E70">
        <w:rPr>
          <w:rStyle w:val="Position"/>
          <w:b w:val="0"/>
          <w:bCs w:val="0"/>
          <w:sz w:val="24"/>
          <w:lang w:eastAsia="zh-CN"/>
        </w:rPr>
        <w:t xml:space="preserve"> </w:t>
      </w:r>
      <w:r w:rsidR="003F251F">
        <w:rPr>
          <w:rStyle w:val="Position"/>
          <w:b w:val="0"/>
          <w:bCs w:val="0"/>
          <w:sz w:val="24"/>
          <w:lang w:eastAsia="zh-CN"/>
        </w:rPr>
        <w:t>-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Pr="00370E70">
        <w:rPr>
          <w:rStyle w:val="Position"/>
          <w:rFonts w:hint="eastAsia"/>
          <w:b w:val="0"/>
          <w:sz w:val="24"/>
        </w:rPr>
        <w:t>2015.</w:t>
      </w:r>
      <w:r w:rsidR="00CF7F3E" w:rsidRPr="00370E70">
        <w:rPr>
          <w:rStyle w:val="Position"/>
          <w:rFonts w:hint="eastAsia"/>
          <w:b w:val="0"/>
          <w:sz w:val="24"/>
        </w:rPr>
        <w:t>6</w:t>
      </w:r>
      <w:r w:rsidRPr="00370E70">
        <w:rPr>
          <w:rStyle w:val="Position"/>
          <w:rFonts w:hint="eastAsia"/>
          <w:b w:val="0"/>
          <w:sz w:val="24"/>
        </w:rPr>
        <w:t xml:space="preserve"> to </w:t>
      </w:r>
      <w:r w:rsidR="00483D6B" w:rsidRPr="00370E70">
        <w:rPr>
          <w:rStyle w:val="Position"/>
          <w:b w:val="0"/>
          <w:sz w:val="24"/>
        </w:rPr>
        <w:t>2016.3</w:t>
      </w:r>
    </w:p>
    <w:p w:rsidR="003A4E83" w:rsidRPr="00311DF9" w:rsidRDefault="003A4E83" w:rsidP="003A4E83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bookmarkStart w:id="0" w:name="OLE_LINK1"/>
      <w:r w:rsidRPr="00311DF9">
        <w:rPr>
          <w:rFonts w:ascii="Calibri" w:hAnsi="Calibri" w:cs="Calibri"/>
          <w:sz w:val="21"/>
          <w:szCs w:val="21"/>
          <w:lang w:eastAsia="zh-CN"/>
        </w:rPr>
        <w:t xml:space="preserve">- Developed a centralized project </w:t>
      </w:r>
      <w:r w:rsidRPr="00311DF9">
        <w:rPr>
          <w:rFonts w:ascii="Calibri" w:hAnsi="Calibri" w:cs="Calibri" w:hint="eastAsia"/>
          <w:sz w:val="21"/>
          <w:szCs w:val="21"/>
          <w:lang w:eastAsia="zh-CN"/>
        </w:rPr>
        <w:t>database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(for Program Management use) based on Access, </w:t>
      </w:r>
      <w:r w:rsidRPr="00311DF9">
        <w:rPr>
          <w:rFonts w:ascii="Calibri" w:hAnsi="Calibri" w:cs="Calibri" w:hint="eastAsia"/>
          <w:sz w:val="21"/>
          <w:szCs w:val="21"/>
          <w:lang w:eastAsia="zh-CN"/>
        </w:rPr>
        <w:t>supporting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initiating &amp; tracking projects, and BOM cost data analysis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124CFE" w:rsidRPr="00311DF9" w:rsidRDefault="003A4E83" w:rsidP="00974825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>Supplier</w:t>
      </w:r>
      <w:r w:rsidR="00BE272C" w:rsidRPr="00311DF9">
        <w:rPr>
          <w:rFonts w:ascii="Calibri" w:hAnsi="Calibri" w:cs="Calibri" w:hint="eastAsia"/>
          <w:sz w:val="21"/>
          <w:szCs w:val="21"/>
          <w:lang w:eastAsia="zh-CN"/>
        </w:rPr>
        <w:t xml:space="preserve"> development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 for machined components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BE272C" w:rsidRPr="00311DF9" w:rsidRDefault="003A4E83" w:rsidP="00974825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BE272C" w:rsidRPr="00311DF9">
        <w:rPr>
          <w:rFonts w:ascii="Calibri" w:hAnsi="Calibri" w:cs="Calibri" w:hint="eastAsia"/>
          <w:sz w:val="21"/>
          <w:szCs w:val="21"/>
          <w:lang w:eastAsia="zh-CN"/>
        </w:rPr>
        <w:t>Responsible for maintenance of APQP scorecard and APL database.</w:t>
      </w:r>
    </w:p>
    <w:bookmarkEnd w:id="0"/>
    <w:p w:rsidR="00752E29" w:rsidRPr="00483D6B" w:rsidRDefault="004D43D2" w:rsidP="0033340D">
      <w:pPr>
        <w:spacing w:before="120" w:after="60"/>
        <w:ind w:left="216"/>
        <w:rPr>
          <w:rStyle w:val="Position"/>
          <w:b w:val="0"/>
          <w:sz w:val="24"/>
          <w:szCs w:val="20"/>
        </w:rPr>
      </w:pPr>
      <w:r w:rsidRPr="00483D6B">
        <w:rPr>
          <w:rStyle w:val="Position"/>
          <w:sz w:val="24"/>
          <w:szCs w:val="20"/>
          <w:lang w:eastAsia="zh-CN"/>
        </w:rPr>
        <w:t>Materials Planner</w:t>
      </w:r>
      <w:r w:rsidR="00370E70">
        <w:rPr>
          <w:rStyle w:val="Position"/>
          <w:sz w:val="24"/>
          <w:szCs w:val="20"/>
          <w:lang w:eastAsia="zh-CN"/>
        </w:rPr>
        <w:t xml:space="preserve"> </w:t>
      </w:r>
      <w:r w:rsidR="00370E70">
        <w:rPr>
          <w:rStyle w:val="Position"/>
          <w:sz w:val="24"/>
          <w:lang w:eastAsia="zh-CN"/>
        </w:rPr>
        <w:t>(MT)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="00370E70">
        <w:rPr>
          <w:rStyle w:val="Position"/>
          <w:b w:val="0"/>
          <w:sz w:val="24"/>
          <w:szCs w:val="20"/>
          <w:lang w:eastAsia="zh-CN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A475C4">
        <w:rPr>
          <w:rStyle w:val="Position"/>
          <w:b w:val="0"/>
          <w:sz w:val="24"/>
          <w:szCs w:val="20"/>
          <w:lang w:eastAsia="zh-CN"/>
        </w:rPr>
        <w:t>, Hydraulics Ningbo Plant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2014.7 to 2015.</w:t>
      </w:r>
      <w:r w:rsidR="008B0742" w:rsidRPr="00483D6B">
        <w:rPr>
          <w:rStyle w:val="Position"/>
          <w:rFonts w:hint="eastAsia"/>
          <w:b w:val="0"/>
          <w:sz w:val="24"/>
          <w:szCs w:val="20"/>
        </w:rPr>
        <w:t>6</w:t>
      </w:r>
    </w:p>
    <w:p w:rsidR="00F51420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1" w:name="OLE_LINK4"/>
      <w:bookmarkStart w:id="2" w:name="OLE_LINK5"/>
      <w:r w:rsidRPr="00311DF9">
        <w:rPr>
          <w:rFonts w:ascii="Calibri" w:hAnsi="Calibri" w:cs="Calibri"/>
          <w:sz w:val="21"/>
          <w:szCs w:val="21"/>
          <w:lang w:eastAsia="zh-CN"/>
        </w:rPr>
        <w:t>Responsible for</w:t>
      </w:r>
      <w:r w:rsidR="00815B28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412FD5">
        <w:rPr>
          <w:rFonts w:ascii="Calibri" w:hAnsi="Calibri" w:cs="Calibri"/>
          <w:sz w:val="21"/>
          <w:szCs w:val="21"/>
          <w:lang w:eastAsia="zh-CN"/>
        </w:rPr>
        <w:t xml:space="preserve">imported </w:t>
      </w:r>
      <w:r w:rsidR="00815B28">
        <w:rPr>
          <w:rFonts w:ascii="Calibri" w:hAnsi="Calibri" w:cs="Calibri"/>
          <w:sz w:val="21"/>
          <w:szCs w:val="21"/>
          <w:lang w:eastAsia="zh-CN"/>
        </w:rPr>
        <w:t>materials planning and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logistics cost savings</w:t>
      </w:r>
      <w:bookmarkEnd w:id="1"/>
      <w:bookmarkEnd w:id="2"/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F51420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Purchasing lead-time was reduced from 75 days to 55 days, meanwhile</w:t>
      </w:r>
      <w:r w:rsidR="00CC7F15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565A73">
        <w:rPr>
          <w:rFonts w:ascii="Calibri" w:hAnsi="Calibri" w:cs="Calibri"/>
          <w:sz w:val="21"/>
          <w:szCs w:val="21"/>
          <w:lang w:eastAsia="zh-CN"/>
        </w:rPr>
        <w:t xml:space="preserve">reducing </w:t>
      </w:r>
      <w:r w:rsidR="00565A73" w:rsidRPr="00311DF9">
        <w:rPr>
          <w:rFonts w:ascii="Calibri" w:hAnsi="Calibri" w:cs="Calibri"/>
          <w:sz w:val="21"/>
          <w:szCs w:val="21"/>
          <w:lang w:eastAsia="zh-CN"/>
        </w:rPr>
        <w:t>logistics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spending by </w:t>
      </w:r>
      <w:r w:rsidR="00CE6EA9">
        <w:rPr>
          <w:rFonts w:ascii="Calibri" w:hAnsi="Calibri" w:cs="Calibri"/>
          <w:sz w:val="21"/>
          <w:szCs w:val="21"/>
          <w:lang w:eastAsia="zh-CN"/>
        </w:rPr>
        <w:t>15%;</w:t>
      </w:r>
    </w:p>
    <w:p w:rsidR="00124CFE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Past due </w:t>
      </w:r>
      <w:r w:rsidR="00E21A66" w:rsidRPr="00311DF9">
        <w:rPr>
          <w:rFonts w:ascii="Calibri" w:hAnsi="Calibri" w:cs="Calibri"/>
          <w:sz w:val="21"/>
          <w:szCs w:val="21"/>
          <w:lang w:eastAsia="zh-CN"/>
        </w:rPr>
        <w:t>$</w:t>
      </w:r>
      <w:r w:rsidRPr="00311DF9">
        <w:rPr>
          <w:rFonts w:ascii="Calibri" w:hAnsi="Calibri" w:cs="Calibri"/>
          <w:sz w:val="21"/>
          <w:szCs w:val="21"/>
          <w:lang w:eastAsia="zh-CN"/>
        </w:rPr>
        <w:t>mount was reduced by 80%.</w:t>
      </w:r>
    </w:p>
    <w:p w:rsidR="00752E29" w:rsidRPr="00483D6B" w:rsidRDefault="004D43D2" w:rsidP="0033340D">
      <w:pPr>
        <w:spacing w:before="120" w:after="60"/>
        <w:ind w:left="216"/>
        <w:rPr>
          <w:rStyle w:val="Position"/>
          <w:sz w:val="24"/>
          <w:szCs w:val="20"/>
          <w:lang w:eastAsia="zh-CN"/>
        </w:rPr>
      </w:pPr>
      <w:r w:rsidRPr="00483D6B">
        <w:rPr>
          <w:rStyle w:val="Position"/>
          <w:sz w:val="24"/>
          <w:szCs w:val="20"/>
          <w:lang w:eastAsia="zh-CN"/>
        </w:rPr>
        <w:t>Logistics Analyst</w:t>
      </w:r>
      <w:r w:rsidR="00370E70">
        <w:rPr>
          <w:rStyle w:val="Position"/>
          <w:sz w:val="24"/>
          <w:szCs w:val="20"/>
          <w:lang w:eastAsia="zh-CN"/>
        </w:rPr>
        <w:t xml:space="preserve"> </w:t>
      </w:r>
      <w:r w:rsidR="00370E70">
        <w:rPr>
          <w:rStyle w:val="Position"/>
          <w:sz w:val="24"/>
          <w:lang w:eastAsia="zh-CN"/>
        </w:rPr>
        <w:t>(MT)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B04710">
        <w:rPr>
          <w:rStyle w:val="Position"/>
          <w:b w:val="0"/>
          <w:sz w:val="24"/>
          <w:szCs w:val="20"/>
        </w:rPr>
        <w:t xml:space="preserve">, </w:t>
      </w:r>
      <w:r w:rsidR="00412FD5">
        <w:rPr>
          <w:rStyle w:val="Position"/>
          <w:b w:val="0"/>
          <w:sz w:val="24"/>
          <w:szCs w:val="20"/>
        </w:rPr>
        <w:t xml:space="preserve">Corporate SCM APAC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201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3</w:t>
      </w:r>
      <w:r w:rsidRPr="00483D6B">
        <w:rPr>
          <w:rStyle w:val="Position"/>
          <w:rFonts w:hint="eastAsia"/>
          <w:b w:val="0"/>
          <w:sz w:val="24"/>
          <w:szCs w:val="20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4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to 201</w:t>
      </w:r>
      <w:r w:rsidR="00F337FE">
        <w:rPr>
          <w:rStyle w:val="Position"/>
          <w:b w:val="0"/>
          <w:sz w:val="24"/>
          <w:szCs w:val="20"/>
        </w:rPr>
        <w:t>4</w:t>
      </w:r>
      <w:r w:rsidRPr="00483D6B">
        <w:rPr>
          <w:rStyle w:val="Position"/>
          <w:rFonts w:hint="eastAsia"/>
          <w:b w:val="0"/>
          <w:sz w:val="24"/>
          <w:szCs w:val="20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7</w:t>
      </w:r>
    </w:p>
    <w:p w:rsidR="00A85184" w:rsidRPr="00311DF9" w:rsidRDefault="00A85184" w:rsidP="00A85184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892B98" w:rsidRPr="00311DF9">
        <w:rPr>
          <w:rFonts w:ascii="Calibri" w:hAnsi="Calibri" w:cs="Calibri"/>
          <w:sz w:val="21"/>
          <w:szCs w:val="21"/>
          <w:lang w:eastAsia="zh-CN"/>
        </w:rPr>
        <w:t xml:space="preserve">Responsible 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for APAC Logistics data warehouse &amp; APAC regional performance reporting; </w:t>
      </w:r>
    </w:p>
    <w:p w:rsidR="00892B98" w:rsidRPr="00311DF9" w:rsidRDefault="00892B98" w:rsidP="00A85184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02694D" w:rsidRPr="00311DF9">
        <w:rPr>
          <w:rFonts w:ascii="Calibri" w:hAnsi="Calibri" w:cs="Calibri"/>
          <w:sz w:val="21"/>
          <w:szCs w:val="21"/>
          <w:lang w:eastAsia="zh-CN"/>
        </w:rPr>
        <w:t>Data analysis supporting for key regional projects (e.g. Regional &amp; Global forwarder RFQ)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E576EA" w:rsidRPr="00311DF9" w:rsidRDefault="00E576EA" w:rsidP="00E576E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3" w:name="OLE_LINK2"/>
      <w:bookmarkStart w:id="4" w:name="OLE_LINK3"/>
      <w:r w:rsidR="00A85184" w:rsidRPr="00311DF9">
        <w:rPr>
          <w:rFonts w:ascii="Calibri" w:hAnsi="Calibri" w:cs="Calibri"/>
          <w:sz w:val="21"/>
          <w:szCs w:val="21"/>
          <w:lang w:eastAsia="zh-CN"/>
        </w:rPr>
        <w:t xml:space="preserve">Commodity management </w:t>
      </w:r>
      <w:r w:rsidR="006421F0">
        <w:rPr>
          <w:rFonts w:ascii="Calibri" w:hAnsi="Calibri" w:cs="Calibri"/>
          <w:sz w:val="21"/>
          <w:szCs w:val="21"/>
          <w:lang w:eastAsia="zh-CN"/>
        </w:rPr>
        <w:t>fo</w:t>
      </w:r>
      <w:bookmarkEnd w:id="3"/>
      <w:bookmarkEnd w:id="4"/>
      <w:r w:rsidR="006421F0">
        <w:rPr>
          <w:rFonts w:ascii="Calibri" w:hAnsi="Calibri" w:cs="Calibri"/>
          <w:sz w:val="21"/>
          <w:szCs w:val="21"/>
          <w:lang w:eastAsia="zh-CN"/>
        </w:rPr>
        <w:t>r China road d</w:t>
      </w:r>
      <w:r w:rsidR="00565DF8">
        <w:rPr>
          <w:rFonts w:ascii="Calibri" w:hAnsi="Calibri" w:cs="Calibri"/>
          <w:sz w:val="21"/>
          <w:szCs w:val="21"/>
          <w:lang w:eastAsia="zh-CN"/>
        </w:rPr>
        <w:t>omestic</w:t>
      </w:r>
      <w:r w:rsidR="00CE6EA9">
        <w:rPr>
          <w:rFonts w:ascii="Calibri" w:hAnsi="Calibri" w:cs="Calibri"/>
          <w:sz w:val="21"/>
          <w:szCs w:val="21"/>
          <w:lang w:eastAsia="zh-CN"/>
        </w:rPr>
        <w:t xml:space="preserve"> transportation.</w:t>
      </w:r>
    </w:p>
    <w:p w:rsidR="00752E29" w:rsidRPr="00483D6B" w:rsidRDefault="0020340C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 xml:space="preserve">Project </w:t>
      </w:r>
      <w:r w:rsidR="00F674C1"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Experience</w:t>
      </w:r>
    </w:p>
    <w:p w:rsidR="00515B51" w:rsidRPr="00FD567A" w:rsidRDefault="007A0532" w:rsidP="00FD567A">
      <w:pPr>
        <w:ind w:leftChars="200" w:left="400"/>
        <w:rPr>
          <w:rFonts w:ascii="Calibri" w:hAnsi="Calibri" w:cs="Calibri"/>
          <w:bCs/>
          <w:sz w:val="21"/>
          <w:szCs w:val="21"/>
          <w:lang w:eastAsia="zh-CN"/>
        </w:rPr>
      </w:pPr>
      <w:r>
        <w:rPr>
          <w:rFonts w:ascii="Calibri" w:hAnsi="Calibri" w:cs="Calibri"/>
          <w:bCs/>
          <w:sz w:val="21"/>
          <w:szCs w:val="21"/>
          <w:lang w:eastAsia="zh-CN"/>
        </w:rPr>
        <w:t xml:space="preserve">-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 xml:space="preserve">APAC Inventory ROP </w:t>
      </w:r>
      <w:r w:rsidR="003D21E2">
        <w:rPr>
          <w:rFonts w:ascii="Calibri" w:hAnsi="Calibri" w:cs="Calibri"/>
          <w:bCs/>
          <w:sz w:val="21"/>
          <w:szCs w:val="21"/>
          <w:lang w:eastAsia="zh-CN"/>
        </w:rPr>
        <w:t xml:space="preserve">(Re-Order Point)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>Program</w:t>
      </w:r>
      <w:r w:rsidR="006D6570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BB5F98" w:rsidRPr="00BB5F98">
        <w:rPr>
          <w:rFonts w:ascii="Calibri" w:hAnsi="Calibri" w:cs="Calibri"/>
          <w:bCs/>
          <w:sz w:val="21"/>
          <w:szCs w:val="21"/>
          <w:lang w:eastAsia="zh-CN"/>
        </w:rPr>
        <w:t xml:space="preserve">Eaton Corporation, 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Filtration APAC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2016.3 to present</w:t>
      </w:r>
    </w:p>
    <w:p w:rsidR="0073017F" w:rsidRPr="00FD567A" w:rsidRDefault="007A0532" w:rsidP="00FD567A">
      <w:pPr>
        <w:ind w:leftChars="200" w:left="400"/>
        <w:rPr>
          <w:rFonts w:ascii="Calibri" w:hAnsi="Calibri" w:cs="Calibri"/>
          <w:bCs/>
          <w:sz w:val="21"/>
          <w:szCs w:val="21"/>
          <w:lang w:eastAsia="zh-CN"/>
        </w:rPr>
      </w:pPr>
      <w:r>
        <w:rPr>
          <w:rFonts w:ascii="Calibri" w:hAnsi="Calibri" w:cs="Calibri"/>
          <w:bCs/>
          <w:sz w:val="21"/>
          <w:szCs w:val="21"/>
          <w:lang w:eastAsia="zh-CN"/>
        </w:rPr>
        <w:t xml:space="preserve">-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>EMEA-SH Ocean Freight Consolidation Project</w:t>
      </w:r>
      <w:r w:rsidR="0067617D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BB5F98" w:rsidRPr="00BB5F98">
        <w:rPr>
          <w:rFonts w:ascii="Calibri" w:hAnsi="Calibri" w:cs="Calibri"/>
          <w:bCs/>
          <w:sz w:val="21"/>
          <w:szCs w:val="21"/>
          <w:lang w:eastAsia="zh-CN"/>
        </w:rPr>
        <w:t xml:space="preserve">Eaton Corporation, 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Filtration APAC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2016.3 to </w:t>
      </w:r>
      <w:r w:rsidR="000403CA">
        <w:rPr>
          <w:rFonts w:ascii="Calibri" w:hAnsi="Calibri" w:cs="Calibri"/>
          <w:bCs/>
          <w:sz w:val="21"/>
          <w:szCs w:val="21"/>
          <w:lang w:eastAsia="zh-CN"/>
        </w:rPr>
        <w:t>2016.6</w:t>
      </w:r>
    </w:p>
    <w:p w:rsidR="00752E29" w:rsidRPr="00483D6B" w:rsidRDefault="00752E29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Education</w:t>
      </w:r>
    </w:p>
    <w:p w:rsidR="00752E29" w:rsidRPr="00FD567A" w:rsidRDefault="007A0532" w:rsidP="00FD567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 xml:space="preserve">Master of </w:t>
      </w:r>
      <w:r w:rsidR="00704B52" w:rsidRPr="00704B52">
        <w:rPr>
          <w:rFonts w:ascii="Calibri" w:hAnsi="Calibri" w:cs="Calibri"/>
          <w:sz w:val="21"/>
          <w:szCs w:val="21"/>
          <w:lang w:eastAsia="zh-CN"/>
        </w:rPr>
        <w:t>Management Science and Enginee</w:t>
      </w:r>
      <w:r w:rsidR="00704B52">
        <w:rPr>
          <w:rFonts w:ascii="Calibri" w:hAnsi="Calibri" w:cs="Calibri" w:hint="eastAsia"/>
          <w:sz w:val="21"/>
          <w:szCs w:val="21"/>
          <w:lang w:eastAsia="zh-CN"/>
        </w:rPr>
        <w:t xml:space="preserve">ring </w:t>
      </w:r>
      <w:r w:rsidR="00105CEA">
        <w:rPr>
          <w:rFonts w:ascii="Calibri" w:hAnsi="Calibri" w:cs="Calibri"/>
          <w:sz w:val="21"/>
          <w:szCs w:val="21"/>
          <w:lang w:eastAsia="zh-CN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Shanghai Jiao Tong University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A338A" w:rsidRPr="00FD567A">
        <w:rPr>
          <w:rFonts w:ascii="Calibri" w:hAnsi="Calibri" w:cs="Calibri"/>
          <w:sz w:val="21"/>
          <w:szCs w:val="21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2010-2013</w:t>
      </w:r>
    </w:p>
    <w:p w:rsidR="00174D97" w:rsidRPr="00FD567A" w:rsidRDefault="007A0532" w:rsidP="00FD567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 xml:space="preserve">Bachelor of Industrial Engineering </w:t>
      </w:r>
      <w:r w:rsidR="00105CEA">
        <w:rPr>
          <w:rFonts w:ascii="Calibri" w:hAnsi="Calibri" w:cs="Calibri"/>
          <w:sz w:val="21"/>
          <w:szCs w:val="21"/>
          <w:lang w:eastAsia="zh-CN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China University of Mining and Technology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A338A" w:rsidRPr="00FD567A">
        <w:rPr>
          <w:rFonts w:ascii="Calibri" w:hAnsi="Calibri" w:cs="Calibri"/>
          <w:sz w:val="21"/>
          <w:szCs w:val="21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2006-2010</w:t>
      </w:r>
      <w:bookmarkStart w:id="5" w:name="_GoBack"/>
      <w:bookmarkEnd w:id="5"/>
    </w:p>
    <w:sectPr w:rsidR="00174D97" w:rsidRPr="00FD567A" w:rsidSect="00616BC8">
      <w:footerReference w:type="default" r:id="rId9"/>
      <w:pgSz w:w="12240" w:h="15840"/>
      <w:pgMar w:top="720" w:right="1080" w:bottom="72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7D" w:rsidRDefault="00AB117D">
      <w:r>
        <w:separator/>
      </w:r>
    </w:p>
  </w:endnote>
  <w:endnote w:type="continuationSeparator" w:id="0">
    <w:p w:rsidR="00AB117D" w:rsidRDefault="00AB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7D" w:rsidRDefault="00AB117D">
      <w:r>
        <w:separator/>
      </w:r>
    </w:p>
  </w:footnote>
  <w:footnote w:type="continuationSeparator" w:id="0">
    <w:p w:rsidR="00AB117D" w:rsidRDefault="00AB1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F6141"/>
    <w:multiLevelType w:val="hybridMultilevel"/>
    <w:tmpl w:val="B3622620"/>
    <w:lvl w:ilvl="0" w:tplc="0A9090C0">
      <w:start w:val="1"/>
      <w:numFmt w:val="bullet"/>
      <w:pStyle w:val="a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6"/>
  </w:num>
  <w:num w:numId="5">
    <w:abstractNumId w:val="3"/>
  </w:num>
  <w:num w:numId="6">
    <w:abstractNumId w:val="31"/>
  </w:num>
  <w:num w:numId="7">
    <w:abstractNumId w:val="17"/>
  </w:num>
  <w:num w:numId="8">
    <w:abstractNumId w:val="21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3"/>
  </w:num>
  <w:num w:numId="14">
    <w:abstractNumId w:val="4"/>
  </w:num>
  <w:num w:numId="15">
    <w:abstractNumId w:val="12"/>
  </w:num>
  <w:num w:numId="16">
    <w:abstractNumId w:val="27"/>
  </w:num>
  <w:num w:numId="17">
    <w:abstractNumId w:val="25"/>
  </w:num>
  <w:num w:numId="18">
    <w:abstractNumId w:val="10"/>
  </w:num>
  <w:num w:numId="19">
    <w:abstractNumId w:val="18"/>
  </w:num>
  <w:num w:numId="20">
    <w:abstractNumId w:val="6"/>
  </w:num>
  <w:num w:numId="21">
    <w:abstractNumId w:val="7"/>
  </w:num>
  <w:num w:numId="22">
    <w:abstractNumId w:val="32"/>
  </w:num>
  <w:num w:numId="23">
    <w:abstractNumId w:val="23"/>
  </w:num>
  <w:num w:numId="24">
    <w:abstractNumId w:val="15"/>
  </w:num>
  <w:num w:numId="25">
    <w:abstractNumId w:val="26"/>
  </w:num>
  <w:num w:numId="26">
    <w:abstractNumId w:val="30"/>
  </w:num>
  <w:num w:numId="27">
    <w:abstractNumId w:val="5"/>
  </w:num>
  <w:num w:numId="28">
    <w:abstractNumId w:val="19"/>
  </w:num>
  <w:num w:numId="29">
    <w:abstractNumId w:val="28"/>
  </w:num>
  <w:num w:numId="30">
    <w:abstractNumId w:val="11"/>
  </w:num>
  <w:num w:numId="31">
    <w:abstractNumId w:val="20"/>
  </w:num>
  <w:num w:numId="32">
    <w:abstractNumId w:val="24"/>
  </w:num>
  <w:num w:numId="33">
    <w:abstractNumId w:val="29"/>
  </w:num>
  <w:num w:numId="34">
    <w:abstractNumId w:val="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059D0"/>
    <w:rsid w:val="00010BFD"/>
    <w:rsid w:val="00011069"/>
    <w:rsid w:val="00021F27"/>
    <w:rsid w:val="0002694D"/>
    <w:rsid w:val="000403CA"/>
    <w:rsid w:val="00045207"/>
    <w:rsid w:val="00064AC9"/>
    <w:rsid w:val="000650CA"/>
    <w:rsid w:val="00080DC2"/>
    <w:rsid w:val="00086756"/>
    <w:rsid w:val="000A003B"/>
    <w:rsid w:val="000A58DC"/>
    <w:rsid w:val="000C0A46"/>
    <w:rsid w:val="000C544E"/>
    <w:rsid w:val="000D2791"/>
    <w:rsid w:val="000D2A7A"/>
    <w:rsid w:val="000D763F"/>
    <w:rsid w:val="000E0551"/>
    <w:rsid w:val="00104FF8"/>
    <w:rsid w:val="00105CEA"/>
    <w:rsid w:val="001235D2"/>
    <w:rsid w:val="00124CFE"/>
    <w:rsid w:val="0012795F"/>
    <w:rsid w:val="00140827"/>
    <w:rsid w:val="001453C7"/>
    <w:rsid w:val="00164F9F"/>
    <w:rsid w:val="001671DA"/>
    <w:rsid w:val="0017132B"/>
    <w:rsid w:val="00171C69"/>
    <w:rsid w:val="00174D97"/>
    <w:rsid w:val="00177E6A"/>
    <w:rsid w:val="00180C1C"/>
    <w:rsid w:val="001842DD"/>
    <w:rsid w:val="001A338A"/>
    <w:rsid w:val="001B3DE1"/>
    <w:rsid w:val="001C39C5"/>
    <w:rsid w:val="001C4B2C"/>
    <w:rsid w:val="001D7FF7"/>
    <w:rsid w:val="001E3DFA"/>
    <w:rsid w:val="001F6986"/>
    <w:rsid w:val="0020340C"/>
    <w:rsid w:val="002129D4"/>
    <w:rsid w:val="002229AA"/>
    <w:rsid w:val="002235CA"/>
    <w:rsid w:val="0022620A"/>
    <w:rsid w:val="0025441A"/>
    <w:rsid w:val="00254834"/>
    <w:rsid w:val="002702D8"/>
    <w:rsid w:val="00281613"/>
    <w:rsid w:val="00286E16"/>
    <w:rsid w:val="00293B60"/>
    <w:rsid w:val="002B3233"/>
    <w:rsid w:val="002B5C40"/>
    <w:rsid w:val="002C0882"/>
    <w:rsid w:val="002C3417"/>
    <w:rsid w:val="002E1246"/>
    <w:rsid w:val="002E46C2"/>
    <w:rsid w:val="002E4779"/>
    <w:rsid w:val="002F1260"/>
    <w:rsid w:val="00310400"/>
    <w:rsid w:val="00311DF9"/>
    <w:rsid w:val="00315723"/>
    <w:rsid w:val="00324F92"/>
    <w:rsid w:val="003312CC"/>
    <w:rsid w:val="0033340D"/>
    <w:rsid w:val="00334ED8"/>
    <w:rsid w:val="00340F1C"/>
    <w:rsid w:val="00342B2A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F0F42"/>
    <w:rsid w:val="003F251F"/>
    <w:rsid w:val="00404674"/>
    <w:rsid w:val="00412FD5"/>
    <w:rsid w:val="004204FC"/>
    <w:rsid w:val="004249FA"/>
    <w:rsid w:val="00426B83"/>
    <w:rsid w:val="00431AD8"/>
    <w:rsid w:val="00451150"/>
    <w:rsid w:val="00456095"/>
    <w:rsid w:val="004569BE"/>
    <w:rsid w:val="0046350E"/>
    <w:rsid w:val="00483C67"/>
    <w:rsid w:val="00483D6B"/>
    <w:rsid w:val="0049162D"/>
    <w:rsid w:val="004C7898"/>
    <w:rsid w:val="004D40A9"/>
    <w:rsid w:val="004D43D2"/>
    <w:rsid w:val="0050150C"/>
    <w:rsid w:val="005029BA"/>
    <w:rsid w:val="00514170"/>
    <w:rsid w:val="00514356"/>
    <w:rsid w:val="00514C59"/>
    <w:rsid w:val="00515B51"/>
    <w:rsid w:val="0052437F"/>
    <w:rsid w:val="00524B8A"/>
    <w:rsid w:val="00535C3D"/>
    <w:rsid w:val="00565A73"/>
    <w:rsid w:val="00565DF8"/>
    <w:rsid w:val="005668CE"/>
    <w:rsid w:val="00580B15"/>
    <w:rsid w:val="00580D92"/>
    <w:rsid w:val="005A1829"/>
    <w:rsid w:val="005A2AED"/>
    <w:rsid w:val="005D2410"/>
    <w:rsid w:val="005D3DC8"/>
    <w:rsid w:val="005D3DCA"/>
    <w:rsid w:val="005F4FA8"/>
    <w:rsid w:val="00605C92"/>
    <w:rsid w:val="00616BC8"/>
    <w:rsid w:val="006219E7"/>
    <w:rsid w:val="006421F0"/>
    <w:rsid w:val="006434AF"/>
    <w:rsid w:val="00660E9E"/>
    <w:rsid w:val="00671102"/>
    <w:rsid w:val="0067617D"/>
    <w:rsid w:val="006800CE"/>
    <w:rsid w:val="00687A1F"/>
    <w:rsid w:val="006B5049"/>
    <w:rsid w:val="006D1142"/>
    <w:rsid w:val="006D1271"/>
    <w:rsid w:val="006D3014"/>
    <w:rsid w:val="006D6570"/>
    <w:rsid w:val="006F0791"/>
    <w:rsid w:val="006F40C7"/>
    <w:rsid w:val="006F526D"/>
    <w:rsid w:val="00704B52"/>
    <w:rsid w:val="00721712"/>
    <w:rsid w:val="0073017F"/>
    <w:rsid w:val="00732A94"/>
    <w:rsid w:val="00732B6A"/>
    <w:rsid w:val="0074123E"/>
    <w:rsid w:val="00750C80"/>
    <w:rsid w:val="00752E29"/>
    <w:rsid w:val="0075753C"/>
    <w:rsid w:val="0076076B"/>
    <w:rsid w:val="007612AE"/>
    <w:rsid w:val="00782DEB"/>
    <w:rsid w:val="00795E32"/>
    <w:rsid w:val="007A0532"/>
    <w:rsid w:val="007B779E"/>
    <w:rsid w:val="007C5E1E"/>
    <w:rsid w:val="007D3FF3"/>
    <w:rsid w:val="007D733F"/>
    <w:rsid w:val="007F55FC"/>
    <w:rsid w:val="00814188"/>
    <w:rsid w:val="00815B28"/>
    <w:rsid w:val="00843D64"/>
    <w:rsid w:val="00846B89"/>
    <w:rsid w:val="00861D9B"/>
    <w:rsid w:val="0087396A"/>
    <w:rsid w:val="00875848"/>
    <w:rsid w:val="00892B98"/>
    <w:rsid w:val="008B0742"/>
    <w:rsid w:val="008B2A9C"/>
    <w:rsid w:val="008C1265"/>
    <w:rsid w:val="008D5068"/>
    <w:rsid w:val="0094174C"/>
    <w:rsid w:val="00942612"/>
    <w:rsid w:val="00944143"/>
    <w:rsid w:val="0095474F"/>
    <w:rsid w:val="009565D4"/>
    <w:rsid w:val="009566BD"/>
    <w:rsid w:val="00964D27"/>
    <w:rsid w:val="00973440"/>
    <w:rsid w:val="00974825"/>
    <w:rsid w:val="00982D2F"/>
    <w:rsid w:val="0099322E"/>
    <w:rsid w:val="009E7DB4"/>
    <w:rsid w:val="00A46224"/>
    <w:rsid w:val="00A475C4"/>
    <w:rsid w:val="00A57AAF"/>
    <w:rsid w:val="00A85184"/>
    <w:rsid w:val="00A8596E"/>
    <w:rsid w:val="00A96145"/>
    <w:rsid w:val="00AA6509"/>
    <w:rsid w:val="00AB117D"/>
    <w:rsid w:val="00AD4844"/>
    <w:rsid w:val="00AF2312"/>
    <w:rsid w:val="00AF3E93"/>
    <w:rsid w:val="00B043B3"/>
    <w:rsid w:val="00B04710"/>
    <w:rsid w:val="00B10036"/>
    <w:rsid w:val="00B33B75"/>
    <w:rsid w:val="00B3416D"/>
    <w:rsid w:val="00B471AD"/>
    <w:rsid w:val="00B51C00"/>
    <w:rsid w:val="00B6042E"/>
    <w:rsid w:val="00B73E57"/>
    <w:rsid w:val="00B86E8E"/>
    <w:rsid w:val="00B925FB"/>
    <w:rsid w:val="00B949BD"/>
    <w:rsid w:val="00B95329"/>
    <w:rsid w:val="00BA6F28"/>
    <w:rsid w:val="00BB5F98"/>
    <w:rsid w:val="00BD60F1"/>
    <w:rsid w:val="00BE1478"/>
    <w:rsid w:val="00BE272C"/>
    <w:rsid w:val="00BF3ED5"/>
    <w:rsid w:val="00C0366B"/>
    <w:rsid w:val="00C142BB"/>
    <w:rsid w:val="00C15EC5"/>
    <w:rsid w:val="00C318FE"/>
    <w:rsid w:val="00C40CE3"/>
    <w:rsid w:val="00C44A55"/>
    <w:rsid w:val="00C45596"/>
    <w:rsid w:val="00C74C01"/>
    <w:rsid w:val="00C77868"/>
    <w:rsid w:val="00C87A5C"/>
    <w:rsid w:val="00CA4E27"/>
    <w:rsid w:val="00CB3D6B"/>
    <w:rsid w:val="00CB526D"/>
    <w:rsid w:val="00CC0B5C"/>
    <w:rsid w:val="00CC6845"/>
    <w:rsid w:val="00CC7F15"/>
    <w:rsid w:val="00CD10AA"/>
    <w:rsid w:val="00CE6EA9"/>
    <w:rsid w:val="00CF03BC"/>
    <w:rsid w:val="00CF4285"/>
    <w:rsid w:val="00CF7F1C"/>
    <w:rsid w:val="00CF7F3E"/>
    <w:rsid w:val="00D017A7"/>
    <w:rsid w:val="00D110B8"/>
    <w:rsid w:val="00D14F7C"/>
    <w:rsid w:val="00D275B3"/>
    <w:rsid w:val="00D6203F"/>
    <w:rsid w:val="00D71587"/>
    <w:rsid w:val="00D90FF6"/>
    <w:rsid w:val="00DA4AF9"/>
    <w:rsid w:val="00DB3E8C"/>
    <w:rsid w:val="00DB7880"/>
    <w:rsid w:val="00DC6D8C"/>
    <w:rsid w:val="00DD2F48"/>
    <w:rsid w:val="00DD39DA"/>
    <w:rsid w:val="00DD3B11"/>
    <w:rsid w:val="00E02EF3"/>
    <w:rsid w:val="00E21A66"/>
    <w:rsid w:val="00E252CF"/>
    <w:rsid w:val="00E52AC9"/>
    <w:rsid w:val="00E576EA"/>
    <w:rsid w:val="00E57BD5"/>
    <w:rsid w:val="00E66CAA"/>
    <w:rsid w:val="00E7158A"/>
    <w:rsid w:val="00E76EB4"/>
    <w:rsid w:val="00E94A60"/>
    <w:rsid w:val="00EA262D"/>
    <w:rsid w:val="00EA2DF4"/>
    <w:rsid w:val="00EB1E29"/>
    <w:rsid w:val="00EC5E89"/>
    <w:rsid w:val="00ED4D79"/>
    <w:rsid w:val="00EF14C6"/>
    <w:rsid w:val="00F15E4F"/>
    <w:rsid w:val="00F3265C"/>
    <w:rsid w:val="00F337FE"/>
    <w:rsid w:val="00F3572D"/>
    <w:rsid w:val="00F51420"/>
    <w:rsid w:val="00F674C1"/>
    <w:rsid w:val="00F70E96"/>
    <w:rsid w:val="00F7192E"/>
    <w:rsid w:val="00FC2861"/>
    <w:rsid w:val="00FC4497"/>
    <w:rsid w:val="00FD042D"/>
    <w:rsid w:val="00FD36B3"/>
    <w:rsid w:val="00FD567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  <w:style w:type="paragraph" w:styleId="a8">
    <w:name w:val="header"/>
    <w:basedOn w:val="a0"/>
    <w:link w:val="Char0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8"/>
    <w:rsid w:val="0049162D"/>
    <w:rPr>
      <w:rFonts w:asciiTheme="minorHAnsi" w:hAnsiTheme="minorHAnsi"/>
      <w:szCs w:val="24"/>
    </w:rPr>
  </w:style>
  <w:style w:type="paragraph" w:styleId="a9">
    <w:name w:val="footer"/>
    <w:basedOn w:val="a0"/>
    <w:link w:val="Char1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9"/>
    <w:rsid w:val="0049162D"/>
    <w:rPr>
      <w:rFonts w:asciiTheme="minorHAnsi" w:hAnsiTheme="minorHAns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  <w:style w:type="paragraph" w:styleId="a8">
    <w:name w:val="header"/>
    <w:basedOn w:val="a0"/>
    <w:link w:val="Char0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8"/>
    <w:rsid w:val="0049162D"/>
    <w:rPr>
      <w:rFonts w:asciiTheme="minorHAnsi" w:hAnsiTheme="minorHAnsi"/>
      <w:szCs w:val="24"/>
    </w:rPr>
  </w:style>
  <w:style w:type="paragraph" w:styleId="a9">
    <w:name w:val="footer"/>
    <w:basedOn w:val="a0"/>
    <w:link w:val="Char1"/>
    <w:unhideWhenUsed/>
    <w:rsid w:val="0049162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9"/>
    <w:rsid w:val="0049162D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689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</cp:lastModifiedBy>
  <cp:revision>249</cp:revision>
  <cp:lastPrinted>2017-05-02T15:45:00Z</cp:lastPrinted>
  <dcterms:created xsi:type="dcterms:W3CDTF">2015-09-07T13:19:00Z</dcterms:created>
  <dcterms:modified xsi:type="dcterms:W3CDTF">2017-07-19T10:18:00Z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