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Power BI Dashboard Projects</w:t>
      </w:r>
    </w:p>
    <w:p>
      <w:pPr>
        <w:jc w:val="center"/>
      </w:pPr>
      <w:r>
        <w:t>Sales Data Analysis • DAX Measures • Interactive Slicers • Data Visualization</w:t>
      </w:r>
    </w:p>
    <w:p>
      <w:pPr>
        <w:pStyle w:val="Heading1"/>
        <w:jc w:val="center"/>
      </w:pPr>
      <w:r>
        <w:t>Dashboard 1: City-wise incentive analysis using a line chart and city slicer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936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12044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936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Dashboard 2: City-wise commission distribution using a pie 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589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09 15485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589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Dashboard 3: Customer-wise bank balance visualization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48210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0 171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82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jc w:val="center"/>
      </w:pPr>
      <w:r>
        <w:t>Dashboard 4: City comparison using a column chart and slicer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0" cy="37035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3-120710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7035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