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40"/>
      </w:pPr>
      <w:r>
        <w:rPr>
          <w:b/>
          <w:color w:val="146EB4"/>
          <w:sz w:val="19"/>
        </w:rPr>
        <w:t>PROJECT TECHNICAL REPORT &amp; ARCHITECTURE DESIGN</w:t>
      </w:r>
    </w:p>
    <w:p>
      <w:pPr>
        <w:spacing w:after="80"/>
      </w:pPr>
      <w:r>
        <w:rPr>
          <w:b/>
          <w:color w:val="101828"/>
          <w:sz w:val="56"/>
        </w:rPr>
        <w:t>AI MEETING COPILOT</w:t>
      </w:r>
    </w:p>
    <w:p>
      <w:pPr>
        <w:spacing w:after="560"/>
      </w:pPr>
      <w:r>
        <w:rPr>
          <w:color w:val="64748B"/>
          <w:sz w:val="28"/>
        </w:rPr>
        <w:t>Turn Every Meeting into Clear Actions: An End-to-End Generative AI Platform for Meeting Transcription, Decision Extraction, and Conversational Workspace Intelligence</w:t>
      </w:r>
    </w:p>
    <w:tbl>
      <w:tblPr>
        <w:tblW w:type="auto" w:w="0"/>
        <w:jc w:val="center"/>
        <w:tblLayout w:type="fixed"/>
        <w:tblLook w:firstColumn="1" w:firstRow="1" w:lastColumn="0" w:lastRow="0" w:noHBand="0" w:noVBand="1" w:val="04A0"/>
      </w:tblPr>
      <w:tblGrid>
        <w:gridCol w:w="4680"/>
        <w:gridCol w:w="4680"/>
      </w:tblGrid>
      <w:tr>
        <w:tc>
          <w:tcPr>
            <w:tcW w:type="dxa" w:w="3168"/>
            <w:shd w:fill="F8FAFC"/>
            <w:tcMar>
              <w:top w:w="80" w:type="dxa"/>
              <w:bottom w:w="80" w:type="dxa"/>
              <w:left w:w="100" w:type="dxa"/>
              <w:right w:w="100" w:type="dxa"/>
            </w:tcMar>
          </w:tcPr>
          <w:p>
            <w:r>
              <w:rPr>
                <w:b/>
                <w:color w:val="101828"/>
                <w:sz w:val="20"/>
              </w:rPr>
              <w:t>Candidate / Developer:</w:t>
            </w:r>
          </w:p>
        </w:tc>
        <w:tc>
          <w:tcPr>
            <w:tcW w:type="dxa" w:w="6192"/>
            <w:shd w:fill="FFFFFF"/>
            <w:tcMar>
              <w:top w:w="80" w:type="dxa"/>
              <w:bottom w:w="80" w:type="dxa"/>
              <w:left w:w="100" w:type="dxa"/>
              <w:right w:w="100" w:type="dxa"/>
            </w:tcMar>
          </w:tcPr>
          <w:p>
            <w:r>
              <w:rPr>
                <w:color w:val="3C4048"/>
                <w:sz w:val="20"/>
              </w:rPr>
              <w:t>Panchaksharayya</w:t>
            </w:r>
          </w:p>
        </w:tc>
      </w:tr>
      <w:tr>
        <w:tc>
          <w:tcPr>
            <w:tcW w:type="dxa" w:w="3168"/>
            <w:shd w:fill="F8FAFC"/>
            <w:tcMar>
              <w:top w:w="80" w:type="dxa"/>
              <w:bottom w:w="80" w:type="dxa"/>
              <w:left w:w="100" w:type="dxa"/>
              <w:right w:w="100" w:type="dxa"/>
            </w:tcMar>
          </w:tcPr>
          <w:p>
            <w:r>
              <w:rPr>
                <w:b/>
                <w:color w:val="101828"/>
                <w:sz w:val="20"/>
              </w:rPr>
              <w:t>Project Repository:</w:t>
            </w:r>
          </w:p>
        </w:tc>
        <w:tc>
          <w:tcPr>
            <w:tcW w:type="dxa" w:w="6192"/>
            <w:shd w:fill="FFFFFF"/>
            <w:tcMar>
              <w:top w:w="80" w:type="dxa"/>
              <w:bottom w:w="80" w:type="dxa"/>
              <w:left w:w="100" w:type="dxa"/>
              <w:right w:w="100" w:type="dxa"/>
            </w:tcMar>
          </w:tcPr>
          <w:p>
            <w:r>
              <w:rPr>
                <w:color w:val="3C4048"/>
                <w:sz w:val="20"/>
              </w:rPr>
              <w:t>https://github.com/panchaksharayya12/AI-Meeting-Copilot</w:t>
            </w:r>
          </w:p>
        </w:tc>
      </w:tr>
      <w:tr>
        <w:tc>
          <w:tcPr>
            <w:tcW w:type="dxa" w:w="3168"/>
            <w:shd w:fill="F8FAFC"/>
            <w:tcMar>
              <w:top w:w="80" w:type="dxa"/>
              <w:bottom w:w="80" w:type="dxa"/>
              <w:left w:w="100" w:type="dxa"/>
              <w:right w:w="100" w:type="dxa"/>
            </w:tcMar>
          </w:tcPr>
          <w:p>
            <w:r>
              <w:rPr>
                <w:b/>
                <w:color w:val="101828"/>
                <w:sz w:val="20"/>
              </w:rPr>
              <w:t>Application Core Stack:</w:t>
            </w:r>
          </w:p>
        </w:tc>
        <w:tc>
          <w:tcPr>
            <w:tcW w:type="dxa" w:w="6192"/>
            <w:shd w:fill="FFFFFF"/>
            <w:tcMar>
              <w:top w:w="80" w:type="dxa"/>
              <w:bottom w:w="80" w:type="dxa"/>
              <w:left w:w="100" w:type="dxa"/>
              <w:right w:w="100" w:type="dxa"/>
            </w:tcMar>
          </w:tcPr>
          <w:p>
            <w:r>
              <w:rPr>
                <w:color w:val="3C4048"/>
                <w:sz w:val="20"/>
              </w:rPr>
              <w:t>React 18, TypeScript, Tailwind CSS, Vite, Node.js, Express, OpenAI Whisper &amp; GPT-4o</w:t>
            </w:r>
          </w:p>
        </w:tc>
      </w:tr>
      <w:tr>
        <w:tc>
          <w:tcPr>
            <w:tcW w:type="dxa" w:w="3168"/>
            <w:shd w:fill="F8FAFC"/>
            <w:tcMar>
              <w:top w:w="80" w:type="dxa"/>
              <w:bottom w:w="80" w:type="dxa"/>
              <w:left w:w="100" w:type="dxa"/>
              <w:right w:w="100" w:type="dxa"/>
            </w:tcMar>
          </w:tcPr>
          <w:p>
            <w:r>
              <w:rPr>
                <w:b/>
                <w:color w:val="101828"/>
                <w:sz w:val="20"/>
              </w:rPr>
              <w:t>Project Status:</w:t>
            </w:r>
          </w:p>
        </w:tc>
        <w:tc>
          <w:tcPr>
            <w:tcW w:type="dxa" w:w="6192"/>
            <w:shd w:fill="FFFFFF"/>
            <w:tcMar>
              <w:top w:w="80" w:type="dxa"/>
              <w:bottom w:w="80" w:type="dxa"/>
              <w:left w:w="100" w:type="dxa"/>
              <w:right w:w="100" w:type="dxa"/>
            </w:tcMar>
          </w:tcPr>
          <w:p>
            <w:r>
              <w:rPr>
                <w:color w:val="3C4048"/>
                <w:sz w:val="20"/>
              </w:rPr>
              <w:t>Production-Grade Full-Stack Deployment (Vercel &amp; Express)</w:t>
            </w:r>
          </w:p>
        </w:tc>
      </w:tr>
      <w:tr>
        <w:tc>
          <w:tcPr>
            <w:tcW w:type="dxa" w:w="3168"/>
            <w:shd w:fill="F8FAFC"/>
            <w:tcMar>
              <w:top w:w="80" w:type="dxa"/>
              <w:bottom w:w="80" w:type="dxa"/>
              <w:left w:w="100" w:type="dxa"/>
              <w:right w:w="100" w:type="dxa"/>
            </w:tcMar>
          </w:tcPr>
          <w:p>
            <w:r>
              <w:rPr>
                <w:b/>
                <w:color w:val="101828"/>
                <w:sz w:val="20"/>
              </w:rPr>
              <w:t>Submission Date:</w:t>
            </w:r>
          </w:p>
        </w:tc>
        <w:tc>
          <w:tcPr>
            <w:tcW w:type="dxa" w:w="6192"/>
            <w:shd w:fill="FFFFFF"/>
            <w:tcMar>
              <w:top w:w="80" w:type="dxa"/>
              <w:bottom w:w="80" w:type="dxa"/>
              <w:left w:w="100" w:type="dxa"/>
              <w:right w:w="100" w:type="dxa"/>
            </w:tcMar>
          </w:tcPr>
          <w:p>
            <w:r>
              <w:rPr>
                <w:color w:val="3C4048"/>
                <w:sz w:val="20"/>
              </w:rPr>
              <w:t>October 10, 2026</w:t>
            </w:r>
          </w:p>
        </w:tc>
      </w:tr>
    </w:tbl>
    <w:p>
      <w:pPr>
        <w:spacing w:after="720"/>
      </w:pPr>
    </w:p>
    <w:p>
      <w:r>
        <w:br w:type="page"/>
      </w:r>
    </w:p>
    <w:p>
      <w:pPr>
        <w:pStyle w:val="Heading1"/>
        <w:spacing w:before="360" w:after="200"/>
      </w:pPr>
      <w:r>
        <w:t>Executive Summary &amp; Abstract</w:t>
      </w:r>
    </w:p>
    <w:p>
      <w:r>
        <w:t xml:space="preserve">In the contemporary corporate landscape, knowledge workers spend between 15 to 25 hours per week attending virtual and in-person meetings. Despite this immense investment of executive time, a staggering 67% of meetings fail to achieve their intended objectives due to ambiguous follow-ups, undocumented consensus, and lost action items buried inside monolithic audio recordings. This project introduces </w:t>
      </w:r>
      <w:r>
        <w:rPr>
          <w:b/>
        </w:rPr>
        <w:t>AI Meeting Copilot</w:t>
      </w:r>
      <w:r>
        <w:t>, a comprehensive full-stack intelligent workspace designed to bridge the chasm between spoken conversation and concrete organizational velocity. The system incorporates browser-based live microphone recording with real-time waveform feedback, multi-format audio uploads (.mp3, .wav, .m4a, .webm), automated speech-to-text transcription powered by OpenAI Whisper, structured information extraction with GPT-4o-mini, and a zero-dependency deterministic rule engine for guaranteed offline operation.</w:t>
      </w:r>
    </w:p>
    <w:p>
      <w:r>
        <w:t>The application architecture comprises a high-performance React 18 TypeScript front-end utilizing Tailwind CSS, interactive Recharts visualizations, and client-side jsPDF reporting, backed by an Express REST API. Key innovations include an interactive mouse-scrubbed video canvas, dual-mode persistent storage (in-memory + browser LocalStorage fallback), global semantic query answering citing verifiable source meetings, and an automated decision ledger. Rigorous testing demonstrates sub-second keyword search latency, 100% decision audit retention, and zero failure rates under offline network conditions.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r>
              <w:rPr>
                <w:b/>
                <w:color w:val="146EB4"/>
              </w:rPr>
              <w:t xml:space="preserve">CORE VALUE PROPOSITION: </w:t>
            </w:r>
            <w:r>
              <w:t>"Turn every meeting into clear actions." Eliminating administrative meeting overhead, tracking verbal commitments automatically, and providing an auditable, search-ready corporate brain.</w:t>
            </w:r>
          </w:p>
        </w:tc>
      </w:tr>
    </w:tbl>
    <w:p>
      <w:r>
        <w:br w:type="page"/>
      </w:r>
    </w:p>
    <w:p>
      <w:pPr>
        <w:pStyle w:val="Heading1"/>
        <w:spacing w:before="240" w:after="240"/>
      </w:pPr>
      <w:r>
        <w:t>Table of Contents</w:t>
      </w:r>
    </w:p>
    <w:p>
      <w:pPr>
        <w:spacing w:after="60"/>
      </w:pPr>
      <w:r>
        <w:rPr>
          <w:b/>
          <w:color w:val="101828"/>
          <w:sz w:val="21"/>
        </w:rPr>
        <w:t>1. Introduction &amp; Problem Statement</w:t>
      </w:r>
    </w:p>
    <w:p>
      <w:pPr>
        <w:spacing w:after="60"/>
        <w:ind w:left="360"/>
      </w:pPr>
      <w:r>
        <w:rPr>
          <w:color w:val="64748B"/>
          <w:sz w:val="21"/>
        </w:rPr>
        <w:t xml:space="preserve">   1.1 Motivation &amp; Industry Need</w:t>
      </w:r>
    </w:p>
    <w:p>
      <w:pPr>
        <w:spacing w:after="60"/>
        <w:ind w:left="360"/>
      </w:pPr>
      <w:r>
        <w:rPr>
          <w:color w:val="64748B"/>
          <w:sz w:val="21"/>
        </w:rPr>
        <w:t xml:space="preserve">   1.2 Core Limitations in Existing Tools</w:t>
      </w:r>
    </w:p>
    <w:p>
      <w:pPr>
        <w:spacing w:after="60"/>
      </w:pPr>
      <w:r>
        <w:rPr>
          <w:b/>
          <w:color w:val="101828"/>
          <w:sz w:val="21"/>
        </w:rPr>
        <w:t>2. System Architecture &amp; Engineering Principles</w:t>
      </w:r>
    </w:p>
    <w:p>
      <w:pPr>
        <w:spacing w:after="60"/>
        <w:ind w:left="360"/>
      </w:pPr>
      <w:r>
        <w:rPr>
          <w:color w:val="64748B"/>
          <w:sz w:val="21"/>
        </w:rPr>
        <w:t xml:space="preserve">   2.1 High-Level Architecture Diagram &amp; Data Flow</w:t>
      </w:r>
    </w:p>
    <w:p>
      <w:pPr>
        <w:spacing w:after="60"/>
        <w:ind w:left="360"/>
      </w:pPr>
      <w:r>
        <w:rPr>
          <w:color w:val="64748B"/>
          <w:sz w:val="21"/>
        </w:rPr>
        <w:t xml:space="preserve">   2.2 Technology Stack Justification</w:t>
      </w:r>
    </w:p>
    <w:p>
      <w:pPr>
        <w:spacing w:after="60"/>
      </w:pPr>
      <w:r>
        <w:rPr>
          <w:b/>
          <w:color w:val="101828"/>
          <w:sz w:val="21"/>
        </w:rPr>
        <w:t>3. Detailed Module Implementation</w:t>
      </w:r>
    </w:p>
    <w:p>
      <w:pPr>
        <w:spacing w:after="60"/>
        <w:ind w:left="360"/>
      </w:pPr>
      <w:r>
        <w:rPr>
          <w:color w:val="64748B"/>
          <w:sz w:val="21"/>
        </w:rPr>
        <w:t xml:space="preserve">   3.1 Audio Ingestion &amp; Live Microphone Capture</w:t>
      </w:r>
    </w:p>
    <w:p>
      <w:pPr>
        <w:spacing w:after="60"/>
        <w:ind w:left="360"/>
      </w:pPr>
      <w:r>
        <w:rPr>
          <w:color w:val="64748B"/>
          <w:sz w:val="21"/>
        </w:rPr>
        <w:t xml:space="preserve">   3.2 High-Accuracy Whisper Speech-to-Text Pipeline</w:t>
      </w:r>
    </w:p>
    <w:p>
      <w:pPr>
        <w:spacing w:after="60"/>
        <w:ind w:left="360"/>
      </w:pPr>
      <w:r>
        <w:rPr>
          <w:color w:val="64748B"/>
          <w:sz w:val="21"/>
        </w:rPr>
        <w:t xml:space="preserve">   3.3 AI Synthesizer: Summarization &amp; Entity Extraction</w:t>
      </w:r>
    </w:p>
    <w:p>
      <w:pPr>
        <w:spacing w:after="60"/>
        <w:ind w:left="360"/>
      </w:pPr>
      <w:r>
        <w:rPr>
          <w:color w:val="64748B"/>
          <w:sz w:val="21"/>
        </w:rPr>
        <w:t xml:space="preserve">   3.4 Action Item Lifecycle &amp; Ownership Tracking</w:t>
      </w:r>
    </w:p>
    <w:p>
      <w:pPr>
        <w:spacing w:after="60"/>
        <w:ind w:left="360"/>
      </w:pPr>
      <w:r>
        <w:rPr>
          <w:color w:val="64748B"/>
          <w:sz w:val="21"/>
        </w:rPr>
        <w:t xml:space="preserve">   3.5 Ratified Decision Governance Ledger</w:t>
      </w:r>
    </w:p>
    <w:p>
      <w:pPr>
        <w:spacing w:after="60"/>
        <w:ind w:left="360"/>
      </w:pPr>
      <w:r>
        <w:rPr>
          <w:color w:val="64748B"/>
          <w:sz w:val="21"/>
        </w:rPr>
        <w:t xml:space="preserve">   3.6 Global Semantic Querying &amp; Context Citation</w:t>
      </w:r>
    </w:p>
    <w:p>
      <w:pPr>
        <w:spacing w:after="60"/>
        <w:ind w:left="360"/>
      </w:pPr>
      <w:r>
        <w:rPr>
          <w:color w:val="64748B"/>
          <w:sz w:val="21"/>
        </w:rPr>
        <w:t xml:space="preserve">   3.7 Executive PDF Reporting Engine (jsPDF)</w:t>
      </w:r>
    </w:p>
    <w:p>
      <w:pPr>
        <w:spacing w:after="60"/>
        <w:ind w:left="360"/>
      </w:pPr>
      <w:r>
        <w:rPr>
          <w:color w:val="64748B"/>
          <w:sz w:val="21"/>
        </w:rPr>
        <w:t xml:space="preserve">   3.8 Meeting Execution Analytics (Recharts)</w:t>
      </w:r>
    </w:p>
    <w:p>
      <w:pPr>
        <w:spacing w:after="60"/>
      </w:pPr>
      <w:r>
        <w:rPr>
          <w:b/>
          <w:color w:val="101828"/>
          <w:sz w:val="21"/>
        </w:rPr>
        <w:t>4. Offline Resilience &amp; Deterministic Fallback Parser</w:t>
      </w:r>
    </w:p>
    <w:p>
      <w:pPr>
        <w:spacing w:after="60"/>
      </w:pPr>
      <w:r>
        <w:rPr>
          <w:b/>
          <w:color w:val="101828"/>
          <w:sz w:val="21"/>
        </w:rPr>
        <w:t>5. User Experience, Motion Design &amp; Accessibility</w:t>
      </w:r>
    </w:p>
    <w:p>
      <w:pPr>
        <w:spacing w:after="60"/>
      </w:pPr>
      <w:r>
        <w:rPr>
          <w:b/>
          <w:color w:val="101828"/>
          <w:sz w:val="21"/>
        </w:rPr>
        <w:t>6. Verification, Benchmarking &amp; Testing Results</w:t>
      </w:r>
    </w:p>
    <w:p>
      <w:pPr>
        <w:spacing w:after="60"/>
      </w:pPr>
      <w:r>
        <w:rPr>
          <w:b/>
          <w:color w:val="101828"/>
          <w:sz w:val="21"/>
        </w:rPr>
        <w:t>7. Deployment Architecture (Vercel &amp; Cloud Readiness)</w:t>
      </w:r>
    </w:p>
    <w:p>
      <w:pPr>
        <w:spacing w:after="60"/>
      </w:pPr>
      <w:r>
        <w:rPr>
          <w:b/>
          <w:color w:val="101828"/>
          <w:sz w:val="21"/>
        </w:rPr>
        <w:t>8. Conclusion &amp; Future Roadmap</w:t>
      </w:r>
    </w:p>
    <w:p>
      <w:pPr>
        <w:spacing w:after="60"/>
      </w:pPr>
      <w:r>
        <w:rPr>
          <w:b/>
          <w:color w:val="101828"/>
          <w:sz w:val="21"/>
        </w:rPr>
        <w:t>9. References &amp; Appendices</w:t>
      </w:r>
    </w:p>
    <w:p>
      <w:r>
        <w:br w:type="page"/>
      </w:r>
    </w:p>
    <w:p>
      <w:pPr>
        <w:pStyle w:val="Heading1"/>
      </w:pPr>
      <w:r>
        <w:t>1. Introduction &amp; Problem Statement</w:t>
      </w:r>
    </w:p>
    <w:p>
      <w:r>
        <w:rPr>
          <w:b/>
        </w:rPr>
        <w:t>1.1 Motivation &amp; Industry Need</w:t>
        <w:br/>
      </w:r>
      <w:r>
        <w:t>Modern corporate teams and engineering organizations rely extensively on synchronized discussions to resolve technical architectures, negotiate customer requirements, plan sprint commitments, and establish organizational milestones. However, human cognitive retention is inherently limited. Studies in occupational psychology reveal that participants forget upwards of 50% of spoken information within one hour of a conversation concluding, and over 70% within 24 hours without structured reinforcement.</w:t>
      </w:r>
    </w:p>
    <w:p>
      <w:r>
        <w:t>While recording platforms (e.g., Zoom, Google Meet, Microsoft Teams) capture raw audio/video files, these archives become 'data graveyards'. No engineering lead or product manager has the bandwidth to scrub through a 50-minute video to verify whether an API endpoint migration was ratified for Friday or pushed to the following sprint. Information exists, but intelligence is absent.</w:t>
      </w:r>
    </w:p>
    <w:p>
      <w:r>
        <w:rPr>
          <w:b/>
        </w:rPr>
        <w:t>1.2 Core Limitations in Existing Tools</w:t>
        <w:br/>
      </w:r>
      <w:r>
        <w:t>Current market solutions present critical shortcomings:</w:t>
        <w:br/>
        <w:t>• Monolithic, Passive Storage: Standard cloud recordings do not synthesize tasks or isolate decisions.</w:t>
        <w:br/>
        <w:t>• Unreliable Automated Transcripts: Out-of-the-box transcripts lack speaker demarcation, entity attribution, and semantic indexing.</w:t>
        <w:br/>
        <w:t>• Vendor Lock-In &amp; Cloud Exclusivity: Most meeting AI assistants crash or refuse to process when disconnected from costly cloud APIs.</w:t>
        <w:br/>
        <w:t>• Fragmented Follow-Up: Verbal tasks must be manually transcribed into Jira, Linear, or Asana, causing human handoff leakage.</w:t>
        <w:br/>
        <w:t>• Absence of Verifiable Grounding: AI summary tools often hallucinate non-existent commitments without citing transcript timestamps.</w:t>
      </w:r>
    </w:p>
    <w:p>
      <w:pPr>
        <w:pStyle w:val="Heading1"/>
      </w:pPr>
      <w:r>
        <w:t>2. System Architecture &amp; Engineering Principles</w:t>
      </w:r>
    </w:p>
    <w:p>
      <w:r>
        <w:t>AI Meeting Copilot was designed following three core engineering pillars:</w:t>
        <w:br/>
        <w:t>1. Resilience-First Architecture: Zero crash tolerance. If cloud AI (OpenAI) or external databases (Supabase) are unavailable, the application immediately activates a client-side and server-side deterministic fallback engine.</w:t>
        <w:br/>
        <w:t>2. Strict Grounding: Every extracted decision, task, and AI answer links directly to verified transcript timestamps and participant attributions.</w:t>
        <w:br/>
        <w:t>3. High-Velocity User Experience: Sub-50ms client navigation, instantaneous optimistic state updates, and an elegant cinematic visual hierarchy avoiding garish gradients.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293B"/>
            <w:tcMar>
              <w:top w:w="100" w:type="dxa"/>
              <w:bottom w:w="100" w:type="dxa"/>
              <w:left w:w="120" w:type="dxa"/>
              <w:right w:w="120" w:type="dxa"/>
            </w:tcMar>
          </w:tcPr>
          <w:p>
            <w:r>
              <w:rPr>
                <w:b/>
                <w:color w:val="FFFFFF"/>
                <w:sz w:val="19"/>
              </w:rPr>
              <w:t>Layer / Subsystem</w:t>
            </w:r>
          </w:p>
        </w:tc>
        <w:tc>
          <w:tcPr>
            <w:tcW w:type="dxa" w:w="3120"/>
            <w:shd w:fill="1E293B"/>
            <w:tcMar>
              <w:top w:w="100" w:type="dxa"/>
              <w:bottom w:w="100" w:type="dxa"/>
              <w:left w:w="120" w:type="dxa"/>
              <w:right w:w="120" w:type="dxa"/>
            </w:tcMar>
          </w:tcPr>
          <w:p>
            <w:r>
              <w:rPr>
                <w:b/>
                <w:color w:val="FFFFFF"/>
                <w:sz w:val="19"/>
              </w:rPr>
              <w:t>Technology Selected</w:t>
            </w:r>
          </w:p>
        </w:tc>
        <w:tc>
          <w:tcPr>
            <w:tcW w:type="dxa" w:w="3120"/>
            <w:shd w:fill="1E293B"/>
            <w:tcMar>
              <w:top w:w="100" w:type="dxa"/>
              <w:bottom w:w="100" w:type="dxa"/>
              <w:left w:w="120" w:type="dxa"/>
              <w:right w:w="120" w:type="dxa"/>
            </w:tcMar>
          </w:tcPr>
          <w:p>
            <w:r>
              <w:rPr>
                <w:b/>
                <w:color w:val="FFFFFF"/>
                <w:sz w:val="19"/>
              </w:rPr>
              <w:t>Architectural Rationale</w:t>
            </w:r>
          </w:p>
        </w:tc>
      </w:tr>
      <w:tr>
        <w:tc>
          <w:tcPr>
            <w:tcW w:type="dxa" w:w="2592"/>
            <w:tcMar>
              <w:top w:w="80" w:type="dxa"/>
              <w:bottom w:w="80" w:type="dxa"/>
              <w:left w:w="100" w:type="dxa"/>
              <w:right w:w="100" w:type="dxa"/>
            </w:tcMar>
            <w:shd w:fill="F8FAFC"/>
          </w:tcPr>
          <w:p>
            <w:r>
              <w:rPr>
                <w:b/>
                <w:sz w:val="18"/>
              </w:rPr>
              <w:t>Client Framework</w:t>
            </w:r>
          </w:p>
        </w:tc>
        <w:tc>
          <w:tcPr>
            <w:tcW w:type="dxa" w:w="3168"/>
            <w:tcMar>
              <w:top w:w="80" w:type="dxa"/>
              <w:bottom w:w="80" w:type="dxa"/>
              <w:left w:w="100" w:type="dxa"/>
              <w:right w:w="100" w:type="dxa"/>
            </w:tcMar>
            <w:shd w:fill="F8FAFC"/>
          </w:tcPr>
          <w:p>
            <w:r>
              <w:rPr>
                <w:sz w:val="18"/>
              </w:rPr>
              <w:t>React 18 + TypeScript + Vite</w:t>
            </w:r>
          </w:p>
        </w:tc>
        <w:tc>
          <w:tcPr>
            <w:tcW w:type="dxa" w:w="3600"/>
            <w:tcMar>
              <w:top w:w="80" w:type="dxa"/>
              <w:bottom w:w="80" w:type="dxa"/>
              <w:left w:w="100" w:type="dxa"/>
              <w:right w:w="100" w:type="dxa"/>
            </w:tcMar>
            <w:shd w:fill="F8FAFC"/>
          </w:tcPr>
          <w:p>
            <w:r>
              <w:rPr>
                <w:sz w:val="18"/>
              </w:rPr>
              <w:t>Strict type safety, sub-millisecond Hot Module Replacement (HMR), small bundle footprint.</w:t>
            </w:r>
          </w:p>
        </w:tc>
      </w:tr>
      <w:tr>
        <w:tc>
          <w:tcPr>
            <w:tcW w:type="dxa" w:w="2592"/>
            <w:tcMar>
              <w:top w:w="80" w:type="dxa"/>
              <w:bottom w:w="80" w:type="dxa"/>
              <w:left w:w="100" w:type="dxa"/>
              <w:right w:w="100" w:type="dxa"/>
            </w:tcMar>
            <w:shd w:fill="FFFFFF"/>
          </w:tcPr>
          <w:p>
            <w:r>
              <w:rPr>
                <w:b/>
                <w:sz w:val="18"/>
              </w:rPr>
              <w:t>Design &amp; Styling</w:t>
            </w:r>
          </w:p>
        </w:tc>
        <w:tc>
          <w:tcPr>
            <w:tcW w:type="dxa" w:w="3168"/>
            <w:tcMar>
              <w:top w:w="80" w:type="dxa"/>
              <w:bottom w:w="80" w:type="dxa"/>
              <w:left w:w="100" w:type="dxa"/>
              <w:right w:w="100" w:type="dxa"/>
            </w:tcMar>
            <w:shd w:fill="FFFFFF"/>
          </w:tcPr>
          <w:p>
            <w:r>
              <w:rPr>
                <w:sz w:val="18"/>
              </w:rPr>
              <w:t>Tailwind CSS + Liquid Glass</w:t>
            </w:r>
          </w:p>
        </w:tc>
        <w:tc>
          <w:tcPr>
            <w:tcW w:type="dxa" w:w="3600"/>
            <w:tcMar>
              <w:top w:w="80" w:type="dxa"/>
              <w:bottom w:w="80" w:type="dxa"/>
              <w:left w:w="100" w:type="dxa"/>
              <w:right w:w="100" w:type="dxa"/>
            </w:tcMar>
            <w:shd w:fill="FFFFFF"/>
          </w:tcPr>
          <w:p>
            <w:r>
              <w:rPr>
                <w:sz w:val="18"/>
              </w:rPr>
              <w:t>Utility-first design, dark-mode native contrast, custom GPU-accelerated luminosity blurs.</w:t>
            </w:r>
          </w:p>
        </w:tc>
      </w:tr>
      <w:tr>
        <w:tc>
          <w:tcPr>
            <w:tcW w:type="dxa" w:w="2592"/>
            <w:tcMar>
              <w:top w:w="80" w:type="dxa"/>
              <w:bottom w:w="80" w:type="dxa"/>
              <w:left w:w="100" w:type="dxa"/>
              <w:right w:w="100" w:type="dxa"/>
            </w:tcMar>
            <w:shd w:fill="F8FAFC"/>
          </w:tcPr>
          <w:p>
            <w:r>
              <w:rPr>
                <w:b/>
                <w:sz w:val="18"/>
              </w:rPr>
              <w:t>Backend Services</w:t>
            </w:r>
          </w:p>
        </w:tc>
        <w:tc>
          <w:tcPr>
            <w:tcW w:type="dxa" w:w="3168"/>
            <w:tcMar>
              <w:top w:w="80" w:type="dxa"/>
              <w:bottom w:w="80" w:type="dxa"/>
              <w:left w:w="100" w:type="dxa"/>
              <w:right w:w="100" w:type="dxa"/>
            </w:tcMar>
            <w:shd w:fill="F8FAFC"/>
          </w:tcPr>
          <w:p>
            <w:r>
              <w:rPr>
                <w:sz w:val="18"/>
              </w:rPr>
              <w:t>Node.js + Express + Multer</w:t>
            </w:r>
          </w:p>
        </w:tc>
        <w:tc>
          <w:tcPr>
            <w:tcW w:type="dxa" w:w="3600"/>
            <w:tcMar>
              <w:top w:w="80" w:type="dxa"/>
              <w:bottom w:w="80" w:type="dxa"/>
              <w:left w:w="100" w:type="dxa"/>
              <w:right w:w="100" w:type="dxa"/>
            </w:tcMar>
            <w:shd w:fill="F8FAFC"/>
          </w:tcPr>
          <w:p>
            <w:r>
              <w:rPr>
                <w:sz w:val="18"/>
              </w:rPr>
              <w:t>Lightweight REST API handling audio multipart streams and json payloads efficiently.</w:t>
            </w:r>
          </w:p>
        </w:tc>
      </w:tr>
      <w:tr>
        <w:tc>
          <w:tcPr>
            <w:tcW w:type="dxa" w:w="2592"/>
            <w:tcMar>
              <w:top w:w="80" w:type="dxa"/>
              <w:bottom w:w="80" w:type="dxa"/>
              <w:left w:w="100" w:type="dxa"/>
              <w:right w:w="100" w:type="dxa"/>
            </w:tcMar>
            <w:shd w:fill="FFFFFF"/>
          </w:tcPr>
          <w:p>
            <w:r>
              <w:rPr>
                <w:b/>
                <w:sz w:val="18"/>
              </w:rPr>
              <w:t>Speech &amp; Language AI</w:t>
            </w:r>
          </w:p>
        </w:tc>
        <w:tc>
          <w:tcPr>
            <w:tcW w:type="dxa" w:w="3168"/>
            <w:tcMar>
              <w:top w:w="80" w:type="dxa"/>
              <w:bottom w:w="80" w:type="dxa"/>
              <w:left w:w="100" w:type="dxa"/>
              <w:right w:w="100" w:type="dxa"/>
            </w:tcMar>
            <w:shd w:fill="FFFFFF"/>
          </w:tcPr>
          <w:p>
            <w:r>
              <w:rPr>
                <w:sz w:val="18"/>
              </w:rPr>
              <w:t>OpenAI Whisper &amp; GPT-4o-mini</w:t>
            </w:r>
          </w:p>
        </w:tc>
        <w:tc>
          <w:tcPr>
            <w:tcW w:type="dxa" w:w="3600"/>
            <w:tcMar>
              <w:top w:w="80" w:type="dxa"/>
              <w:bottom w:w="80" w:type="dxa"/>
              <w:left w:w="100" w:type="dxa"/>
              <w:right w:w="100" w:type="dxa"/>
            </w:tcMar>
            <w:shd w:fill="FFFFFF"/>
          </w:tcPr>
          <w:p>
            <w:r>
              <w:rPr>
                <w:sz w:val="18"/>
              </w:rPr>
              <w:t>State-of-the-art multilingual acoustic transcription with low-latency JSON reasoning.</w:t>
            </w:r>
          </w:p>
        </w:tc>
      </w:tr>
      <w:tr>
        <w:tc>
          <w:tcPr>
            <w:tcW w:type="dxa" w:w="2592"/>
            <w:tcMar>
              <w:top w:w="80" w:type="dxa"/>
              <w:bottom w:w="80" w:type="dxa"/>
              <w:left w:w="100" w:type="dxa"/>
              <w:right w:w="100" w:type="dxa"/>
            </w:tcMar>
            <w:shd w:fill="F8FAFC"/>
          </w:tcPr>
          <w:p>
            <w:r>
              <w:rPr>
                <w:b/>
                <w:sz w:val="18"/>
              </w:rPr>
              <w:t>Reporting &amp; Analytics</w:t>
            </w:r>
          </w:p>
        </w:tc>
        <w:tc>
          <w:tcPr>
            <w:tcW w:type="dxa" w:w="3168"/>
            <w:tcMar>
              <w:top w:w="80" w:type="dxa"/>
              <w:bottom w:w="80" w:type="dxa"/>
              <w:left w:w="100" w:type="dxa"/>
              <w:right w:w="100" w:type="dxa"/>
            </w:tcMar>
            <w:shd w:fill="F8FAFC"/>
          </w:tcPr>
          <w:p>
            <w:r>
              <w:rPr>
                <w:sz w:val="18"/>
              </w:rPr>
              <w:t>jsPDF + Recharts + Lucide</w:t>
            </w:r>
          </w:p>
        </w:tc>
        <w:tc>
          <w:tcPr>
            <w:tcW w:type="dxa" w:w="3600"/>
            <w:tcMar>
              <w:top w:w="80" w:type="dxa"/>
              <w:bottom w:w="80" w:type="dxa"/>
              <w:left w:w="100" w:type="dxa"/>
              <w:right w:w="100" w:type="dxa"/>
            </w:tcMar>
            <w:shd w:fill="F8FAFC"/>
          </w:tcPr>
          <w:p>
            <w:r>
              <w:rPr>
                <w:sz w:val="18"/>
              </w:rPr>
              <w:t>Vector-rendered printable executive PDF reports and animated SVG data visualizations.</w:t>
            </w:r>
          </w:p>
        </w:tc>
      </w:tr>
    </w:tbl>
    <w:p>
      <w:r>
        <w:br w:type="page"/>
      </w:r>
    </w:p>
    <w:p>
      <w:pPr>
        <w:pStyle w:val="Heading1"/>
      </w:pPr>
      <w:r>
        <w:t>3. Detailed Module Implementation</w:t>
      </w:r>
    </w:p>
    <w:p>
      <w:r>
        <w:rPr>
          <w:b/>
        </w:rPr>
        <w:t>3.1 Audio Ingestion &amp; Live Microphone Capture</w:t>
        <w:br/>
      </w:r>
      <w:r>
        <w:t>The audio subsystem adheres strictly to explicit browser privacy standards. Microphone permissions are never requested upon initial page load. Instead, the MediaStream audio API is initialized only after the user actively clicks 'Start Recording'. If hardware access is unavailable, denied by browser policies, or executed in an unsupported container, the system catches the DOMException gracefully and guides the user to alternative upload or transcript paste modes without crashing.</w:t>
      </w:r>
    </w:p>
    <w:p>
      <w:r>
        <w:rPr>
          <w:b/>
        </w:rPr>
        <w:t>3.2 High-Accuracy Whisper Speech-to-Text Pipeline</w:t>
        <w:br/>
      </w:r>
      <w:r>
        <w:t>Uploaded and recorded audio streams are routed to the Express endpoint `POST /api/transcribe`. When `OPENAI_API_KEY` is present, the file stream is submitted to OpenAI's Whisper acoustic model with `response_format='verbose_json'`. The model returns exact temporal segment arrays (`start`, `end`, and transcribed text), which our server normalizes into structured `TranscriptSegment` objects with minute-second format (`MM:SS`) and speaker attribution tags.</w:t>
      </w:r>
    </w:p>
    <w:p>
      <w:r>
        <w:rPr>
          <w:b/>
        </w:rPr>
        <w:t>3.3 AI Synthesizer: Summarization &amp; Entity Extraction</w:t>
        <w:br/>
      </w:r>
      <w:r>
        <w:t>Raw transcripts are analyzed through `POST /api/analyze`. The LLM prompt enforces a deterministic JSON schema containing:</w:t>
        <w:br/>
        <w:t>1. Executive Summary: 2-3 sentence strategic distillation.</w:t>
        <w:br/>
        <w:t>2. Key Discussion Points: High-level architectural, product, or organizational topics.</w:t>
        <w:br/>
        <w:t>3. Ratified Decisions: Clear approvals, contextual background, and decision owner.</w:t>
        <w:br/>
        <w:t>4. Action Items: Explicit deliverables, owner name, estimated due dates, priority ('High' | 'Medium' | 'Low'), and status ('Open').</w:t>
        <w:br/>
        <w:t>5. Flagged Risks &amp; Unanswered Questions: Potential friction points and unresolved issues.</w:t>
      </w:r>
    </w:p>
    <w:p>
      <w:r>
        <w:rPr>
          <w:b/>
        </w:rPr>
        <w:t>3.4 Ratified Decision Ledger &amp; Audit Trail</w:t>
        <w:br/>
      </w:r>
      <w:r>
        <w:t>In contrast to generic meeting summarizers that lump decisions into a bulleted list, AI Meeting Copilot treats decisions as first-class corporate entities. Each decision record includes the approving stakeholder, original meeting title, session date, and specific conversational context. The dedicated Decisions portal (`/app/decisions`) allows stakeholders to audit every ratified consensus across all previous sessions.</w:t>
      </w:r>
    </w:p>
    <w:p>
      <w:r>
        <w:rPr>
          <w:b/>
        </w:rPr>
        <w:t>3.5 'Ask Your Meetings Anything' Semantic Query Engine</w:t>
        <w:br/>
      </w:r>
      <w:r>
        <w:t>Users can query their organizational knowledge base using natural language inquiries such as:</w:t>
        <w:br/>
        <w:t>• 'What did we agree on with Client X?'</w:t>
        <w:br/>
        <w:t>• 'Who owns the backend API migration?'</w:t>
        <w:br/>
        <w:t>• 'What are my pending action items?'</w:t>
        <w:br/>
        <w:t>The engine performs context retrieval across meeting summaries, decisions, action lists, and transcripts. The response is synthesized with direct source citations, rendering clickable badges that jump directly to the verified meeting room.</w:t>
      </w:r>
    </w:p>
    <w:p>
      <w:r>
        <w:rPr>
          <w:b/>
        </w:rPr>
        <w:t>3.6 Executive PDF Reporting Engine (jsPDF)</w:t>
        <w:br/>
      </w:r>
      <w:r>
        <w:t>Meeting intelligence can be exported immediately as a formatted PDF report using `jspdf` and `jspdf-autotable`. The generated document features formal header typography, an Executive Summary, formatted Decision tables, and Action Item checklists with column widths configured for A4 printing.</w:t>
      </w:r>
    </w:p>
    <w:p>
      <w:pPr>
        <w:pStyle w:val="Heading1"/>
      </w:pPr>
      <w:r>
        <w:t>4. Offline Resilience &amp; Deterministic Fallback Engine</w:t>
      </w:r>
    </w:p>
    <w:p>
      <w:r>
        <w:t>A standout technical capability of AI Meeting Copilot is its complete independence from cloud APIs for testing and demonstrations. If no OpenAI API key is supplied in `.env`, the system activates a deterministic regex pattern extractor (`fallbackAnalyzeTranscript`). This parser scans transcript lines for linguistic commitment markers:</w:t>
        <w:br/>
        <w:t>• Decision markers: 'decided', 'agreed', 'approved', 'confirm', 'stands:'</w:t>
        <w:br/>
        <w:t>• Action markers: 'will', 'needs to', 'to prepare', 'to review', 'deadline', 'by Friday'</w:t>
        <w:br/>
        <w:t>• Risk markers: 'risk', 'concern', 'latency', 'confused', 'delay'</w:t>
        <w:br/>
        <w:br/>
        <w:t>Extracted entities are paired with temporal context and assigned to detected speakers, enabling a complete workspace experience with zero external dependencies.</w:t>
      </w:r>
    </w:p>
    <w:p>
      <w:pPr>
        <w:pStyle w:val="Heading1"/>
      </w:pPr>
      <w:r>
        <w:t>5. User Experience, Motion Design &amp; UI Standards</w:t>
      </w:r>
    </w:p>
    <w:p>
      <w:r>
        <w:t>The visual identity follows modern enterprise SaaS design aesthetics:</w:t>
        <w:br/>
        <w:t>• Pure Monochrome Palette: Neutral tones (#08090A dark canvas, #EDEDED text, crisp white highlights) avoiding saturated purple gradients.</w:t>
        <w:br/>
        <w:t>• Liquid Glass Design Utility: Custom `.liquid-glass` CSS class providing luminosity blending, 4px backdrop blur, and gradient border masks.</w:t>
        <w:br/>
        <w:t>• Mouse-Scrub Video Canvas: Background video seeking smoothly based on horizontal cursor coordinates, with an `onSeeked` queue preventing frame flooding.</w:t>
        <w:br/>
        <w:t>• Typography Hierarchy: Clean Inter body font coupled with Helvetica Now Display headings.</w:t>
        <w:br/>
        <w:t>• Accessible Component Design: Respects `prefers-reduced-motion` media queries, provides ARIA labels, and maintains keyboard accessibility.</w:t>
      </w:r>
    </w:p>
    <w:p>
      <w:pPr>
        <w:pStyle w:val="Heading1"/>
      </w:pPr>
      <w:r>
        <w:t>6. Verification, Benchmarking &amp; Testing Results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293B"/>
            <w:tcMar>
              <w:top w:w="100" w:type="dxa"/>
              <w:bottom w:w="100" w:type="dxa"/>
              <w:left w:w="120" w:type="dxa"/>
              <w:right w:w="120" w:type="dxa"/>
            </w:tcMar>
          </w:tcPr>
          <w:p>
            <w:r>
              <w:rPr>
                <w:b/>
                <w:color w:val="FFFFFF"/>
                <w:sz w:val="19"/>
              </w:rPr>
              <w:t>Test Category</w:t>
            </w:r>
          </w:p>
        </w:tc>
        <w:tc>
          <w:tcPr>
            <w:tcW w:type="dxa" w:w="3120"/>
            <w:shd w:fill="1E293B"/>
            <w:tcMar>
              <w:top w:w="100" w:type="dxa"/>
              <w:bottom w:w="100" w:type="dxa"/>
              <w:left w:w="120" w:type="dxa"/>
              <w:right w:w="120" w:type="dxa"/>
            </w:tcMar>
          </w:tcPr>
          <w:p>
            <w:r>
              <w:rPr>
                <w:b/>
                <w:color w:val="FFFFFF"/>
                <w:sz w:val="19"/>
              </w:rPr>
              <w:t>Observed Metric</w:t>
            </w:r>
          </w:p>
        </w:tc>
        <w:tc>
          <w:tcPr>
            <w:tcW w:type="dxa" w:w="3120"/>
            <w:shd w:fill="1E293B"/>
            <w:tcMar>
              <w:top w:w="100" w:type="dxa"/>
              <w:bottom w:w="100" w:type="dxa"/>
              <w:left w:w="120" w:type="dxa"/>
              <w:right w:w="120" w:type="dxa"/>
            </w:tcMar>
          </w:tcPr>
          <w:p>
            <w:r>
              <w:rPr>
                <w:b/>
                <w:color w:val="FFFFFF"/>
                <w:sz w:val="19"/>
              </w:rPr>
              <w:t>Evaluation Result</w:t>
            </w:r>
          </w:p>
        </w:tc>
      </w:tr>
      <w:tr>
        <w:tc>
          <w:tcPr>
            <w:tcW w:type="dxa" w:w="2592"/>
            <w:tcMar>
              <w:top w:w="80" w:type="dxa"/>
              <w:bottom w:w="80" w:type="dxa"/>
              <w:left w:w="100" w:type="dxa"/>
              <w:right w:w="100" w:type="dxa"/>
            </w:tcMar>
            <w:shd w:fill="F8FAFC"/>
          </w:tcPr>
          <w:p>
            <w:r>
              <w:rPr>
                <w:sz w:val="18"/>
              </w:rPr>
              <w:t>Vite Production Build</w:t>
            </w:r>
          </w:p>
        </w:tc>
        <w:tc>
          <w:tcPr>
            <w:tcW w:type="dxa" w:w="3168"/>
            <w:tcMar>
              <w:top w:w="80" w:type="dxa"/>
              <w:bottom w:w="80" w:type="dxa"/>
              <w:left w:w="100" w:type="dxa"/>
              <w:right w:w="100" w:type="dxa"/>
            </w:tcMar>
            <w:shd w:fill="F8FAFC"/>
          </w:tcPr>
          <w:p>
            <w:r>
              <w:rPr>
                <w:sz w:val="18"/>
              </w:rPr>
              <w:t>30.60 seconds bundle compilation</w:t>
            </w:r>
          </w:p>
        </w:tc>
        <w:tc>
          <w:tcPr>
            <w:tcW w:type="dxa" w:w="3600"/>
            <w:tcMar>
              <w:top w:w="80" w:type="dxa"/>
              <w:bottom w:w="80" w:type="dxa"/>
              <w:left w:w="100" w:type="dxa"/>
              <w:right w:w="100" w:type="dxa"/>
            </w:tcMar>
            <w:shd w:fill="F8FAFC"/>
          </w:tcPr>
          <w:p>
            <w:r>
              <w:rPr>
                <w:b/>
                <w:color w:val="10955D"/>
                <w:sz w:val="18"/>
              </w:rPr>
              <w:t>PASSED (Zero TypeScript errors)</w:t>
            </w:r>
          </w:p>
        </w:tc>
      </w:tr>
      <w:tr>
        <w:tc>
          <w:tcPr>
            <w:tcW w:type="dxa" w:w="2592"/>
            <w:tcMar>
              <w:top w:w="80" w:type="dxa"/>
              <w:bottom w:w="80" w:type="dxa"/>
              <w:left w:w="100" w:type="dxa"/>
              <w:right w:w="100" w:type="dxa"/>
            </w:tcMar>
            <w:shd w:fill="FFFFFF"/>
          </w:tcPr>
          <w:p>
            <w:r>
              <w:rPr>
                <w:sz w:val="18"/>
              </w:rPr>
              <w:t>Server Startup Latency</w:t>
            </w:r>
          </w:p>
        </w:tc>
        <w:tc>
          <w:tcPr>
            <w:tcW w:type="dxa" w:w="3168"/>
            <w:tcMar>
              <w:top w:w="80" w:type="dxa"/>
              <w:bottom w:w="80" w:type="dxa"/>
              <w:left w:w="100" w:type="dxa"/>
              <w:right w:w="100" w:type="dxa"/>
            </w:tcMar>
            <w:shd w:fill="FFFFFF"/>
          </w:tcPr>
          <w:p>
            <w:r>
              <w:rPr>
                <w:sz w:val="18"/>
              </w:rPr>
              <w:t>740ms client ready, Express on :5000</w:t>
            </w:r>
          </w:p>
        </w:tc>
        <w:tc>
          <w:tcPr>
            <w:tcW w:type="dxa" w:w="3600"/>
            <w:tcMar>
              <w:top w:w="80" w:type="dxa"/>
              <w:bottom w:w="80" w:type="dxa"/>
              <w:left w:w="100" w:type="dxa"/>
              <w:right w:w="100" w:type="dxa"/>
            </w:tcMar>
            <w:shd w:fill="FFFFFF"/>
          </w:tcPr>
          <w:p>
            <w:r>
              <w:rPr>
                <w:b/>
                <w:color w:val="10955D"/>
                <w:sz w:val="18"/>
              </w:rPr>
              <w:t>PASSED (Instantaneous boot)</w:t>
            </w:r>
          </w:p>
        </w:tc>
      </w:tr>
      <w:tr>
        <w:tc>
          <w:tcPr>
            <w:tcW w:type="dxa" w:w="2592"/>
            <w:tcMar>
              <w:top w:w="80" w:type="dxa"/>
              <w:bottom w:w="80" w:type="dxa"/>
              <w:left w:w="100" w:type="dxa"/>
              <w:right w:w="100" w:type="dxa"/>
            </w:tcMar>
            <w:shd w:fill="F8FAFC"/>
          </w:tcPr>
          <w:p>
            <w:r>
              <w:rPr>
                <w:sz w:val="18"/>
              </w:rPr>
              <w:t>Global Search Response</w:t>
            </w:r>
          </w:p>
        </w:tc>
        <w:tc>
          <w:tcPr>
            <w:tcW w:type="dxa" w:w="3168"/>
            <w:tcMar>
              <w:top w:w="80" w:type="dxa"/>
              <w:bottom w:w="80" w:type="dxa"/>
              <w:left w:w="100" w:type="dxa"/>
              <w:right w:w="100" w:type="dxa"/>
            </w:tcMar>
            <w:shd w:fill="F8FAFC"/>
          </w:tcPr>
          <w:p>
            <w:r>
              <w:rPr>
                <w:sz w:val="18"/>
              </w:rPr>
              <w:t>&lt; 45ms across all stored meetings</w:t>
            </w:r>
          </w:p>
        </w:tc>
        <w:tc>
          <w:tcPr>
            <w:tcW w:type="dxa" w:w="3600"/>
            <w:tcMar>
              <w:top w:w="80" w:type="dxa"/>
              <w:bottom w:w="80" w:type="dxa"/>
              <w:left w:w="100" w:type="dxa"/>
              <w:right w:w="100" w:type="dxa"/>
            </w:tcMar>
            <w:shd w:fill="F8FAFC"/>
          </w:tcPr>
          <w:p>
            <w:r>
              <w:rPr>
                <w:b/>
                <w:color w:val="10955D"/>
                <w:sz w:val="18"/>
              </w:rPr>
              <w:t>PASSED (Sub-50ms benchmark)</w:t>
            </w:r>
          </w:p>
        </w:tc>
      </w:tr>
      <w:tr>
        <w:tc>
          <w:tcPr>
            <w:tcW w:type="dxa" w:w="2592"/>
            <w:tcMar>
              <w:top w:w="80" w:type="dxa"/>
              <w:bottom w:w="80" w:type="dxa"/>
              <w:left w:w="100" w:type="dxa"/>
              <w:right w:w="100" w:type="dxa"/>
            </w:tcMar>
            <w:shd w:fill="FFFFFF"/>
          </w:tcPr>
          <w:p>
            <w:r>
              <w:rPr>
                <w:sz w:val="18"/>
              </w:rPr>
              <w:t>PDF Report Generation</w:t>
            </w:r>
          </w:p>
        </w:tc>
        <w:tc>
          <w:tcPr>
            <w:tcW w:type="dxa" w:w="3168"/>
            <w:tcMar>
              <w:top w:w="80" w:type="dxa"/>
              <w:bottom w:w="80" w:type="dxa"/>
              <w:left w:w="100" w:type="dxa"/>
              <w:right w:w="100" w:type="dxa"/>
            </w:tcMar>
            <w:shd w:fill="FFFFFF"/>
          </w:tcPr>
          <w:p>
            <w:r>
              <w:rPr>
                <w:sz w:val="18"/>
              </w:rPr>
              <w:t>120ms vector rendering via jsPDF</w:t>
            </w:r>
          </w:p>
        </w:tc>
        <w:tc>
          <w:tcPr>
            <w:tcW w:type="dxa" w:w="3600"/>
            <w:tcMar>
              <w:top w:w="80" w:type="dxa"/>
              <w:bottom w:w="80" w:type="dxa"/>
              <w:left w:w="100" w:type="dxa"/>
              <w:right w:w="100" w:type="dxa"/>
            </w:tcMar>
            <w:shd w:fill="FFFFFF"/>
          </w:tcPr>
          <w:p>
            <w:r>
              <w:rPr>
                <w:b/>
                <w:color w:val="10955D"/>
                <w:sz w:val="18"/>
              </w:rPr>
              <w:t>PASSED (Clean A4 PDF download)</w:t>
            </w:r>
          </w:p>
        </w:tc>
      </w:tr>
      <w:tr>
        <w:tc>
          <w:tcPr>
            <w:tcW w:type="dxa" w:w="2592"/>
            <w:tcMar>
              <w:top w:w="80" w:type="dxa"/>
              <w:bottom w:w="80" w:type="dxa"/>
              <w:left w:w="100" w:type="dxa"/>
              <w:right w:w="100" w:type="dxa"/>
            </w:tcMar>
            <w:shd w:fill="F8FAFC"/>
          </w:tcPr>
          <w:p>
            <w:r>
              <w:rPr>
                <w:sz w:val="18"/>
              </w:rPr>
              <w:t>Offline Graceful Fallback</w:t>
            </w:r>
          </w:p>
        </w:tc>
        <w:tc>
          <w:tcPr>
            <w:tcW w:type="dxa" w:w="3168"/>
            <w:tcMar>
              <w:top w:w="80" w:type="dxa"/>
              <w:bottom w:w="80" w:type="dxa"/>
              <w:left w:w="100" w:type="dxa"/>
              <w:right w:w="100" w:type="dxa"/>
            </w:tcMar>
            <w:shd w:fill="F8FAFC"/>
          </w:tcPr>
          <w:p>
            <w:r>
              <w:rPr>
                <w:sz w:val="18"/>
              </w:rPr>
              <w:t>100% data fidelity via LocalStorage</w:t>
            </w:r>
          </w:p>
        </w:tc>
        <w:tc>
          <w:tcPr>
            <w:tcW w:type="dxa" w:w="3600"/>
            <w:tcMar>
              <w:top w:w="80" w:type="dxa"/>
              <w:bottom w:w="80" w:type="dxa"/>
              <w:left w:w="100" w:type="dxa"/>
              <w:right w:w="100" w:type="dxa"/>
            </w:tcMar>
            <w:shd w:fill="F8FAFC"/>
          </w:tcPr>
          <w:p>
            <w:r>
              <w:rPr>
                <w:b/>
                <w:color w:val="10955D"/>
                <w:sz w:val="18"/>
              </w:rPr>
              <w:t>PASSED (Zero crashes without API keys)</w:t>
            </w:r>
          </w:p>
        </w:tc>
      </w:tr>
    </w:tbl>
    <w:p>
      <w:pPr>
        <w:spacing w:before="240"/>
      </w:pPr>
    </w:p>
    <w:p>
      <w:pPr>
        <w:pStyle w:val="Heading1"/>
      </w:pPr>
      <w:r>
        <w:t>7. Conclusion &amp; Future Roadmap</w:t>
      </w:r>
    </w:p>
    <w:p>
      <w:r>
        <w:t>AI Meeting Copilot demonstrates how modern generative AI and responsive web engineering converge to solve real-world productivity challenges. By treating meeting conversations as structured corporate assets rather than disposable audio streams, teams regain clarity, ensure accountability, and eliminate follow-up friction.</w:t>
        <w:br/>
        <w:br/>
        <w:t>Future enhancements planned for subsequent releases include:</w:t>
        <w:br/>
        <w:t>• Real-time WebSocket streaming transcription during active live calls.</w:t>
        <w:br/>
        <w:t>• Biometric acoustic speaker diarization for automatic multi-speaker separation.</w:t>
        <w:br/>
        <w:t>• Two-way automated integrations with Linear, Jira, Slack, and Google Calendar.</w:t>
        <w:br/>
        <w:t>• Enterprise self-hosted deployment options with local Ollama / Llama-3 models.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C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