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720"/>
        <w:tblBorders>
          <w:top w:val="none"/>
          <w:left w:val="none"/>
          <w:bottom w:val="none"/>
          <w:right w:val="none"/>
          <w:insideH w:val="single" w:color="auto" w:sz="4"/>
          <w:insideV w:val="single" w:color="auto" w:sz="4"/>
        </w:tblBorders>
        <w:tblLayout w:type="fixed"/>
      </w:tblPr>
      <w:tblGrid>
        <w:gridCol w:w="100"/>
      </w:tblGrid>
      <w:tr>
        <w:tc>
          <w:tcPr>
            <w:tcW w:type="dxa" w:w="9720"/>
            <w:shd w:fill="071426" w:color="auto" w:val="clear"/>
            <w:tcMar>
              <w:top w:type="dxa" w:w="220"/>
              <w:left w:type="dxa" w:w="280"/>
              <w:bottom w:type="dxa" w:w="220"/>
              <w:right w:type="dxa" w:w="280"/>
            </w:tcMar>
          </w:tcPr>
          <w:p>
            <w:pPr>
              <w:spacing w:after="60" w:before="0"/>
            </w:pPr>
            <w:r>
              <w:rPr>
                <w:b/>
                <w:bCs/>
                <w:color w:val="FFFFFF"/>
                <w:sz w:val="48"/>
                <w:szCs w:val="48"/>
              </w:rPr>
              <w:t xml:space="preserve">Churn</w:t>
            </w:r>
            <w:r>
              <w:rPr>
                <w:b/>
                <w:bCs/>
                <w:color w:val="09C9E8"/>
                <w:sz w:val="48"/>
                <w:szCs w:val="48"/>
              </w:rPr>
              <w:t xml:space="preserve">Sight</w:t>
            </w:r>
          </w:p>
          <w:p>
            <w:r>
              <w:rPr>
                <w:color w:val="94A3B8"/>
                <w:sz w:val="20"/>
                <w:szCs w:val="20"/>
              </w:rPr>
              <w:t xml:space="preserve">AI-Powered Customer Intelligence Platform</w:t>
            </w:r>
          </w:p>
        </w:tc>
      </w:tr>
    </w:tbl>
    <w:p>
      <w:pPr>
        <w:spacing w:after="100" w:before="320"/>
      </w:pPr>
      <w:r>
        <w:rPr>
          <w:b/>
          <w:bCs/>
          <w:color w:val="1E293B"/>
          <w:sz w:val="52"/>
          <w:szCs w:val="52"/>
        </w:rPr>
        <w:t xml:space="preserve">User Personas</w:t>
      </w:r>
    </w:p>
    <w:p>
      <w:pPr>
        <w:spacing w:after="0" w:before="0"/>
      </w:pPr>
      <w:r>
        <w:rPr>
          <w:color w:val="176BFA"/>
          <w:sz w:val="24"/>
          <w:szCs w:val="24"/>
        </w:rPr>
        <w:t xml:space="preserve">ChurnSight v2.0 — Target User Profiles</w:t>
      </w:r>
    </w:p>
    <w:p>
      <w:pPr>
        <w:pBdr>
          <w:bottom w:val="single" w:color="176BFA" w:sz="4"/>
        </w:pBdr>
        <w:spacing w:after="80" w:before="80"/>
      </w:pPr>
    </w:p>
    <w:p>
      <w:pPr>
        <w:spacing w:before="160"/>
      </w:pPr>
    </w:p>
    <w:p>
      <w:pPr>
        <w:spacing w:after="40" w:before="40"/>
      </w:pPr>
      <w:r>
        <w:rPr>
          <w:b/>
          <w:bCs/>
          <w:color w:val="64748B"/>
          <w:sz w:val="18"/>
          <w:szCs w:val="18"/>
        </w:rPr>
        <w:t xml:space="preserve">Project:  </w:t>
      </w:r>
      <w:r>
        <w:rPr>
          <w:color w:val="1E293B"/>
          <w:sz w:val="18"/>
          <w:szCs w:val="18"/>
        </w:rPr>
        <w:t xml:space="preserve">ChurnSight</w:t>
      </w:r>
    </w:p>
    <w:p>
      <w:pPr>
        <w:spacing w:after="40" w:before="40"/>
      </w:pPr>
      <w:r>
        <w:rPr>
          <w:b/>
          <w:bCs/>
          <w:color w:val="64748B"/>
          <w:sz w:val="18"/>
          <w:szCs w:val="18"/>
        </w:rPr>
        <w:t xml:space="preserve">Version:  </w:t>
      </w:r>
      <w:r>
        <w:rPr>
          <w:color w:val="1E293B"/>
          <w:sz w:val="18"/>
          <w:szCs w:val="18"/>
        </w:rPr>
        <w:t xml:space="preserve">2.0</w:t>
      </w:r>
    </w:p>
    <w:p>
      <w:pPr>
        <w:spacing w:after="40" w:before="40"/>
      </w:pPr>
      <w:r>
        <w:rPr>
          <w:b/>
          <w:bCs/>
          <w:color w:val="64748B"/>
          <w:sz w:val="18"/>
          <w:szCs w:val="18"/>
        </w:rPr>
        <w:t xml:space="preserve">Status:  </w:t>
      </w:r>
      <w:r>
        <w:rPr>
          <w:color w:val="1E293B"/>
          <w:sz w:val="18"/>
          <w:szCs w:val="18"/>
        </w:rPr>
        <w:t xml:space="preserve">Final</w:t>
      </w:r>
    </w:p>
    <w:p>
      <w:pPr>
        <w:spacing w:after="40" w:before="40"/>
      </w:pPr>
      <w:r>
        <w:rPr>
          <w:b/>
          <w:bCs/>
          <w:color w:val="64748B"/>
          <w:sz w:val="18"/>
          <w:szCs w:val="18"/>
        </w:rPr>
        <w:t xml:space="preserve">Author:  </w:t>
      </w:r>
      <w:r>
        <w:rPr>
          <w:color w:val="1E293B"/>
          <w:sz w:val="18"/>
          <w:szCs w:val="18"/>
        </w:rPr>
        <w:t xml:space="preserve">Sandeep Panchal</w:t>
      </w:r>
    </w:p>
    <w:p>
      <w:pPr>
        <w:spacing w:after="40" w:before="40"/>
      </w:pPr>
      <w:r>
        <w:rPr>
          <w:b/>
          <w:bCs/>
          <w:color w:val="64748B"/>
          <w:sz w:val="18"/>
          <w:szCs w:val="18"/>
        </w:rPr>
        <w:t xml:space="preserve">Date:  </w:t>
      </w:r>
      <w:r>
        <w:rPr>
          <w:color w:val="1E293B"/>
          <w:sz w:val="18"/>
          <w:szCs w:val="18"/>
        </w:rPr>
        <w:t xml:space="preserve">October 2026</w:t>
      </w:r>
    </w:p>
    <w:p>
      <w:pPr>
        <w:spacing w:before="80"/>
      </w:pPr>
    </w:p>
    <w:p>
      <w:r>
        <w:rPr>
          <w:b/>
          <w:bCs/>
          <w:caps/>
          <w:color w:val="94A3B8"/>
          <w:sz w:val="16"/>
          <w:szCs w:val="16"/>
        </w:rPr>
        <w:t xml:space="preserve">CONFIDENTIAL</w:t>
      </w:r>
    </w:p>
    <w:p>
      <w:pPr>
        <w:pStyle w:val="Heading2"/>
        <w:spacing w:after="120" w:before="280"/>
      </w:pPr>
      <w:r>
        <w:rPr>
          <w:b/>
          <w:bCs/>
          <w:color w:val="176BFA"/>
          <w:sz w:val="24"/>
          <w:szCs w:val="24"/>
        </w:rPr>
        <w:t xml:space="preserve">HOW TO USE THESE PERSONAS</w:t>
      </w:r>
    </w:p>
    <w:p>
      <w:pPr>
        <w:spacing w:after="80" w:before="60"/>
        <w:jc w:val="left"/>
      </w:pPr>
      <w:r>
        <w:rPr>
          <w:b w:val="false"/>
          <w:bCs w:val="false"/>
          <w:i w:val="false"/>
          <w:iCs w:val="false"/>
          <w:color w:val="1E293B"/>
          <w:sz w:val="20"/>
          <w:szCs w:val="20"/>
        </w:rPr>
        <w:t xml:space="preserve">These personas represent the primary user archetypes for ChurnSight v2.0. Each design decision, feature priority, and notification strategy should be validated against at least one of these profiles. Personas are derived from market research in the ChurnSight Requirements Document v2.0 and ChurnZero 2025 industry data (N≈800 CS leaders).</w:t>
      </w:r>
    </w:p>
    <w:p>
      <w:pPr>
        <w:pStyle w:val="Heading2"/>
        <w:spacing w:after="120" w:before="280"/>
      </w:pPr>
      <w:r>
        <w:rPr>
          <w:b/>
          <w:bCs/>
          <w:color w:val="176BFA"/>
          <w:sz w:val="24"/>
          <w:szCs w:val="24"/>
        </w:rPr>
        <w:t xml:space="preserve">PERSONA 1 — PRIYA, THE PROACTIVE CSM</w:t>
      </w:r>
    </w:p>
    <w:tbl>
      <w:tblPr>
        <w:tblW w:type="dxa" w:w="9720"/>
        <w:tblBorders>
          <w:top w:val="none"/>
          <w:left w:val="none"/>
          <w:bottom w:val="none"/>
          <w:right w:val="none"/>
          <w:insideH w:val="single" w:color="auto" w:sz="4"/>
          <w:insideV w:val="single" w:color="auto" w:sz="4"/>
        </w:tblBorders>
        <w:tblLayout w:type="fixed"/>
      </w:tblPr>
      <w:tblGrid>
        <w:gridCol w:w="100"/>
        <w:gridCol w:w="100"/>
      </w:tblGrid>
      <w:tr>
        <w:tc>
          <w:tcPr>
            <w:tcW w:type="dxa" w:w="2200"/>
            <w:shd w:fill="071426" w:color="auto" w:val="clear"/>
            <w:tcMar>
              <w:top w:type="dxa" w:w="200"/>
              <w:left w:type="dxa" w:w="200"/>
              <w:bottom w:type="dxa" w:w="200"/>
              <w:right w:type="dxa" w:w="200"/>
            </w:tcMar>
            <w:vAlign w:val="center"/>
          </w:tcPr>
          <w:p>
            <w:pPr>
              <w:spacing w:after="60" w:before="0"/>
              <w:jc w:val="center"/>
            </w:pPr>
            <w:r>
              <w:rPr>
                <w:sz w:val="64"/>
                <w:szCs w:val="64"/>
              </w:rPr>
              <w:t xml:space="preserve">👤</w:t>
            </w:r>
          </w:p>
          <w:p>
            <w:pPr>
              <w:spacing w:after="60" w:before="0"/>
              <w:jc w:val="center"/>
            </w:pPr>
            <w:r>
              <w:rPr>
                <w:b/>
                <w:bCs/>
                <w:color w:val="FFFFFF"/>
                <w:sz w:val="24"/>
                <w:szCs w:val="24"/>
              </w:rPr>
              <w:t xml:space="preserve">Priya Sharma</w:t>
            </w:r>
          </w:p>
          <w:p>
            <w:pPr>
              <w:jc w:val="center"/>
            </w:pPr>
            <w:r>
              <w:rPr>
                <w:color w:val="D0D8F0"/>
                <w:sz w:val="18"/>
                <w:szCs w:val="18"/>
              </w:rPr>
              <w:t xml:space="preserve">Senior CSM</w:t>
            </w:r>
          </w:p>
          <w:p>
            <w:pPr>
              <w:spacing w:before="40"/>
              <w:jc w:val="center"/>
            </w:pPr>
            <w:r>
              <w:rPr>
                <w:i/>
                <w:iCs/>
                <w:color w:val="A0B0D0"/>
                <w:sz w:val="16"/>
                <w:szCs w:val="16"/>
              </w:rPr>
              <w:t xml:space="preserve">SaaS, 5 yrs exp</w:t>
            </w:r>
          </w:p>
        </w:tc>
        <w:tc>
          <w:tcPr>
            <w:tcW w:type="dxa" w:w="7520"/>
            <w:tcMar>
              <w:top w:type="dxa" w:w="160"/>
              <w:left w:type="dxa" w:w="200"/>
              <w:bottom w:type="dxa" w:w="160"/>
              <w:right w:type="dxa" w:w="120"/>
            </w:tcMar>
          </w:tcPr>
          <w:p>
            <w:pPr>
              <w:spacing w:after="60" w:before="0"/>
            </w:pPr>
            <w:r>
              <w:rPr>
                <w:b/>
                <w:bCs/>
                <w:color w:val="071426"/>
                <w:sz w:val="18"/>
                <w:szCs w:val="18"/>
              </w:rPr>
              <w:t xml:space="preserve">Background</w:t>
            </w:r>
          </w:p>
          <w:p>
            <w:pPr>
              <w:spacing w:after="80" w:before="0"/>
            </w:pPr>
            <w:r>
              <w:rPr>
                <w:color w:val="1E293B"/>
                <w:sz w:val="18"/>
                <w:szCs w:val="18"/>
              </w:rPr>
              <w:t xml:space="preserve">Priya manages 45 enterprise accounts at a B2B SaaS company. She has a psychology background and is highly attuned to customer sentiment. She checks her customer portfolio every morning before her first call.</w:t>
            </w:r>
          </w:p>
          <w:p>
            <w:pPr>
              <w:spacing w:after="40" w:before="120"/>
            </w:pPr>
            <w:r>
              <w:rPr>
                <w:b/>
                <w:bCs/>
                <w:color w:val="10194B"/>
                <w:sz w:val="18"/>
                <w:szCs w:val="18"/>
              </w:rPr>
              <w:t xml:space="preserve">Goals</w:t>
            </w:r>
          </w:p>
          <w:p>
            <w:pPr>
              <w:pStyle w:val="ListParagraph"/>
              <w:numPr>
                <w:ilvl w:val="0"/>
                <w:numId w:val="2"/>
              </w:numPr>
              <w:spacing w:after="20" w:before="20"/>
            </w:pPr>
            <w:r>
              <w:rPr>
                <w:color w:val="1E293B"/>
                <w:sz w:val="18"/>
                <w:szCs w:val="18"/>
              </w:rPr>
              <w:t xml:space="preserve">Get early warning before customers churn — not a cancellation notice</w:t>
            </w:r>
          </w:p>
          <w:p>
            <w:pPr>
              <w:pStyle w:val="ListParagraph"/>
              <w:numPr>
                <w:ilvl w:val="0"/>
                <w:numId w:val="2"/>
              </w:numPr>
              <w:spacing w:after="20" w:before="20"/>
            </w:pPr>
            <w:r>
              <w:rPr>
                <w:color w:val="1E293B"/>
                <w:sz w:val="18"/>
                <w:szCs w:val="18"/>
              </w:rPr>
              <w:t xml:space="preserve">Prioritise which of her 45 accounts to call today</w:t>
            </w:r>
          </w:p>
          <w:p>
            <w:pPr>
              <w:pStyle w:val="ListParagraph"/>
              <w:numPr>
                <w:ilvl w:val="0"/>
                <w:numId w:val="2"/>
              </w:numPr>
              <w:spacing w:after="20" w:before="20"/>
            </w:pPr>
            <w:r>
              <w:rPr>
                <w:color w:val="1E293B"/>
                <w:sz w:val="18"/>
                <w:szCs w:val="18"/>
              </w:rPr>
              <w:t xml:space="preserve">Prove her impact to her manager with outcome data (retained vs. churned)</w:t>
            </w:r>
          </w:p>
          <w:p>
            <w:pPr>
              <w:spacing w:after="40" w:before="120"/>
            </w:pPr>
            <w:r>
              <w:rPr>
                <w:b/>
                <w:bCs/>
                <w:color w:val="10194B"/>
                <w:sz w:val="18"/>
                <w:szCs w:val="18"/>
              </w:rPr>
              <w:t xml:space="preserve">Frustrations</w:t>
            </w:r>
          </w:p>
          <w:p>
            <w:pPr>
              <w:pStyle w:val="ListParagraph"/>
              <w:numPr>
                <w:ilvl w:val="0"/>
                <w:numId w:val="2"/>
              </w:numPr>
              <w:spacing w:after="20" w:before="20"/>
            </w:pPr>
            <w:r>
              <w:rPr>
                <w:color w:val="1E293B"/>
                <w:sz w:val="18"/>
                <w:szCs w:val="18"/>
              </w:rPr>
              <w:t xml:space="preserve">Current Red/Amber/Green dashboard is updated once a week — too slow</w:t>
            </w:r>
          </w:p>
          <w:p>
            <w:pPr>
              <w:pStyle w:val="ListParagraph"/>
              <w:numPr>
                <w:ilvl w:val="0"/>
                <w:numId w:val="2"/>
              </w:numPr>
              <w:spacing w:after="20" w:before="20"/>
            </w:pPr>
            <w:r>
              <w:rPr>
                <w:color w:val="1E293B"/>
                <w:sz w:val="18"/>
                <w:szCs w:val="18"/>
              </w:rPr>
              <w:t xml:space="preserve">She discovers churn when the CRM logs a cancellation, not before</w:t>
            </w:r>
          </w:p>
          <w:p>
            <w:pPr>
              <w:pStyle w:val="ListParagraph"/>
              <w:numPr>
                <w:ilvl w:val="0"/>
                <w:numId w:val="2"/>
              </w:numPr>
              <w:spacing w:after="20" w:before="20"/>
            </w:pPr>
            <w:r>
              <w:rPr>
                <w:color w:val="1E293B"/>
                <w:sz w:val="18"/>
                <w:szCs w:val="18"/>
              </w:rPr>
              <w:t xml:space="preserve">Manual follow-up tracking across spreadsheets, CRM, and Slack</w:t>
            </w:r>
          </w:p>
          <w:p>
            <w:pPr>
              <w:spacing w:after="40" w:before="120"/>
            </w:pPr>
            <w:r>
              <w:rPr>
                <w:b/>
                <w:bCs/>
                <w:color w:val="10194B"/>
                <w:sz w:val="18"/>
                <w:szCs w:val="18"/>
              </w:rPr>
              <w:t xml:space="preserve">ChurnSight Usage Pattern</w:t>
            </w:r>
          </w:p>
          <w:p>
            <w:pPr>
              <w:spacing w:after="80" w:before="0"/>
            </w:pPr>
            <w:r>
              <w:rPr>
                <w:color w:val="1E293B"/>
                <w:sz w:val="18"/>
                <w:szCs w:val="18"/>
              </w:rPr>
              <w:t xml:space="preserve">Opens Alerts &amp; Playbooks first thing every morning. Acknowledges critical alerts, assigns playbooks, then checks Health Scores for her filtered account list. Uses cohort data in quarterly reviews with her manager.</w:t>
            </w:r>
          </w:p>
          <w:p>
            <w:pPr>
              <w:spacing w:after="20" w:before="60"/>
            </w:pPr>
            <w:r>
              <w:rPr>
                <w:b/>
                <w:bCs/>
                <w:color w:val="176BFA"/>
                <w:sz w:val="18"/>
                <w:szCs w:val="18"/>
              </w:rPr>
              <w:t xml:space="preserve">Key ChurnSight Features: </w:t>
            </w:r>
            <w:r>
              <w:rPr>
                <w:color w:val="1E293B"/>
                <w:sz w:val="18"/>
                <w:szCs w:val="18"/>
              </w:rPr>
              <w:t xml:space="preserve">Early Warning Alerts · Health Score Cards (filtered to her accounts) · Playbook Auto-Trigger · Alert Resolve + Outcome Logging</w:t>
            </w:r>
          </w:p>
        </w:tc>
      </w:tr>
    </w:tbl>
    <w:p>
      <w:pPr>
        <w:pStyle w:val="Heading2"/>
        <w:spacing w:after="120" w:before="280"/>
      </w:pPr>
      <w:r>
        <w:rPr>
          <w:b/>
          <w:bCs/>
          <w:color w:val="176BFA"/>
          <w:sz w:val="24"/>
          <w:szCs w:val="24"/>
        </w:rPr>
        <w:t xml:space="preserve">PERSONA 2 — MARCUS, THE REVENUE-FOCUSED PM</w:t>
      </w:r>
    </w:p>
    <w:tbl>
      <w:tblPr>
        <w:tblW w:type="dxa" w:w="9720"/>
        <w:tblBorders>
          <w:top w:val="none"/>
          <w:left w:val="none"/>
          <w:bottom w:val="none"/>
          <w:right w:val="none"/>
          <w:insideH w:val="single" w:color="auto" w:sz="4"/>
          <w:insideV w:val="single" w:color="auto" w:sz="4"/>
        </w:tblBorders>
        <w:tblLayout w:type="fixed"/>
      </w:tblPr>
      <w:tblGrid>
        <w:gridCol w:w="100"/>
        <w:gridCol w:w="100"/>
      </w:tblGrid>
      <w:tr>
        <w:tc>
          <w:tcPr>
            <w:tcW w:type="dxa" w:w="2200"/>
            <w:shd w:fill="10194B" w:color="auto" w:val="clear"/>
            <w:tcMar>
              <w:top w:type="dxa" w:w="200"/>
              <w:left w:type="dxa" w:w="200"/>
              <w:bottom w:type="dxa" w:w="200"/>
              <w:right w:type="dxa" w:w="200"/>
            </w:tcMar>
            <w:vAlign w:val="center"/>
          </w:tcPr>
          <w:p>
            <w:pPr>
              <w:spacing w:after="60" w:before="0"/>
              <w:jc w:val="center"/>
            </w:pPr>
            <w:r>
              <w:rPr>
                <w:sz w:val="64"/>
                <w:szCs w:val="64"/>
              </w:rPr>
              <w:t xml:space="preserve">👤</w:t>
            </w:r>
          </w:p>
          <w:p>
            <w:pPr>
              <w:spacing w:after="60" w:before="0"/>
              <w:jc w:val="center"/>
            </w:pPr>
            <w:r>
              <w:rPr>
                <w:b/>
                <w:bCs/>
                <w:color w:val="FFFFFF"/>
                <w:sz w:val="24"/>
                <w:szCs w:val="24"/>
              </w:rPr>
              <w:t xml:space="preserve">Marcus Jones</w:t>
            </w:r>
          </w:p>
          <w:p>
            <w:pPr>
              <w:jc w:val="center"/>
            </w:pPr>
            <w:r>
              <w:rPr>
                <w:color w:val="D0D8F0"/>
                <w:sz w:val="18"/>
                <w:szCs w:val="18"/>
              </w:rPr>
              <w:t xml:space="preserve">Senior Product Manager</w:t>
            </w:r>
          </w:p>
          <w:p>
            <w:pPr>
              <w:spacing w:before="40"/>
              <w:jc w:val="center"/>
            </w:pPr>
            <w:r>
              <w:rPr>
                <w:i/>
                <w:iCs/>
                <w:color w:val="A0B0D0"/>
                <w:sz w:val="16"/>
                <w:szCs w:val="16"/>
              </w:rPr>
              <w:t xml:space="preserve">FinTech SaaS, 8 yrs exp</w:t>
            </w:r>
          </w:p>
        </w:tc>
        <w:tc>
          <w:tcPr>
            <w:tcW w:type="dxa" w:w="7520"/>
            <w:tcMar>
              <w:top w:type="dxa" w:w="160"/>
              <w:left w:type="dxa" w:w="200"/>
              <w:bottom w:type="dxa" w:w="160"/>
              <w:right w:type="dxa" w:w="120"/>
            </w:tcMar>
          </w:tcPr>
          <w:p>
            <w:pPr>
              <w:spacing w:after="60" w:before="0"/>
            </w:pPr>
            <w:r>
              <w:rPr>
                <w:b/>
                <w:bCs/>
                <w:color w:val="071426"/>
                <w:sz w:val="18"/>
                <w:szCs w:val="18"/>
              </w:rPr>
              <w:t xml:space="preserve">Background</w:t>
            </w:r>
          </w:p>
          <w:p>
            <w:pPr>
              <w:spacing w:after="80" w:before="0"/>
            </w:pPr>
            <w:r>
              <w:rPr>
                <w:color w:val="1E293B"/>
                <w:sz w:val="18"/>
                <w:szCs w:val="18"/>
              </w:rPr>
              <w:t xml:space="preserve">Marcus owns the customer retention product area at a FinTech SaaS company with 3,000 SMB customers. He splits his time between Jira, Looker, and back-to-back stakeholder meetings.</w:t>
            </w:r>
          </w:p>
          <w:p>
            <w:pPr>
              <w:spacing w:after="40" w:before="120"/>
            </w:pPr>
            <w:r>
              <w:rPr>
                <w:b/>
                <w:bCs/>
                <w:color w:val="10194B"/>
                <w:sz w:val="18"/>
                <w:szCs w:val="18"/>
              </w:rPr>
              <w:t xml:space="preserve">Goals</w:t>
            </w:r>
          </w:p>
          <w:p>
            <w:pPr>
              <w:pStyle w:val="ListParagraph"/>
              <w:numPr>
                <w:ilvl w:val="0"/>
                <w:numId w:val="2"/>
              </w:numPr>
              <w:spacing w:after="20" w:before="20"/>
            </w:pPr>
            <w:r>
              <w:rPr>
                <w:color w:val="1E293B"/>
                <w:sz w:val="18"/>
                <w:szCs w:val="18"/>
              </w:rPr>
              <w:t xml:space="preserve">Forecast ARR-at-risk for the next quarter</w:t>
            </w:r>
          </w:p>
          <w:p>
            <w:pPr>
              <w:pStyle w:val="ListParagraph"/>
              <w:numPr>
                <w:ilvl w:val="0"/>
                <w:numId w:val="2"/>
              </w:numPr>
              <w:spacing w:after="20" w:before="20"/>
            </w:pPr>
            <w:r>
              <w:rPr>
                <w:color w:val="1E293B"/>
                <w:sz w:val="18"/>
                <w:szCs w:val="18"/>
              </w:rPr>
              <w:t xml:space="preserve">Understand which customer segments have the highest churn concentration</w:t>
            </w:r>
          </w:p>
          <w:p>
            <w:pPr>
              <w:pStyle w:val="ListParagraph"/>
              <w:numPr>
                <w:ilvl w:val="0"/>
                <w:numId w:val="2"/>
              </w:numPr>
              <w:spacing w:after="20" w:before="20"/>
            </w:pPr>
            <w:r>
              <w:rPr>
                <w:color w:val="1E293B"/>
                <w:sz w:val="18"/>
                <w:szCs w:val="18"/>
              </w:rPr>
              <w:t xml:space="preserve">Build the business case for product investments that improve retention</w:t>
            </w:r>
          </w:p>
          <w:p>
            <w:pPr>
              <w:spacing w:after="40" w:before="120"/>
            </w:pPr>
            <w:r>
              <w:rPr>
                <w:b/>
                <w:bCs/>
                <w:color w:val="10194B"/>
                <w:sz w:val="18"/>
                <w:szCs w:val="18"/>
              </w:rPr>
              <w:t xml:space="preserve">Frustrations</w:t>
            </w:r>
          </w:p>
          <w:p>
            <w:pPr>
              <w:pStyle w:val="ListParagraph"/>
              <w:numPr>
                <w:ilvl w:val="0"/>
                <w:numId w:val="2"/>
              </w:numPr>
              <w:spacing w:after="20" w:before="20"/>
            </w:pPr>
            <w:r>
              <w:rPr>
                <w:color w:val="1E293B"/>
                <w:sz w:val="18"/>
                <w:szCs w:val="18"/>
              </w:rPr>
              <w:t xml:space="preserve">Health score data is not available in the analytics tools he already uses</w:t>
            </w:r>
          </w:p>
          <w:p>
            <w:pPr>
              <w:pStyle w:val="ListParagraph"/>
              <w:numPr>
                <w:ilvl w:val="0"/>
                <w:numId w:val="2"/>
              </w:numPr>
              <w:spacing w:after="20" w:before="20"/>
            </w:pPr>
            <w:r>
              <w:rPr>
                <w:color w:val="1E293B"/>
                <w:sz w:val="18"/>
                <w:szCs w:val="18"/>
              </w:rPr>
              <w:t xml:space="preserve">Cohort analysis is done manually in spreadsheets — takes days</w:t>
            </w:r>
          </w:p>
          <w:p>
            <w:pPr>
              <w:pStyle w:val="ListParagraph"/>
              <w:numPr>
                <w:ilvl w:val="0"/>
                <w:numId w:val="2"/>
              </w:numPr>
              <w:spacing w:after="20" w:before="20"/>
            </w:pPr>
            <w:r>
              <w:rPr>
                <w:color w:val="1E293B"/>
                <w:sz w:val="18"/>
                <w:szCs w:val="18"/>
              </w:rPr>
              <w:t xml:space="preserve">Alert noise: too many Low-severity alerts with no revenue context</w:t>
            </w:r>
          </w:p>
          <w:p>
            <w:pPr>
              <w:spacing w:after="40" w:before="120"/>
            </w:pPr>
            <w:r>
              <w:rPr>
                <w:b/>
                <w:bCs/>
                <w:color w:val="10194B"/>
                <w:sz w:val="18"/>
                <w:szCs w:val="18"/>
              </w:rPr>
              <w:t xml:space="preserve">ChurnSight Usage Pattern</w:t>
            </w:r>
          </w:p>
          <w:p>
            <w:pPr>
              <w:spacing w:after="80" w:before="0"/>
            </w:pPr>
            <w:r>
              <w:rPr>
                <w:color w:val="1E293B"/>
                <w:sz w:val="18"/>
                <w:szCs w:val="18"/>
              </w:rPr>
              <w:t xml:space="preserve">Uses ChurnSight weekly for cohort reviews. Builds slides directly from cohort export CSVs. Sets up custom cohorts by MRR band to track high-value segment health.</w:t>
            </w:r>
          </w:p>
          <w:p>
            <w:pPr>
              <w:spacing w:after="20" w:before="60"/>
            </w:pPr>
            <w:r>
              <w:rPr>
                <w:b/>
                <w:bCs/>
                <w:color w:val="176BFA"/>
                <w:sz w:val="18"/>
                <w:szCs w:val="18"/>
              </w:rPr>
              <w:t xml:space="preserve">Key ChurnSight Features: </w:t>
            </w:r>
            <w:r>
              <w:rPr>
                <w:color w:val="1E293B"/>
                <w:sz w:val="18"/>
                <w:szCs w:val="18"/>
              </w:rPr>
              <w:t xml:space="preserve">Cohort Analysis · ARR-at-risk KPI · Retention Curve · CSV Export for Slides</w:t>
            </w:r>
          </w:p>
        </w:tc>
      </w:tr>
    </w:tbl>
    <w:p>
      <w:pPr>
        <w:pStyle w:val="Heading2"/>
        <w:spacing w:after="120" w:before="280"/>
      </w:pPr>
      <w:r>
        <w:rPr>
          <w:b/>
          <w:bCs/>
          <w:color w:val="176BFA"/>
          <w:sz w:val="24"/>
          <w:szCs w:val="24"/>
        </w:rPr>
        <w:t xml:space="preserve">PERSONA 3 — SOFIA, THE PLATFORM ADMIN</w:t>
      </w:r>
    </w:p>
    <w:tbl>
      <w:tblPr>
        <w:tblW w:type="dxa" w:w="9720"/>
        <w:tblBorders>
          <w:top w:val="none"/>
          <w:left w:val="none"/>
          <w:bottom w:val="none"/>
          <w:right w:val="none"/>
          <w:insideH w:val="single" w:color="auto" w:sz="4"/>
          <w:insideV w:val="single" w:color="auto" w:sz="4"/>
        </w:tblBorders>
        <w:tblLayout w:type="fixed"/>
      </w:tblPr>
      <w:tblGrid>
        <w:gridCol w:w="100"/>
        <w:gridCol w:w="100"/>
      </w:tblGrid>
      <w:tr>
        <w:tc>
          <w:tcPr>
            <w:tcW w:type="dxa" w:w="2200"/>
            <w:shd w:fill="6338F5" w:color="auto" w:val="clear"/>
            <w:tcMar>
              <w:top w:type="dxa" w:w="200"/>
              <w:left w:type="dxa" w:w="200"/>
              <w:bottom w:type="dxa" w:w="200"/>
              <w:right w:type="dxa" w:w="200"/>
            </w:tcMar>
            <w:vAlign w:val="center"/>
          </w:tcPr>
          <w:p>
            <w:pPr>
              <w:spacing w:after="60" w:before="0"/>
              <w:jc w:val="center"/>
            </w:pPr>
            <w:r>
              <w:rPr>
                <w:sz w:val="64"/>
                <w:szCs w:val="64"/>
              </w:rPr>
              <w:t xml:space="preserve">👤</w:t>
            </w:r>
          </w:p>
          <w:p>
            <w:pPr>
              <w:spacing w:after="60" w:before="0"/>
              <w:jc w:val="center"/>
            </w:pPr>
            <w:r>
              <w:rPr>
                <w:b/>
                <w:bCs/>
                <w:color w:val="FFFFFF"/>
                <w:sz w:val="24"/>
                <w:szCs w:val="24"/>
              </w:rPr>
              <w:t xml:space="preserve">Sofia Reyes</w:t>
            </w:r>
          </w:p>
          <w:p>
            <w:pPr>
              <w:jc w:val="center"/>
            </w:pPr>
            <w:r>
              <w:rPr>
                <w:color w:val="D0D8F0"/>
                <w:sz w:val="18"/>
                <w:szCs w:val="18"/>
              </w:rPr>
              <w:t xml:space="preserve">VP of Customer Operations</w:t>
            </w:r>
          </w:p>
          <w:p>
            <w:pPr>
              <w:spacing w:before="40"/>
              <w:jc w:val="center"/>
            </w:pPr>
            <w:r>
              <w:rPr>
                <w:i/>
                <w:iCs/>
                <w:color w:val="A0B0D0"/>
                <w:sz w:val="16"/>
                <w:szCs w:val="16"/>
              </w:rPr>
              <w:t xml:space="preserve">B2B SaaS, 12 yrs exp</w:t>
            </w:r>
          </w:p>
        </w:tc>
        <w:tc>
          <w:tcPr>
            <w:tcW w:type="dxa" w:w="7520"/>
            <w:tcMar>
              <w:top w:type="dxa" w:w="160"/>
              <w:left w:type="dxa" w:w="200"/>
              <w:bottom w:type="dxa" w:w="160"/>
              <w:right w:type="dxa" w:w="120"/>
            </w:tcMar>
          </w:tcPr>
          <w:p>
            <w:pPr>
              <w:spacing w:after="60" w:before="0"/>
            </w:pPr>
            <w:r>
              <w:rPr>
                <w:b/>
                <w:bCs/>
                <w:color w:val="071426"/>
                <w:sz w:val="18"/>
                <w:szCs w:val="18"/>
              </w:rPr>
              <w:t xml:space="preserve">Background</w:t>
            </w:r>
          </w:p>
          <w:p>
            <w:pPr>
              <w:spacing w:after="80" w:before="0"/>
            </w:pPr>
            <w:r>
              <w:rPr>
                <w:color w:val="1E293B"/>
                <w:sz w:val="18"/>
                <w:szCs w:val="18"/>
              </w:rPr>
              <w:t xml:space="preserve">Sofia oversees the ChurnSight deployment for her organisation. She does not use the CS features daily but is responsible for user governance, security compliance, and system reliability for 120 users across 15 workspaces.</w:t>
            </w:r>
          </w:p>
          <w:p>
            <w:pPr>
              <w:spacing w:after="40" w:before="120"/>
            </w:pPr>
            <w:r>
              <w:rPr>
                <w:b/>
                <w:bCs/>
                <w:color w:val="10194B"/>
                <w:sz w:val="18"/>
                <w:szCs w:val="18"/>
              </w:rPr>
              <w:t xml:space="preserve">Goals</w:t>
            </w:r>
          </w:p>
          <w:p>
            <w:pPr>
              <w:pStyle w:val="ListParagraph"/>
              <w:numPr>
                <w:ilvl w:val="0"/>
                <w:numId w:val="2"/>
              </w:numPr>
              <w:spacing w:after="20" w:before="20"/>
            </w:pPr>
            <w:r>
              <w:rPr>
                <w:color w:val="1E293B"/>
                <w:sz w:val="18"/>
                <w:szCs w:val="18"/>
              </w:rPr>
              <w:t xml:space="preserve">Ensure the platform is healthy and users are productive</w:t>
            </w:r>
          </w:p>
          <w:p>
            <w:pPr>
              <w:pStyle w:val="ListParagraph"/>
              <w:numPr>
                <w:ilvl w:val="0"/>
                <w:numId w:val="2"/>
              </w:numPr>
              <w:spacing w:after="20" w:before="20"/>
            </w:pPr>
            <w:r>
              <w:rPr>
                <w:color w:val="1E293B"/>
                <w:sz w:val="18"/>
                <w:szCs w:val="18"/>
              </w:rPr>
              <w:t xml:space="preserve">Manage user lifecycle: onboarding, access changes, offboarding</w:t>
            </w:r>
          </w:p>
          <w:p>
            <w:pPr>
              <w:pStyle w:val="ListParagraph"/>
              <w:numPr>
                <w:ilvl w:val="0"/>
                <w:numId w:val="2"/>
              </w:numPr>
              <w:spacing w:after="20" w:before="20"/>
            </w:pPr>
            <w:r>
              <w:rPr>
                <w:color w:val="1E293B"/>
                <w:sz w:val="18"/>
                <w:szCs w:val="18"/>
              </w:rPr>
              <w:t xml:space="preserve">Get an audit trail for compliance and security reviews</w:t>
            </w:r>
          </w:p>
          <w:p>
            <w:pPr>
              <w:spacing w:after="40" w:before="120"/>
            </w:pPr>
            <w:r>
              <w:rPr>
                <w:b/>
                <w:bCs/>
                <w:color w:val="10194B"/>
                <w:sz w:val="18"/>
                <w:szCs w:val="18"/>
              </w:rPr>
              <w:t xml:space="preserve">Frustrations</w:t>
            </w:r>
          </w:p>
          <w:p>
            <w:pPr>
              <w:pStyle w:val="ListParagraph"/>
              <w:numPr>
                <w:ilvl w:val="0"/>
                <w:numId w:val="2"/>
              </w:numPr>
              <w:spacing w:after="20" w:before="20"/>
            </w:pPr>
            <w:r>
              <w:rPr>
                <w:color w:val="1E293B"/>
                <w:sz w:val="18"/>
                <w:szCs w:val="18"/>
              </w:rPr>
              <w:t xml:space="preserve">No visibility into platform health without checking Railway logs</w:t>
            </w:r>
          </w:p>
          <w:p>
            <w:pPr>
              <w:pStyle w:val="ListParagraph"/>
              <w:numPr>
                <w:ilvl w:val="0"/>
                <w:numId w:val="2"/>
              </w:numPr>
              <w:spacing w:after="20" w:before="20"/>
            </w:pPr>
            <w:r>
              <w:rPr>
                <w:color w:val="1E293B"/>
                <w:sz w:val="18"/>
                <w:szCs w:val="18"/>
              </w:rPr>
              <w:t xml:space="preserve">User management requires direct Firebase console access — no internal UI</w:t>
            </w:r>
          </w:p>
          <w:p>
            <w:pPr>
              <w:pStyle w:val="ListParagraph"/>
              <w:numPr>
                <w:ilvl w:val="0"/>
                <w:numId w:val="2"/>
              </w:numPr>
              <w:spacing w:after="20" w:before="20"/>
            </w:pPr>
            <w:r>
              <w:rPr>
                <w:color w:val="1E293B"/>
                <w:sz w:val="18"/>
                <w:szCs w:val="18"/>
              </w:rPr>
              <w:t xml:space="preserve">Cannot see which workspaces are idle or consuming disproportionate storage</w:t>
            </w:r>
          </w:p>
          <w:p>
            <w:pPr>
              <w:spacing w:after="40" w:before="120"/>
            </w:pPr>
            <w:r>
              <w:rPr>
                <w:b/>
                <w:bCs/>
                <w:color w:val="10194B"/>
                <w:sz w:val="18"/>
                <w:szCs w:val="18"/>
              </w:rPr>
              <w:t xml:space="preserve">ChurnSight Usage Pattern</w:t>
            </w:r>
          </w:p>
          <w:p>
            <w:pPr>
              <w:spacing w:after="80" w:before="0"/>
            </w:pPr>
            <w:r>
              <w:rPr>
                <w:color w:val="1E293B"/>
                <w:sz w:val="18"/>
                <w:szCs w:val="18"/>
              </w:rPr>
              <w:t xml:space="preserve">Logs into the Admin Console each Monday morning to review the overview dashboard, check any new audit log entries, review pending invitations, and confirm service health. Monthly: reviews workspace storage and exports the audit log for the security team.</w:t>
            </w:r>
          </w:p>
          <w:p>
            <w:pPr>
              <w:spacing w:after="20" w:before="60"/>
            </w:pPr>
            <w:r>
              <w:rPr>
                <w:b/>
                <w:bCs/>
                <w:color w:val="176BFA"/>
                <w:sz w:val="18"/>
                <w:szCs w:val="18"/>
              </w:rPr>
              <w:t xml:space="preserve">Key ChurnSight Features: </w:t>
            </w:r>
            <w:r>
              <w:rPr>
                <w:color w:val="1E293B"/>
                <w:sz w:val="18"/>
                <w:szCs w:val="18"/>
              </w:rPr>
              <w:t xml:space="preserve">Admin Console: Overview Dashboard · User Management · Workspace Management · Audit Log · Email Log · Maintenance Mode</w:t>
            </w:r>
          </w:p>
        </w:tc>
      </w:tr>
    </w:tbl>
    <w:p>
      <w:pPr>
        <w:pStyle w:val="Heading2"/>
        <w:spacing w:after="120" w:before="280"/>
      </w:pPr>
      <w:r>
        <w:rPr>
          <w:b/>
          <w:bCs/>
          <w:color w:val="176BFA"/>
          <w:sz w:val="24"/>
          <w:szCs w:val="24"/>
        </w:rPr>
        <w:t xml:space="preserve">FEATURE USAGE MATRIX</w:t>
      </w:r>
    </w:p>
    <w:tbl>
      <w:tblPr>
        <w:tblW w:type="dxa" w:w="9720"/>
        <w:tblBorders>
          <w:top w:val="single" w:color="10194B" w:sz="4"/>
          <w:left w:val="none"/>
          <w:bottom w:val="single" w:color="10194B" w:sz="4"/>
          <w:right w:val="none"/>
          <w:insideH w:val="single" w:color="auto" w:sz="4"/>
          <w:insideV w:val="single" w:color="auto" w:sz="4"/>
        </w:tblBorders>
        <w:tblLayout w:type="fixed"/>
      </w:tblPr>
      <w:tblGrid>
        <w:gridCol w:w="100"/>
        <w:gridCol w:w="100"/>
        <w:gridCol w:w="100"/>
        <w:gridCol w:w="100"/>
      </w:tblGrid>
      <w:tr>
        <w:trPr>
          <w:tblHeader/>
        </w:trPr>
        <w:tc>
          <w:tcPr>
            <w:tcW w:type="dxa" w:w="4002"/>
            <w:shd w:fill="071426" w:color="auto" w:val="clear"/>
            <w:tcMar>
              <w:top w:type="dxa" w:w="100"/>
              <w:left w:type="dxa" w:w="120"/>
              <w:bottom w:type="dxa" w:w="100"/>
              <w:right w:type="dxa" w:w="120"/>
            </w:tcMar>
          </w:tcPr>
          <w:p>
            <w:r>
              <w:rPr>
                <w:b/>
                <w:bCs/>
                <w:color w:val="FFFFFF"/>
                <w:sz w:val="18"/>
                <w:szCs w:val="18"/>
              </w:rPr>
              <w:t xml:space="preserve">Feature</w:t>
            </w:r>
          </w:p>
        </w:tc>
        <w:tc>
          <w:tcPr>
            <w:tcW w:type="dxa" w:w="1906"/>
            <w:shd w:fill="071426" w:color="auto" w:val="clear"/>
            <w:tcMar>
              <w:top w:type="dxa" w:w="100"/>
              <w:left w:type="dxa" w:w="120"/>
              <w:bottom w:type="dxa" w:w="100"/>
              <w:right w:type="dxa" w:w="120"/>
            </w:tcMar>
          </w:tcPr>
          <w:p>
            <w:r>
              <w:rPr>
                <w:b/>
                <w:bCs/>
                <w:color w:val="FFFFFF"/>
                <w:sz w:val="18"/>
                <w:szCs w:val="18"/>
              </w:rPr>
              <w:t xml:space="preserve">Priya (CSM)</w:t>
            </w:r>
          </w:p>
        </w:tc>
        <w:tc>
          <w:tcPr>
            <w:tcW w:type="dxa" w:w="1906"/>
            <w:shd w:fill="071426" w:color="auto" w:val="clear"/>
            <w:tcMar>
              <w:top w:type="dxa" w:w="100"/>
              <w:left w:type="dxa" w:w="120"/>
              <w:bottom w:type="dxa" w:w="100"/>
              <w:right w:type="dxa" w:w="120"/>
            </w:tcMar>
          </w:tcPr>
          <w:p>
            <w:r>
              <w:rPr>
                <w:b/>
                <w:bCs/>
                <w:color w:val="FFFFFF"/>
                <w:sz w:val="18"/>
                <w:szCs w:val="18"/>
              </w:rPr>
              <w:t xml:space="preserve">Marcus (PM)</w:t>
            </w:r>
          </w:p>
        </w:tc>
        <w:tc>
          <w:tcPr>
            <w:tcW w:type="dxa" w:w="1906"/>
            <w:shd w:fill="071426" w:color="auto" w:val="clear"/>
            <w:tcMar>
              <w:top w:type="dxa" w:w="100"/>
              <w:left w:type="dxa" w:w="120"/>
              <w:bottom w:type="dxa" w:w="100"/>
              <w:right w:type="dxa" w:w="120"/>
            </w:tcMar>
          </w:tcPr>
          <w:p>
            <w:r>
              <w:rPr>
                <w:b/>
                <w:bCs/>
                <w:color w:val="FFFFFF"/>
                <w:sz w:val="18"/>
                <w:szCs w:val="18"/>
              </w:rPr>
              <w:t xml:space="preserve">Sofia (Admin)</w:t>
            </w:r>
          </w:p>
        </w:tc>
      </w:tr>
      <w:tr>
        <w:tc>
          <w:tcPr>
            <w:tcW w:type="dxa" w:w="4002"/>
            <w:shd w:fill="FFFFFF" w:color="auto" w:val="clear"/>
            <w:tcMar>
              <w:top w:type="dxa" w:w="80"/>
              <w:left w:type="dxa" w:w="120"/>
              <w:bottom w:type="dxa" w:w="80"/>
              <w:right w:type="dxa" w:w="120"/>
            </w:tcMar>
          </w:tcPr>
          <w:p>
            <w:r>
              <w:rPr>
                <w:color w:val="1E293B"/>
                <w:sz w:val="18"/>
                <w:szCs w:val="18"/>
              </w:rPr>
              <w:t xml:space="preserve">Health Score Cards</w:t>
            </w:r>
          </w:p>
        </w:tc>
        <w:tc>
          <w:tcPr>
            <w:tcW w:type="dxa" w:w="1906"/>
            <w:shd w:fill="FFFFFF" w:color="auto" w:val="clear"/>
            <w:tcMar>
              <w:top w:type="dxa" w:w="80"/>
              <w:left w:type="dxa" w:w="120"/>
              <w:bottom w:type="dxa" w:w="80"/>
              <w:right w:type="dxa" w:w="120"/>
            </w:tcMar>
          </w:tcPr>
          <w:p>
            <w:r>
              <w:rPr>
                <w:color w:val="1E293B"/>
                <w:sz w:val="18"/>
                <w:szCs w:val="18"/>
              </w:rPr>
              <w:t xml:space="preserve">Daily</w:t>
            </w:r>
          </w:p>
        </w:tc>
        <w:tc>
          <w:tcPr>
            <w:tcW w:type="dxa" w:w="1906"/>
            <w:shd w:fill="FFFFFF" w:color="auto" w:val="clear"/>
            <w:tcMar>
              <w:top w:type="dxa" w:w="80"/>
              <w:left w:type="dxa" w:w="120"/>
              <w:bottom w:type="dxa" w:w="80"/>
              <w:right w:type="dxa" w:w="120"/>
            </w:tcMar>
          </w:tcPr>
          <w:p>
            <w:r>
              <w:rPr>
                <w:color w:val="1E293B"/>
                <w:sz w:val="18"/>
                <w:szCs w:val="18"/>
              </w:rPr>
              <w:t xml:space="preserve">Weekly</w:t>
            </w:r>
          </w:p>
        </w:tc>
        <w:tc>
          <w:tcPr>
            <w:tcW w:type="dxa" w:w="1906"/>
            <w:shd w:fill="FFFFFF" w:color="auto" w:val="clear"/>
            <w:tcMar>
              <w:top w:type="dxa" w:w="80"/>
              <w:left w:type="dxa" w:w="120"/>
              <w:bottom w:type="dxa" w:w="80"/>
              <w:right w:type="dxa" w:w="120"/>
            </w:tcMar>
          </w:tcPr>
          <w:p>
            <w:r>
              <w:rPr>
                <w:color w:val="1E293B"/>
                <w:sz w:val="18"/>
                <w:szCs w:val="18"/>
              </w:rPr>
              <w:t xml:space="preserve">Occasional</w:t>
            </w:r>
          </w:p>
        </w:tc>
      </w:tr>
      <w:tr>
        <w:tc>
          <w:tcPr>
            <w:tcW w:type="dxa" w:w="4002"/>
            <w:shd w:fill="F2F4F7" w:color="auto" w:val="clear"/>
            <w:tcMar>
              <w:top w:type="dxa" w:w="80"/>
              <w:left w:type="dxa" w:w="120"/>
              <w:bottom w:type="dxa" w:w="80"/>
              <w:right w:type="dxa" w:w="120"/>
            </w:tcMar>
          </w:tcPr>
          <w:p>
            <w:r>
              <w:rPr>
                <w:color w:val="1E293B"/>
                <w:sz w:val="18"/>
                <w:szCs w:val="18"/>
              </w:rPr>
              <w:t xml:space="preserve">Alert Triage &amp; Acknowledge</w:t>
            </w:r>
          </w:p>
        </w:tc>
        <w:tc>
          <w:tcPr>
            <w:tcW w:type="dxa" w:w="1906"/>
            <w:shd w:fill="F2F4F7" w:color="auto" w:val="clear"/>
            <w:tcMar>
              <w:top w:type="dxa" w:w="80"/>
              <w:left w:type="dxa" w:w="120"/>
              <w:bottom w:type="dxa" w:w="80"/>
              <w:right w:type="dxa" w:w="120"/>
            </w:tcMar>
          </w:tcPr>
          <w:p>
            <w:r>
              <w:rPr>
                <w:color w:val="1E293B"/>
                <w:sz w:val="18"/>
                <w:szCs w:val="18"/>
              </w:rPr>
              <w:t xml:space="preserve">Daily</w:t>
            </w:r>
          </w:p>
        </w:tc>
        <w:tc>
          <w:tcPr>
            <w:tcW w:type="dxa" w:w="1906"/>
            <w:shd w:fill="F2F4F7" w:color="auto" w:val="clear"/>
            <w:tcMar>
              <w:top w:type="dxa" w:w="80"/>
              <w:left w:type="dxa" w:w="120"/>
              <w:bottom w:type="dxa" w:w="80"/>
              <w:right w:type="dxa" w:w="120"/>
            </w:tcMar>
          </w:tcPr>
          <w:p>
            <w:r>
              <w:rPr>
                <w:color w:val="1E293B"/>
                <w:sz w:val="18"/>
                <w:szCs w:val="18"/>
              </w:rPr>
              <w:t xml:space="preserve">—</w:t>
            </w:r>
          </w:p>
        </w:tc>
        <w:tc>
          <w:tcPr>
            <w:tcW w:type="dxa" w:w="1906"/>
            <w:shd w:fill="F2F4F7" w:color="auto" w:val="clear"/>
            <w:tcMar>
              <w:top w:type="dxa" w:w="80"/>
              <w:left w:type="dxa" w:w="120"/>
              <w:bottom w:type="dxa" w:w="80"/>
              <w:right w:type="dxa" w:w="120"/>
            </w:tcMar>
          </w:tcPr>
          <w:p>
            <w:r>
              <w:rPr>
                <w:color w:val="1E293B"/>
                <w:sz w:val="18"/>
                <w:szCs w:val="18"/>
              </w:rPr>
              <w:t xml:space="preserve">—</w:t>
            </w:r>
          </w:p>
        </w:tc>
      </w:tr>
      <w:tr>
        <w:tc>
          <w:tcPr>
            <w:tcW w:type="dxa" w:w="4002"/>
            <w:shd w:fill="FFFFFF" w:color="auto" w:val="clear"/>
            <w:tcMar>
              <w:top w:type="dxa" w:w="80"/>
              <w:left w:type="dxa" w:w="120"/>
              <w:bottom w:type="dxa" w:w="80"/>
              <w:right w:type="dxa" w:w="120"/>
            </w:tcMar>
          </w:tcPr>
          <w:p>
            <w:r>
              <w:rPr>
                <w:color w:val="1E293B"/>
                <w:sz w:val="18"/>
                <w:szCs w:val="18"/>
              </w:rPr>
              <w:t xml:space="preserve">Playbook Execution</w:t>
            </w:r>
          </w:p>
        </w:tc>
        <w:tc>
          <w:tcPr>
            <w:tcW w:type="dxa" w:w="1906"/>
            <w:shd w:fill="FFFFFF" w:color="auto" w:val="clear"/>
            <w:tcMar>
              <w:top w:type="dxa" w:w="80"/>
              <w:left w:type="dxa" w:w="120"/>
              <w:bottom w:type="dxa" w:w="80"/>
              <w:right w:type="dxa" w:w="120"/>
            </w:tcMar>
          </w:tcPr>
          <w:p>
            <w:r>
              <w:rPr>
                <w:color w:val="1E293B"/>
                <w:sz w:val="18"/>
                <w:szCs w:val="18"/>
              </w:rPr>
              <w:t xml:space="preserve">Daily</w:t>
            </w:r>
          </w:p>
        </w:tc>
        <w:tc>
          <w:tcPr>
            <w:tcW w:type="dxa" w:w="1906"/>
            <w:shd w:fill="FFFFFF" w:color="auto" w:val="clear"/>
            <w:tcMar>
              <w:top w:type="dxa" w:w="80"/>
              <w:left w:type="dxa" w:w="120"/>
              <w:bottom w:type="dxa" w:w="80"/>
              <w:right w:type="dxa" w:w="120"/>
            </w:tcMar>
          </w:tcPr>
          <w:p>
            <w:r>
              <w:rPr>
                <w:color w:val="1E293B"/>
                <w:sz w:val="18"/>
                <w:szCs w:val="18"/>
              </w:rPr>
              <w:t xml:space="preserve">—</w:t>
            </w:r>
          </w:p>
        </w:tc>
        <w:tc>
          <w:tcPr>
            <w:tcW w:type="dxa" w:w="1906"/>
            <w:shd w:fill="FFFFFF" w:color="auto" w:val="clear"/>
            <w:tcMar>
              <w:top w:type="dxa" w:w="80"/>
              <w:left w:type="dxa" w:w="120"/>
              <w:bottom w:type="dxa" w:w="80"/>
              <w:right w:type="dxa" w:w="120"/>
            </w:tcMar>
          </w:tcPr>
          <w:p>
            <w:r>
              <w:rPr>
                <w:color w:val="1E293B"/>
                <w:sz w:val="18"/>
                <w:szCs w:val="18"/>
              </w:rPr>
              <w:t xml:space="preserve">—</w:t>
            </w:r>
          </w:p>
        </w:tc>
      </w:tr>
      <w:tr>
        <w:tc>
          <w:tcPr>
            <w:tcW w:type="dxa" w:w="4002"/>
            <w:shd w:fill="F2F4F7" w:color="auto" w:val="clear"/>
            <w:tcMar>
              <w:top w:type="dxa" w:w="80"/>
              <w:left w:type="dxa" w:w="120"/>
              <w:bottom w:type="dxa" w:w="80"/>
              <w:right w:type="dxa" w:w="120"/>
            </w:tcMar>
          </w:tcPr>
          <w:p>
            <w:r>
              <w:rPr>
                <w:color w:val="1E293B"/>
                <w:sz w:val="18"/>
                <w:szCs w:val="18"/>
              </w:rPr>
              <w:t xml:space="preserve">Cohort Analysis</w:t>
            </w:r>
          </w:p>
        </w:tc>
        <w:tc>
          <w:tcPr>
            <w:tcW w:type="dxa" w:w="1906"/>
            <w:shd w:fill="F2F4F7" w:color="auto" w:val="clear"/>
            <w:tcMar>
              <w:top w:type="dxa" w:w="80"/>
              <w:left w:type="dxa" w:w="120"/>
              <w:bottom w:type="dxa" w:w="80"/>
              <w:right w:type="dxa" w:w="120"/>
            </w:tcMar>
          </w:tcPr>
          <w:p>
            <w:r>
              <w:rPr>
                <w:color w:val="1E293B"/>
                <w:sz w:val="18"/>
                <w:szCs w:val="18"/>
              </w:rPr>
              <w:t xml:space="preserve">Monthly</w:t>
            </w:r>
          </w:p>
        </w:tc>
        <w:tc>
          <w:tcPr>
            <w:tcW w:type="dxa" w:w="1906"/>
            <w:shd w:fill="F2F4F7" w:color="auto" w:val="clear"/>
            <w:tcMar>
              <w:top w:type="dxa" w:w="80"/>
              <w:left w:type="dxa" w:w="120"/>
              <w:bottom w:type="dxa" w:w="80"/>
              <w:right w:type="dxa" w:w="120"/>
            </w:tcMar>
          </w:tcPr>
          <w:p>
            <w:r>
              <w:rPr>
                <w:color w:val="1E293B"/>
                <w:sz w:val="18"/>
                <w:szCs w:val="18"/>
              </w:rPr>
              <w:t xml:space="preserve">Weekly</w:t>
            </w:r>
          </w:p>
        </w:tc>
        <w:tc>
          <w:tcPr>
            <w:tcW w:type="dxa" w:w="1906"/>
            <w:shd w:fill="F2F4F7" w:color="auto" w:val="clear"/>
            <w:tcMar>
              <w:top w:type="dxa" w:w="80"/>
              <w:left w:type="dxa" w:w="120"/>
              <w:bottom w:type="dxa" w:w="80"/>
              <w:right w:type="dxa" w:w="120"/>
            </w:tcMar>
          </w:tcPr>
          <w:p>
            <w:r>
              <w:rPr>
                <w:color w:val="1E293B"/>
                <w:sz w:val="18"/>
                <w:szCs w:val="18"/>
              </w:rPr>
              <w:t xml:space="preserve">—</w:t>
            </w:r>
          </w:p>
        </w:tc>
      </w:tr>
      <w:tr>
        <w:tc>
          <w:tcPr>
            <w:tcW w:type="dxa" w:w="4002"/>
            <w:shd w:fill="FFFFFF" w:color="auto" w:val="clear"/>
            <w:tcMar>
              <w:top w:type="dxa" w:w="80"/>
              <w:left w:type="dxa" w:w="120"/>
              <w:bottom w:type="dxa" w:w="80"/>
              <w:right w:type="dxa" w:w="120"/>
            </w:tcMar>
          </w:tcPr>
          <w:p>
            <w:r>
              <w:rPr>
                <w:color w:val="1E293B"/>
                <w:sz w:val="18"/>
                <w:szCs w:val="18"/>
              </w:rPr>
              <w:t xml:space="preserve">Retention Curve</w:t>
            </w:r>
          </w:p>
        </w:tc>
        <w:tc>
          <w:tcPr>
            <w:tcW w:type="dxa" w:w="1906"/>
            <w:shd w:fill="FFFFFF" w:color="auto" w:val="clear"/>
            <w:tcMar>
              <w:top w:type="dxa" w:w="80"/>
              <w:left w:type="dxa" w:w="120"/>
              <w:bottom w:type="dxa" w:w="80"/>
              <w:right w:type="dxa" w:w="120"/>
            </w:tcMar>
          </w:tcPr>
          <w:p>
            <w:r>
              <w:rPr>
                <w:color w:val="1E293B"/>
                <w:sz w:val="18"/>
                <w:szCs w:val="18"/>
              </w:rPr>
              <w:t xml:space="preserve">—</w:t>
            </w:r>
          </w:p>
        </w:tc>
        <w:tc>
          <w:tcPr>
            <w:tcW w:type="dxa" w:w="1906"/>
            <w:shd w:fill="FFFFFF" w:color="auto" w:val="clear"/>
            <w:tcMar>
              <w:top w:type="dxa" w:w="80"/>
              <w:left w:type="dxa" w:w="120"/>
              <w:bottom w:type="dxa" w:w="80"/>
              <w:right w:type="dxa" w:w="120"/>
            </w:tcMar>
          </w:tcPr>
          <w:p>
            <w:r>
              <w:rPr>
                <w:color w:val="1E293B"/>
                <w:sz w:val="18"/>
                <w:szCs w:val="18"/>
              </w:rPr>
              <w:t xml:space="preserve">Weekly</w:t>
            </w:r>
          </w:p>
        </w:tc>
        <w:tc>
          <w:tcPr>
            <w:tcW w:type="dxa" w:w="1906"/>
            <w:shd w:fill="FFFFFF" w:color="auto" w:val="clear"/>
            <w:tcMar>
              <w:top w:type="dxa" w:w="80"/>
              <w:left w:type="dxa" w:w="120"/>
              <w:bottom w:type="dxa" w:w="80"/>
              <w:right w:type="dxa" w:w="120"/>
            </w:tcMar>
          </w:tcPr>
          <w:p>
            <w:r>
              <w:rPr>
                <w:color w:val="1E293B"/>
                <w:sz w:val="18"/>
                <w:szCs w:val="18"/>
              </w:rPr>
              <w:t xml:space="preserve">—</w:t>
            </w:r>
          </w:p>
        </w:tc>
      </w:tr>
      <w:tr>
        <w:tc>
          <w:tcPr>
            <w:tcW w:type="dxa" w:w="4002"/>
            <w:shd w:fill="F2F4F7" w:color="auto" w:val="clear"/>
            <w:tcMar>
              <w:top w:type="dxa" w:w="80"/>
              <w:left w:type="dxa" w:w="120"/>
              <w:bottom w:type="dxa" w:w="80"/>
              <w:right w:type="dxa" w:w="120"/>
            </w:tcMar>
          </w:tcPr>
          <w:p>
            <w:r>
              <w:rPr>
                <w:color w:val="1E293B"/>
                <w:sz w:val="18"/>
                <w:szCs w:val="18"/>
              </w:rPr>
              <w:t xml:space="preserve">CSV Export</w:t>
            </w:r>
          </w:p>
        </w:tc>
        <w:tc>
          <w:tcPr>
            <w:tcW w:type="dxa" w:w="1906"/>
            <w:shd w:fill="F2F4F7" w:color="auto" w:val="clear"/>
            <w:tcMar>
              <w:top w:type="dxa" w:w="80"/>
              <w:left w:type="dxa" w:w="120"/>
              <w:bottom w:type="dxa" w:w="80"/>
              <w:right w:type="dxa" w:w="120"/>
            </w:tcMar>
          </w:tcPr>
          <w:p>
            <w:r>
              <w:rPr>
                <w:color w:val="1E293B"/>
                <w:sz w:val="18"/>
                <w:szCs w:val="18"/>
              </w:rPr>
              <w:t xml:space="preserve">Occasional</w:t>
            </w:r>
          </w:p>
        </w:tc>
        <w:tc>
          <w:tcPr>
            <w:tcW w:type="dxa" w:w="1906"/>
            <w:shd w:fill="F2F4F7" w:color="auto" w:val="clear"/>
            <w:tcMar>
              <w:top w:type="dxa" w:w="80"/>
              <w:left w:type="dxa" w:w="120"/>
              <w:bottom w:type="dxa" w:w="80"/>
              <w:right w:type="dxa" w:w="120"/>
            </w:tcMar>
          </w:tcPr>
          <w:p>
            <w:r>
              <w:rPr>
                <w:color w:val="1E293B"/>
                <w:sz w:val="18"/>
                <w:szCs w:val="18"/>
              </w:rPr>
              <w:t xml:space="preserve">Weekly</w:t>
            </w:r>
          </w:p>
        </w:tc>
        <w:tc>
          <w:tcPr>
            <w:tcW w:type="dxa" w:w="1906"/>
            <w:shd w:fill="F2F4F7" w:color="auto" w:val="clear"/>
            <w:tcMar>
              <w:top w:type="dxa" w:w="80"/>
              <w:left w:type="dxa" w:w="120"/>
              <w:bottom w:type="dxa" w:w="80"/>
              <w:right w:type="dxa" w:w="120"/>
            </w:tcMar>
          </w:tcPr>
          <w:p>
            <w:r>
              <w:rPr>
                <w:color w:val="1E293B"/>
                <w:sz w:val="18"/>
                <w:szCs w:val="18"/>
              </w:rPr>
              <w:t xml:space="preserve">Monthly</w:t>
            </w:r>
          </w:p>
        </w:tc>
      </w:tr>
      <w:tr>
        <w:tc>
          <w:tcPr>
            <w:tcW w:type="dxa" w:w="4002"/>
            <w:shd w:fill="FFFFFF" w:color="auto" w:val="clear"/>
            <w:tcMar>
              <w:top w:type="dxa" w:w="80"/>
              <w:left w:type="dxa" w:w="120"/>
              <w:bottom w:type="dxa" w:w="80"/>
              <w:right w:type="dxa" w:w="120"/>
            </w:tcMar>
          </w:tcPr>
          <w:p>
            <w:r>
              <w:rPr>
                <w:color w:val="1E293B"/>
                <w:sz w:val="18"/>
                <w:szCs w:val="18"/>
              </w:rPr>
              <w:t xml:space="preserve">Admin: Overview Dashboard</w:t>
            </w:r>
          </w:p>
        </w:tc>
        <w:tc>
          <w:tcPr>
            <w:tcW w:type="dxa" w:w="1906"/>
            <w:shd w:fill="FFFFFF" w:color="auto" w:val="clear"/>
            <w:tcMar>
              <w:top w:type="dxa" w:w="80"/>
              <w:left w:type="dxa" w:w="120"/>
              <w:bottom w:type="dxa" w:w="80"/>
              <w:right w:type="dxa" w:w="120"/>
            </w:tcMar>
          </w:tcPr>
          <w:p>
            <w:r>
              <w:rPr>
                <w:color w:val="1E293B"/>
                <w:sz w:val="18"/>
                <w:szCs w:val="18"/>
              </w:rPr>
              <w:t xml:space="preserve">—</w:t>
            </w:r>
          </w:p>
        </w:tc>
        <w:tc>
          <w:tcPr>
            <w:tcW w:type="dxa" w:w="1906"/>
            <w:shd w:fill="FFFFFF" w:color="auto" w:val="clear"/>
            <w:tcMar>
              <w:top w:type="dxa" w:w="80"/>
              <w:left w:type="dxa" w:w="120"/>
              <w:bottom w:type="dxa" w:w="80"/>
              <w:right w:type="dxa" w:w="120"/>
            </w:tcMar>
          </w:tcPr>
          <w:p>
            <w:r>
              <w:rPr>
                <w:color w:val="1E293B"/>
                <w:sz w:val="18"/>
                <w:szCs w:val="18"/>
              </w:rPr>
              <w:t xml:space="preserve">—</w:t>
            </w:r>
          </w:p>
        </w:tc>
        <w:tc>
          <w:tcPr>
            <w:tcW w:type="dxa" w:w="1906"/>
            <w:shd w:fill="FFFFFF" w:color="auto" w:val="clear"/>
            <w:tcMar>
              <w:top w:type="dxa" w:w="80"/>
              <w:left w:type="dxa" w:w="120"/>
              <w:bottom w:type="dxa" w:w="80"/>
              <w:right w:type="dxa" w:w="120"/>
            </w:tcMar>
          </w:tcPr>
          <w:p>
            <w:r>
              <w:rPr>
                <w:color w:val="1E293B"/>
                <w:sz w:val="18"/>
                <w:szCs w:val="18"/>
              </w:rPr>
              <w:t xml:space="preserve">Weekly</w:t>
            </w:r>
          </w:p>
        </w:tc>
      </w:tr>
      <w:tr>
        <w:tc>
          <w:tcPr>
            <w:tcW w:type="dxa" w:w="4002"/>
            <w:shd w:fill="F2F4F7" w:color="auto" w:val="clear"/>
            <w:tcMar>
              <w:top w:type="dxa" w:w="80"/>
              <w:left w:type="dxa" w:w="120"/>
              <w:bottom w:type="dxa" w:w="80"/>
              <w:right w:type="dxa" w:w="120"/>
            </w:tcMar>
          </w:tcPr>
          <w:p>
            <w:r>
              <w:rPr>
                <w:color w:val="1E293B"/>
                <w:sz w:val="18"/>
                <w:szCs w:val="18"/>
              </w:rPr>
              <w:t xml:space="preserve">Admin: User Management</w:t>
            </w:r>
          </w:p>
        </w:tc>
        <w:tc>
          <w:tcPr>
            <w:tcW w:type="dxa" w:w="1906"/>
            <w:shd w:fill="F2F4F7" w:color="auto" w:val="clear"/>
            <w:tcMar>
              <w:top w:type="dxa" w:w="80"/>
              <w:left w:type="dxa" w:w="120"/>
              <w:bottom w:type="dxa" w:w="80"/>
              <w:right w:type="dxa" w:w="120"/>
            </w:tcMar>
          </w:tcPr>
          <w:p>
            <w:r>
              <w:rPr>
                <w:color w:val="1E293B"/>
                <w:sz w:val="18"/>
                <w:szCs w:val="18"/>
              </w:rPr>
              <w:t xml:space="preserve">—</w:t>
            </w:r>
          </w:p>
        </w:tc>
        <w:tc>
          <w:tcPr>
            <w:tcW w:type="dxa" w:w="1906"/>
            <w:shd w:fill="F2F4F7" w:color="auto" w:val="clear"/>
            <w:tcMar>
              <w:top w:type="dxa" w:w="80"/>
              <w:left w:type="dxa" w:w="120"/>
              <w:bottom w:type="dxa" w:w="80"/>
              <w:right w:type="dxa" w:w="120"/>
            </w:tcMar>
          </w:tcPr>
          <w:p>
            <w:r>
              <w:rPr>
                <w:color w:val="1E293B"/>
                <w:sz w:val="18"/>
                <w:szCs w:val="18"/>
              </w:rPr>
              <w:t xml:space="preserve">—</w:t>
            </w:r>
          </w:p>
        </w:tc>
        <w:tc>
          <w:tcPr>
            <w:tcW w:type="dxa" w:w="1906"/>
            <w:shd w:fill="F2F4F7" w:color="auto" w:val="clear"/>
            <w:tcMar>
              <w:top w:type="dxa" w:w="80"/>
              <w:left w:type="dxa" w:w="120"/>
              <w:bottom w:type="dxa" w:w="80"/>
              <w:right w:type="dxa" w:w="120"/>
            </w:tcMar>
          </w:tcPr>
          <w:p>
            <w:r>
              <w:rPr>
                <w:color w:val="1E293B"/>
                <w:sz w:val="18"/>
                <w:szCs w:val="18"/>
              </w:rPr>
              <w:t xml:space="preserve">Weekly</w:t>
            </w:r>
          </w:p>
        </w:tc>
      </w:tr>
      <w:tr>
        <w:tc>
          <w:tcPr>
            <w:tcW w:type="dxa" w:w="4002"/>
            <w:shd w:fill="FFFFFF" w:color="auto" w:val="clear"/>
            <w:tcMar>
              <w:top w:type="dxa" w:w="80"/>
              <w:left w:type="dxa" w:w="120"/>
              <w:bottom w:type="dxa" w:w="80"/>
              <w:right w:type="dxa" w:w="120"/>
            </w:tcMar>
          </w:tcPr>
          <w:p>
            <w:r>
              <w:rPr>
                <w:color w:val="1E293B"/>
                <w:sz w:val="18"/>
                <w:szCs w:val="18"/>
              </w:rPr>
              <w:t xml:space="preserve">Admin: Workspace Management</w:t>
            </w:r>
          </w:p>
        </w:tc>
        <w:tc>
          <w:tcPr>
            <w:tcW w:type="dxa" w:w="1906"/>
            <w:shd w:fill="FFFFFF" w:color="auto" w:val="clear"/>
            <w:tcMar>
              <w:top w:type="dxa" w:w="80"/>
              <w:left w:type="dxa" w:w="120"/>
              <w:bottom w:type="dxa" w:w="80"/>
              <w:right w:type="dxa" w:w="120"/>
            </w:tcMar>
          </w:tcPr>
          <w:p>
            <w:r>
              <w:rPr>
                <w:color w:val="1E293B"/>
                <w:sz w:val="18"/>
                <w:szCs w:val="18"/>
              </w:rPr>
              <w:t xml:space="preserve">—</w:t>
            </w:r>
          </w:p>
        </w:tc>
        <w:tc>
          <w:tcPr>
            <w:tcW w:type="dxa" w:w="1906"/>
            <w:shd w:fill="FFFFFF" w:color="auto" w:val="clear"/>
            <w:tcMar>
              <w:top w:type="dxa" w:w="80"/>
              <w:left w:type="dxa" w:w="120"/>
              <w:bottom w:type="dxa" w:w="80"/>
              <w:right w:type="dxa" w:w="120"/>
            </w:tcMar>
          </w:tcPr>
          <w:p>
            <w:r>
              <w:rPr>
                <w:color w:val="1E293B"/>
                <w:sz w:val="18"/>
                <w:szCs w:val="18"/>
              </w:rPr>
              <w:t xml:space="preserve">—</w:t>
            </w:r>
          </w:p>
        </w:tc>
        <w:tc>
          <w:tcPr>
            <w:tcW w:type="dxa" w:w="1906"/>
            <w:shd w:fill="FFFFFF" w:color="auto" w:val="clear"/>
            <w:tcMar>
              <w:top w:type="dxa" w:w="80"/>
              <w:left w:type="dxa" w:w="120"/>
              <w:bottom w:type="dxa" w:w="80"/>
              <w:right w:type="dxa" w:w="120"/>
            </w:tcMar>
          </w:tcPr>
          <w:p>
            <w:r>
              <w:rPr>
                <w:color w:val="1E293B"/>
                <w:sz w:val="18"/>
                <w:szCs w:val="18"/>
              </w:rPr>
              <w:t xml:space="preserve">Monthly</w:t>
            </w:r>
          </w:p>
        </w:tc>
      </w:tr>
      <w:tr>
        <w:tc>
          <w:tcPr>
            <w:tcW w:type="dxa" w:w="4002"/>
            <w:shd w:fill="F2F4F7" w:color="auto" w:val="clear"/>
            <w:tcMar>
              <w:top w:type="dxa" w:w="80"/>
              <w:left w:type="dxa" w:w="120"/>
              <w:bottom w:type="dxa" w:w="80"/>
              <w:right w:type="dxa" w:w="120"/>
            </w:tcMar>
          </w:tcPr>
          <w:p>
            <w:r>
              <w:rPr>
                <w:color w:val="1E293B"/>
                <w:sz w:val="18"/>
                <w:szCs w:val="18"/>
              </w:rPr>
              <w:t xml:space="preserve">Admin: Audit Log</w:t>
            </w:r>
          </w:p>
        </w:tc>
        <w:tc>
          <w:tcPr>
            <w:tcW w:type="dxa" w:w="1906"/>
            <w:shd w:fill="F2F4F7" w:color="auto" w:val="clear"/>
            <w:tcMar>
              <w:top w:type="dxa" w:w="80"/>
              <w:left w:type="dxa" w:w="120"/>
              <w:bottom w:type="dxa" w:w="80"/>
              <w:right w:type="dxa" w:w="120"/>
            </w:tcMar>
          </w:tcPr>
          <w:p>
            <w:r>
              <w:rPr>
                <w:color w:val="1E293B"/>
                <w:sz w:val="18"/>
                <w:szCs w:val="18"/>
              </w:rPr>
              <w:t xml:space="preserve">—</w:t>
            </w:r>
          </w:p>
        </w:tc>
        <w:tc>
          <w:tcPr>
            <w:tcW w:type="dxa" w:w="1906"/>
            <w:shd w:fill="F2F4F7" w:color="auto" w:val="clear"/>
            <w:tcMar>
              <w:top w:type="dxa" w:w="80"/>
              <w:left w:type="dxa" w:w="120"/>
              <w:bottom w:type="dxa" w:w="80"/>
              <w:right w:type="dxa" w:w="120"/>
            </w:tcMar>
          </w:tcPr>
          <w:p>
            <w:r>
              <w:rPr>
                <w:color w:val="1E293B"/>
                <w:sz w:val="18"/>
                <w:szCs w:val="18"/>
              </w:rPr>
              <w:t xml:space="preserve">—</w:t>
            </w:r>
          </w:p>
        </w:tc>
        <w:tc>
          <w:tcPr>
            <w:tcW w:type="dxa" w:w="1906"/>
            <w:shd w:fill="F2F4F7" w:color="auto" w:val="clear"/>
            <w:tcMar>
              <w:top w:type="dxa" w:w="80"/>
              <w:left w:type="dxa" w:w="120"/>
              <w:bottom w:type="dxa" w:w="80"/>
              <w:right w:type="dxa" w:w="120"/>
            </w:tcMar>
          </w:tcPr>
          <w:p>
            <w:r>
              <w:rPr>
                <w:color w:val="1E293B"/>
                <w:sz w:val="18"/>
                <w:szCs w:val="18"/>
              </w:rPr>
              <w:t xml:space="preserve">Monthly</w:t>
            </w:r>
          </w:p>
        </w:tc>
      </w:tr>
      <w:tr>
        <w:tc>
          <w:tcPr>
            <w:tcW w:type="dxa" w:w="4002"/>
            <w:shd w:fill="FFFFFF" w:color="auto" w:val="clear"/>
            <w:tcMar>
              <w:top w:type="dxa" w:w="80"/>
              <w:left w:type="dxa" w:w="120"/>
              <w:bottom w:type="dxa" w:w="80"/>
              <w:right w:type="dxa" w:w="120"/>
            </w:tcMar>
          </w:tcPr>
          <w:p>
            <w:r>
              <w:rPr>
                <w:color w:val="1E293B"/>
                <w:sz w:val="18"/>
                <w:szCs w:val="18"/>
              </w:rPr>
              <w:t xml:space="preserve">Admin: Email Log</w:t>
            </w:r>
          </w:p>
        </w:tc>
        <w:tc>
          <w:tcPr>
            <w:tcW w:type="dxa" w:w="1906"/>
            <w:shd w:fill="FFFFFF" w:color="auto" w:val="clear"/>
            <w:tcMar>
              <w:top w:type="dxa" w:w="80"/>
              <w:left w:type="dxa" w:w="120"/>
              <w:bottom w:type="dxa" w:w="80"/>
              <w:right w:type="dxa" w:w="120"/>
            </w:tcMar>
          </w:tcPr>
          <w:p>
            <w:r>
              <w:rPr>
                <w:color w:val="1E293B"/>
                <w:sz w:val="18"/>
                <w:szCs w:val="18"/>
              </w:rPr>
              <w:t xml:space="preserve">—</w:t>
            </w:r>
          </w:p>
        </w:tc>
        <w:tc>
          <w:tcPr>
            <w:tcW w:type="dxa" w:w="1906"/>
            <w:shd w:fill="FFFFFF" w:color="auto" w:val="clear"/>
            <w:tcMar>
              <w:top w:type="dxa" w:w="80"/>
              <w:left w:type="dxa" w:w="120"/>
              <w:bottom w:type="dxa" w:w="80"/>
              <w:right w:type="dxa" w:w="120"/>
            </w:tcMar>
          </w:tcPr>
          <w:p>
            <w:r>
              <w:rPr>
                <w:color w:val="1E293B"/>
                <w:sz w:val="18"/>
                <w:szCs w:val="18"/>
              </w:rPr>
              <w:t xml:space="preserve">—</w:t>
            </w:r>
          </w:p>
        </w:tc>
        <w:tc>
          <w:tcPr>
            <w:tcW w:type="dxa" w:w="1906"/>
            <w:shd w:fill="FFFFFF" w:color="auto" w:val="clear"/>
            <w:tcMar>
              <w:top w:type="dxa" w:w="80"/>
              <w:left w:type="dxa" w:w="120"/>
              <w:bottom w:type="dxa" w:w="80"/>
              <w:right w:type="dxa" w:w="120"/>
            </w:tcMar>
          </w:tcPr>
          <w:p>
            <w:r>
              <w:rPr>
                <w:color w:val="1E293B"/>
                <w:sz w:val="18"/>
                <w:szCs w:val="18"/>
              </w:rPr>
              <w:t xml:space="preserve">Occasional</w:t>
            </w:r>
          </w:p>
        </w:tc>
      </w:tr>
      <w:tr>
        <w:tc>
          <w:tcPr>
            <w:tcW w:type="dxa" w:w="4002"/>
            <w:shd w:fill="F2F4F7" w:color="auto" w:val="clear"/>
            <w:tcMar>
              <w:top w:type="dxa" w:w="80"/>
              <w:left w:type="dxa" w:w="120"/>
              <w:bottom w:type="dxa" w:w="80"/>
              <w:right w:type="dxa" w:w="120"/>
            </w:tcMar>
          </w:tcPr>
          <w:p>
            <w:r>
              <w:rPr>
                <w:color w:val="1E293B"/>
                <w:sz w:val="18"/>
                <w:szCs w:val="18"/>
              </w:rPr>
              <w:t xml:space="preserve">Admin: ML Operations</w:t>
            </w:r>
          </w:p>
        </w:tc>
        <w:tc>
          <w:tcPr>
            <w:tcW w:type="dxa" w:w="1906"/>
            <w:shd w:fill="F2F4F7" w:color="auto" w:val="clear"/>
            <w:tcMar>
              <w:top w:type="dxa" w:w="80"/>
              <w:left w:type="dxa" w:w="120"/>
              <w:bottom w:type="dxa" w:w="80"/>
              <w:right w:type="dxa" w:w="120"/>
            </w:tcMar>
          </w:tcPr>
          <w:p>
            <w:r>
              <w:rPr>
                <w:color w:val="1E293B"/>
                <w:sz w:val="18"/>
                <w:szCs w:val="18"/>
              </w:rPr>
              <w:t xml:space="preserve">—</w:t>
            </w:r>
          </w:p>
        </w:tc>
        <w:tc>
          <w:tcPr>
            <w:tcW w:type="dxa" w:w="1906"/>
            <w:shd w:fill="F2F4F7" w:color="auto" w:val="clear"/>
            <w:tcMar>
              <w:top w:type="dxa" w:w="80"/>
              <w:left w:type="dxa" w:w="120"/>
              <w:bottom w:type="dxa" w:w="80"/>
              <w:right w:type="dxa" w:w="120"/>
            </w:tcMar>
          </w:tcPr>
          <w:p>
            <w:r>
              <w:rPr>
                <w:color w:val="1E293B"/>
                <w:sz w:val="18"/>
                <w:szCs w:val="18"/>
              </w:rPr>
              <w:t xml:space="preserve">—</w:t>
            </w:r>
          </w:p>
        </w:tc>
        <w:tc>
          <w:tcPr>
            <w:tcW w:type="dxa" w:w="1906"/>
            <w:shd w:fill="F2F4F7" w:color="auto" w:val="clear"/>
            <w:tcMar>
              <w:top w:type="dxa" w:w="80"/>
              <w:left w:type="dxa" w:w="120"/>
              <w:bottom w:type="dxa" w:w="80"/>
              <w:right w:type="dxa" w:w="120"/>
            </w:tcMar>
          </w:tcPr>
          <w:p>
            <w:r>
              <w:rPr>
                <w:color w:val="1E293B"/>
                <w:sz w:val="18"/>
                <w:szCs w:val="18"/>
              </w:rPr>
              <w:t xml:space="preserve">Monthly</w:t>
            </w:r>
          </w:p>
        </w:tc>
      </w:tr>
      <w:tr>
        <w:tc>
          <w:tcPr>
            <w:tcW w:type="dxa" w:w="4002"/>
            <w:shd w:fill="FFFFFF" w:color="auto" w:val="clear"/>
            <w:tcMar>
              <w:top w:type="dxa" w:w="80"/>
              <w:left w:type="dxa" w:w="120"/>
              <w:bottom w:type="dxa" w:w="80"/>
              <w:right w:type="dxa" w:w="120"/>
            </w:tcMar>
          </w:tcPr>
          <w:p>
            <w:r>
              <w:rPr>
                <w:color w:val="1E293B"/>
                <w:sz w:val="18"/>
                <w:szCs w:val="18"/>
              </w:rPr>
              <w:t xml:space="preserve">Admin: Maintenance Mode</w:t>
            </w:r>
          </w:p>
        </w:tc>
        <w:tc>
          <w:tcPr>
            <w:tcW w:type="dxa" w:w="1906"/>
            <w:shd w:fill="FFFFFF" w:color="auto" w:val="clear"/>
            <w:tcMar>
              <w:top w:type="dxa" w:w="80"/>
              <w:left w:type="dxa" w:w="120"/>
              <w:bottom w:type="dxa" w:w="80"/>
              <w:right w:type="dxa" w:w="120"/>
            </w:tcMar>
          </w:tcPr>
          <w:p>
            <w:r>
              <w:rPr>
                <w:color w:val="1E293B"/>
                <w:sz w:val="18"/>
                <w:szCs w:val="18"/>
              </w:rPr>
              <w:t xml:space="preserve">—</w:t>
            </w:r>
          </w:p>
        </w:tc>
        <w:tc>
          <w:tcPr>
            <w:tcW w:type="dxa" w:w="1906"/>
            <w:shd w:fill="FFFFFF" w:color="auto" w:val="clear"/>
            <w:tcMar>
              <w:top w:type="dxa" w:w="80"/>
              <w:left w:type="dxa" w:w="120"/>
              <w:bottom w:type="dxa" w:w="80"/>
              <w:right w:type="dxa" w:w="120"/>
            </w:tcMar>
          </w:tcPr>
          <w:p>
            <w:r>
              <w:rPr>
                <w:color w:val="1E293B"/>
                <w:sz w:val="18"/>
                <w:szCs w:val="18"/>
              </w:rPr>
              <w:t xml:space="preserve">—</w:t>
            </w:r>
          </w:p>
        </w:tc>
        <w:tc>
          <w:tcPr>
            <w:tcW w:type="dxa" w:w="1906"/>
            <w:shd w:fill="FFFFFF" w:color="auto" w:val="clear"/>
            <w:tcMar>
              <w:top w:type="dxa" w:w="80"/>
              <w:left w:type="dxa" w:w="120"/>
              <w:bottom w:type="dxa" w:w="80"/>
              <w:right w:type="dxa" w:w="120"/>
            </w:tcMar>
          </w:tcPr>
          <w:p>
            <w:r>
              <w:rPr>
                <w:color w:val="1E293B"/>
                <w:sz w:val="18"/>
                <w:szCs w:val="18"/>
              </w:rPr>
              <w:t xml:space="preserve">As needed</w:t>
            </w:r>
          </w:p>
        </w:tc>
      </w:tr>
      <w:tr>
        <w:tc>
          <w:tcPr>
            <w:tcW w:type="dxa" w:w="4002"/>
            <w:shd w:fill="F2F4F7" w:color="auto" w:val="clear"/>
            <w:tcMar>
              <w:top w:type="dxa" w:w="80"/>
              <w:left w:type="dxa" w:w="120"/>
              <w:bottom w:type="dxa" w:w="80"/>
              <w:right w:type="dxa" w:w="120"/>
            </w:tcMar>
          </w:tcPr>
          <w:p>
            <w:r>
              <w:rPr>
                <w:color w:val="1E293B"/>
                <w:sz w:val="18"/>
                <w:szCs w:val="18"/>
              </w:rPr>
              <w:t xml:space="preserve">Admin: Invitations &amp; Access</w:t>
            </w:r>
          </w:p>
        </w:tc>
        <w:tc>
          <w:tcPr>
            <w:tcW w:type="dxa" w:w="1906"/>
            <w:shd w:fill="F2F4F7" w:color="auto" w:val="clear"/>
            <w:tcMar>
              <w:top w:type="dxa" w:w="80"/>
              <w:left w:type="dxa" w:w="120"/>
              <w:bottom w:type="dxa" w:w="80"/>
              <w:right w:type="dxa" w:w="120"/>
            </w:tcMar>
          </w:tcPr>
          <w:p>
            <w:r>
              <w:rPr>
                <w:color w:val="1E293B"/>
                <w:sz w:val="18"/>
                <w:szCs w:val="18"/>
              </w:rPr>
              <w:t xml:space="preserve">—</w:t>
            </w:r>
          </w:p>
        </w:tc>
        <w:tc>
          <w:tcPr>
            <w:tcW w:type="dxa" w:w="1906"/>
            <w:shd w:fill="F2F4F7" w:color="auto" w:val="clear"/>
            <w:tcMar>
              <w:top w:type="dxa" w:w="80"/>
              <w:left w:type="dxa" w:w="120"/>
              <w:bottom w:type="dxa" w:w="80"/>
              <w:right w:type="dxa" w:w="120"/>
            </w:tcMar>
          </w:tcPr>
          <w:p>
            <w:r>
              <w:rPr>
                <w:color w:val="1E293B"/>
                <w:sz w:val="18"/>
                <w:szCs w:val="18"/>
              </w:rPr>
              <w:t xml:space="preserve">—</w:t>
            </w:r>
          </w:p>
        </w:tc>
        <w:tc>
          <w:tcPr>
            <w:tcW w:type="dxa" w:w="1906"/>
            <w:shd w:fill="F2F4F7" w:color="auto" w:val="clear"/>
            <w:tcMar>
              <w:top w:type="dxa" w:w="80"/>
              <w:left w:type="dxa" w:w="120"/>
              <w:bottom w:type="dxa" w:w="80"/>
              <w:right w:type="dxa" w:w="120"/>
            </w:tcMar>
          </w:tcPr>
          <w:p>
            <w:r>
              <w:rPr>
                <w:color w:val="1E293B"/>
                <w:sz w:val="18"/>
                <w:szCs w:val="18"/>
              </w:rPr>
              <w:t xml:space="preserve">Weekly</w:t>
            </w:r>
          </w:p>
        </w:tc>
      </w:tr>
    </w:tbl>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9720"/>
      <w:tblBorders>
        <w:top w:val="single" w:color="94A3B8" w:sz="2"/>
        <w:left w:val="none"/>
        <w:bottom w:val="none"/>
        <w:right w:val="none"/>
        <w:insideH w:val="single" w:color="auto" w:sz="4"/>
        <w:insideV w:val="single" w:color="auto" w:sz="4"/>
      </w:tblBorders>
      <w:tblLayout w:type="fixed"/>
    </w:tblPr>
    <w:tblGrid>
      <w:gridCol w:w="100"/>
    </w:tblGrid>
    <w:tr>
      <w:tc>
        <w:tcPr>
          <w:tcW w:type="dxa" w:w="9720"/>
          <w:tcMar>
            <w:top w:type="dxa" w:w="80"/>
          </w:tcMar>
        </w:tcPr>
        <w:p>
          <w:pPr>
            <w:jc w:val="right"/>
          </w:pPr>
          <w:r>
            <w:rPr>
              <w:color w:val="64748B"/>
              <w:sz w:val="16"/>
              <w:szCs w:val="16"/>
            </w:rPr>
            <w:t xml:space="preserve">Page </w:t>
          </w:r>
          <w:pgNum/>
          <w:r>
            <w:rPr>
              <w:color w:val="64748B"/>
              <w:sz w:val="16"/>
              <w:szCs w:val="16"/>
            </w:rPr>
            <w:t xml:space="preserve"> of </w:t>
          </w:r>
          <w:pgNum/>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720"/>
      <w:tblBorders>
        <w:top w:val="none"/>
        <w:left w:val="none"/>
        <w:bottom w:val="single" w:color="176BFA" w:sz="4"/>
        <w:right w:val="none"/>
        <w:insideH w:val="single" w:color="auto" w:sz="4"/>
        <w:insideV w:val="single" w:color="auto" w:sz="4"/>
      </w:tblBorders>
      <w:tblLayout w:type="fixed"/>
    </w:tblPr>
    <w:tblGrid>
      <w:gridCol w:w="100"/>
    </w:tblGrid>
    <w:tr>
      <w:tc>
        <w:tcPr>
          <w:tcW w:type="dxa" w:w="9720"/>
          <w:tcMar>
            <w:bottom w:type="dxa" w:w="80"/>
          </w:tcMar>
        </w:tcPr>
        <w:p>
          <w:r>
            <w:rPr>
              <w:b/>
              <w:bCs/>
              <w:color w:val="071426"/>
              <w:sz w:val="18"/>
              <w:szCs w:val="18"/>
            </w:rPr>
            <w:t xml:space="preserve">ChurnSight</w:t>
          </w:r>
          <w:r>
            <w:rPr>
              <w:color w:val="64748B"/>
              <w:sz w:val="18"/>
              <w:szCs w:val="18"/>
            </w:rPr>
            <w:t xml:space="preserve"> · </w:t>
          </w:r>
          <w:r>
            <w:rPr>
              <w:color w:val="64748B"/>
              <w:sz w:val="18"/>
              <w:szCs w:val="18"/>
            </w:rPr>
            <w:t xml:space="preserve">User Personas</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360"/>
      </w:pPr>
      <w:rPr>
        <w:color w:val="1E293B"/>
        <w:sz w:val="20"/>
        <w:szCs w:val="20"/>
      </w:rPr>
    </w:lvl>
    <w:lvl w:ilvl="1" w15:tentative="1">
      <w:start w:val="1"/>
      <w:numFmt w:val="bullet"/>
      <w:lvlText w:val="○"/>
      <w:lvlJc w:val="left"/>
      <w:pPr>
        <w:ind w:left="720" w:hanging="360"/>
      </w:pPr>
      <w:rPr>
        <w:color w:val="1E293B"/>
        <w:sz w:val="20"/>
        <w:szCs w:val="20"/>
      </w:rPr>
    </w:lvl>
    <w:lvl w:ilvl="2" w15:tentative="1">
      <w:start w:val="1"/>
      <w:numFmt w:val="bullet"/>
      <w:lvlText w:val="▪"/>
      <w:lvlJc w:val="left"/>
      <w:pPr>
        <w:ind w:left="1080" w:hanging="360"/>
      </w:pPr>
      <w:rPr>
        <w:color w:val="1E293B"/>
        <w:sz w:val="20"/>
        <w:szCs w:val="20"/>
      </w:rPr>
    </w:lvl>
  </w:abstractNum>
  <w:abstractNum w:abstractNumId="3" w15:restartNumberingAfterBreak="0">
    <w:multiLevelType w:val="hybridMultilevel"/>
    <w:lvl w:ilvl="0" w15:tentative="1">
      <w:start w:val="1"/>
      <w:numFmt w:val="decimal"/>
      <w:lvlText w:val="%1."/>
      <w:lvlJc w:val="left"/>
      <w:pPr>
        <w:ind w:left="360" w:hanging="360"/>
      </w:pPr>
      <w:rPr>
        <w:color w:val="1E293B"/>
        <w:sz w:val="20"/>
        <w:szCs w:val="20"/>
      </w:rPr>
    </w:lvl>
    <w:lvl w:ilvl="1" w15:tentative="1">
      <w:start w:val="1"/>
      <w:numFmt w:val="decimal"/>
      <w:lvlText w:val="%2."/>
      <w:lvlJc w:val="left"/>
      <w:pPr>
        <w:ind w:left="720" w:hanging="360"/>
      </w:pPr>
      <w:rPr>
        <w:color w:val="1E293B"/>
        <w:sz w:val="20"/>
        <w:szCs w:val="20"/>
      </w:rPr>
    </w:lvl>
    <w:lvl w:ilvl="2" w15:tentative="1">
      <w:start w:val="1"/>
      <w:numFmt w:val="decimal"/>
      <w:lvlText w:val="%3."/>
      <w:lvlJc w:val="left"/>
      <w:pPr>
        <w:ind w:left="1080" w:hanging="360"/>
      </w:pPr>
      <w:rPr>
        <w:color w:val="1E293B"/>
        <w:sz w:val="20"/>
        <w:szCs w:val="20"/>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2026-10-14T16:06:55.757Z</dcterms:created>
  <dcterms:modified xsi:type="dcterms:W3CDTF">2026-10-14T16:06:55.757Z</dcterms:modified>
</cp:coreProperties>
</file>

<file path=docProps/custom.xml><?xml version="1.0" encoding="utf-8"?>
<Properties xmlns="http://schemas.openxmlformats.org/officeDocument/2006/custom-properties" xmlns:vt="http://schemas.openxmlformats.org/officeDocument/2006/docPropsVTypes"/>
</file>