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Business Requirements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 — AI-Powered Churn Prediction &amp; Customer Intelligence Platform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EXECUTIVE SUMMARY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ChurnSight is an AI-powered churn prediction and customer intelligence platform that enables Customer Success Managers (CSMs), Product Managers, and revenue leaders to identify at-risk customers early, prioritise interventions, and automate playbooks that reduce churn. Version 2.0 transforms the existing CSV-upload prediction tool into a full-stack, always-on intelligence system.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The platform addresses a critical gap: 73% of CS leaders report their current health scores do not reliably predict churn (ChurnZero, 2025, N≈800). ChurnSight closes this gap by unifying churn model output, product adoption signals, support telemetry, and payment health into a single composite score per customer, backed by multi-signal early alerts and automated response playbooks.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v2.0 also introduces a full-featured Admin Console that gives platform administrators real-time visibility into system health, workspace governance, user lifecycle management, ML operations, and security audit — all from a dedicated, role-gated interface.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BUSINESS OBJECTIVES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2.1 Primary Goals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Reduce customer churn rate by at least 15% within 12 months of v2.0 launch.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Provide CSMs with actionable daily alerts — not weekly dashboard reviews.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Automate at least 40% of standard intervention workflows via playbooks.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Give revenue leaders ARR-at-risk visibility at account and cohort level.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Deliver a full-featured Admin Console covering platform overview, user governance, workspace management, security audit, ML ops, and email monitoring.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2.2 Success Metrics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53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Baseline (v1.0)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(v2.0)</w:t>
            </w:r>
          </w:p>
        </w:tc>
        <w:tc>
          <w:tcPr>
            <w:tcW w:type="dxa" w:w="176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Monthly churn rate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5.2%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≤ 4.4%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CSM alert response time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72 hrs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24 hrs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Playbook automation coverage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0%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40%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AUC-ROC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0.81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0.87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ARR-at-risk visibility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None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100% accounts scored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features live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 / 9 categories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 / 9 categories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STAKEHOLDERS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Group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Interest</w:t>
            </w:r>
          </w:p>
        </w:tc>
        <w:tc>
          <w:tcPr>
            <w:tcW w:type="dxa" w:w="212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Influence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vision and delivery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Primary User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CSMs (Priya persona)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Early churn warnings, daily alerts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Secondary User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PMs (Marcus persona)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analysis, ARR-at-risk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Admin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Sofia persona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governance, user lifecycle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Revenue Leadership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VP CS / CFO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 reduction ROI, reporting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SCOPE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4.1 In Scope — Core Platform (v2.0)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Customer Health Score engine (6 components, weighted composite 0–100)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Multi-signal early alert engine (Critical / High / Medium / Low severity)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Cohort Analysis: segment by risk tier, plan, MRR band, geo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Automated Playbooks: trigger, step runner, outcome logging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Transactional emails: invitation, password reset, email verification, welcome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Firebase Authentication: Email/Password + Google SSO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Railway hosting: web service + volume + PostgreSQL (live since Oct 2026)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4.2 In Scope — Admin Console Enhancement (v2.0)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The Admin Console will be rebuilt as a full-featured rich panel across 9 capability categories, delivered in the order listed: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Console Layout &amp; UX — sidebar navigation, ChurnSight brand, dark mode, mobile-responsive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Platform Overview Dashboard — live user/workspace KPIs, service health, background job monitor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Workspace Management — list all workspaces, plan/limits editor, suspend/transfer/delete, usage export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Security &amp; Audit Log — platform-wide audit trail, console sign-in history, API key management, privacy requests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User Management (Extended) — user detail page, bulk actions, filters, act-as-user (read-only)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Email &amp; Notifications — Brevo email log, template preview, test-send, alert channels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Invitations &amp; Access — pending invitations across all workspaces, admin email list, MFA enforcement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ML Operations — model per workspace, drift status, promote/rollback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Settings &amp; Maintenance — maintenance mode, feature flags, storage/backup status, announcements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4.3 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Native mobile app (iOS / Android)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 separate database per workspace (all workspaces share one PostgreSQL database, isolated by row-level security)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Third-party CRM/billing integrations (Phase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Multi-region deployment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FUNCTIONAL REQUIREMENTS — CORE PLATFORM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5.1 Customer Health Score Engine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/>
                <w:bCs/>
                <w:i w:val="false"/>
                <w:iCs w:val="false"/>
                <w:color w:val="1E293B"/>
                <w:sz w:val="18"/>
                <w:szCs w:val="18"/>
              </w:rPr>
              <w:t xml:space="preserve">Six weighted components — each scored 0–100, combined into a composite: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Product Adoption (30%) · Churn Model Output (25%) · Support Load (20%) · Payment Health (15%) · Engagement Trend (7%) · Contract Proximity (3%)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FR-01: System shall compute a composite health score (0–100) for every customer on dataset upload.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FR-01a: When a dataset lacks the inputs for a component, the score uses the components that are available with their weights re-normalised. The card shows the data coverage (share of the total weight available) and scores under 50% coverage are marked "Limited data". Uploads are never rejected for missing component columns.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FR-02: System shall refresh scores on demand when a new dataset is uploaded.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FR-03: System shall display scores with colour-coded risk tiers: Critical (0–39 Red), At Risk (40–59 Amber), Healthy (60–100 Green).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FR-04: Admin may adjust component weights from the Admin Console (stored in the database).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5.2 Alert Engine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FR-05: System shall generate alerts when score drops ≥ 15 points in 7 days (Critical).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FR-06: System shall fire a High alert when the Churn Model Output component exceeds 70%.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FR-07: System shall fire a Medium alert for 3 consecutive missed logins.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FR-08: Alerts shall display severity badge, customer name, trigger reason, and recommended playbook.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5.3 Cohort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FR-09: Users may segment customers by risk tier, plan type, MRR band, and geography.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FR-10: System shall render a cohort heatmap and retention curve for selected segments.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5.4 Playbooks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FR-11: Admin shall define playbook steps (email, task, CRM note, call) via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FR-12: System shall auto-trigger the mapped playbook when an alert fires.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FR-13: CSM may manually launch any playbook from the Health Score card.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FUNCTIONAL REQUIREMENTS — ADMIN CONSOLE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6.1 Console Layout &amp; UX (Category 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FR-AC-01: Admin Console shall have a persistent sidebar with sections: Overview, Users, Workspaces, Audit &amp; Security, Access, ML Ops, Email, Settings.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FR-AC-02: Console shall apply the ChurnSight brand palette and support dark mode toggle.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FR-AC-03: Console shall be fully usable on screens ≥ 375 px wide (mobile-responsive).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6.2 Platform Overview Dashboard (Category 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FR-AC-04: Dashboard shall display: total users, total workspaces, active users (7-day and 30-day), sign-ups per day (bar chart), predictions run.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FR-AC-05: Service health panel shall show the status of database, schema, storage volume and encryption keys (from /api/ready) and of the email service (Brevo configuration).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FR-AC-06: Background jobs panel shall list running, queued, and failed jobs with Cancel and Retry actions.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6.3 Workspace Management (Category 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FR-AC-07: Admin shall see a paginated list of all workspaces with owner, member count, plan, storage used, and last activity.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FR-AC-08: Admin may change a workspace's plan or limits (reuses /api/platform/workspaces/&lt;id&gt;/plan).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FR-AC-09: Admin may suspend, reactivate, transfer ownership, or delete a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FR-AC-10: Admin may export per-workspace usage (rows scored, uploads, API calls) as CSV (reuses /api/usage).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6.4 Security &amp; Audit Log (Category 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FR-AC-11: Platform-wide audit log shall record every admin action with actor, action, timestamp, and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FR-AC-12: Audit log shall be filterable by user, action type, date range, and workspace, and exportable as CSV.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FR-AC-13: Console sign-in history shall show successful and failed login attempts with IP and timestamp.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FR-AC-14: Admin may view and revoke API keys across all workspaces, with last-used time shown.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FR-AC-15: The privacy tools (/api/privacy/*: customer lookup, subject-access export, erasure) shall be available in the UI. Whether a GDPR request queue is also needed is open (DEC-02).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6.5 Extended User Management (Category 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FR-AC-16: User detail page shall show workspaces, role, last sign-in, sign-in method, email-verified flag, and MFA status.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FR-AC-17: Admin may resend verification email, force a password reset, or sign a user out everywhere.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FR-AC-18: Bulk actions shall allow selecting multiple users to disable, enable, or export as CSV.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FR-AC-19: User list shall be filterable by status, sign-in method, verified flag, and date joined.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FR-AC-20: Act-as-user (read-only impersonation) for support purposes; every use recorded in audit log.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6.6 Email &amp; Notifications (Category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FR-AC-21: Email log shall read from Brevo API and display sent-to, template, status (sent/failed), and timestamp.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FR-AC-22: Admin may preview all four email templates and send a live test to themselves.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FR-AC-23: Alert channels (/api/channels) shall be manageable with a send-test action.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6.7 Invitations &amp; Access (Category 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FR-AC-24: Admin shall see all pending invitations across workspaces with Revoke and Resend actions.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FR-AC-25: Admin email list and console login settings shall be manageable in the UI (currently Railway variables).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FR-AC-26: MFA enforcement shall be configurable per role; enrolled and non-enrolled users shall be tracked.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6.8 ML Operations (Category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FR-AC-27: ML Ops panel shall show active model version, AUC-ROC, and drift status per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FR-AC-28: Platform-wide view shall flag workspaces whose model drift or accuracy has degraded.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FR-AC-29: Admin may promote or roll back a model on a workspace's behalf (reuses /api/mlops, /api/models, /api/monitoring/drift).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6.9 Settings &amp; Maintenance (Category 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FR-AC-30: Maintenance mode shall display a configurable banner to all users while active.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FR-AC-31: Feature flags shall be configurable per workspace (e.g., sign-up on/off).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FR-AC-32: Database backup status and data volume usage shall be visible in the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FR-AC-33: Admin may publish announcements to all users or a specific workspace.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NON-FUNCTIONAL REQUIREMENTS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32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0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093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NFR-01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Page load time (P95)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2 s on 4G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NFR-02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response time (P95)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500 ms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NFR-03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Uptime SLA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99.5% monthly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NFR-04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accessibility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2.1 AA compliant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NFR-05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GDPR data residency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EU West (Railway Amsterdam)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NFR-06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security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Role-gated; every action audit-logged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NFR-07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performance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Dashboard loads in &lt; 3 s on cold start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ASSUMPTIONS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Firebase Authentication remains the identity provider through v2.0.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Railway paid plan provides sufficient volume and build minutes for 9 admin console categories.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Brevo API key is maintained for email log access by the Admin Console (FR-AC-21).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Admin Console categories 1–5 are delivered in Phases 4–5; categories 6–9 in Phase 6–7.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PostgreSQL is live on Railway; ML Ops data, component weights and feature flags are stored in it.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RISKS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See RAID Log for full risk register. Key risks relating to Admin Console: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console scope increases significantly with 9 categories; managed by phased delivery order.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Brevo API rate limits may affect email log rendering at scale (mitigate: cache log for 5 mins).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Act-as-user feature carries data exposure risk; mitigated by read-only enforcement and audit logging.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APPROVAL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/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October 2026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 Lead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/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October 2026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CHANGE 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PostgreSQL is live: scope (4.1, 4.3), FR-04 and assumption 14 corrected.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FR-AC-01 adds the Access section (Invitations &amp; Access had none); FR-AC-05 names the real health checks; FR-AC-15 describes the privacy tools that exist.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15 Oct 2026 — FR-01a added (missing component data, decision DEC-03). FR-03 tier names confirmed (decision DEC-01).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Business Requirements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2026-10-14T16:06:55.173Z</dcterms:created>
  <dcterms:modified xsi:type="dcterms:W3CDTF">2026-10-14T16:06:55.186Z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