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2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720"/>
            <w:shd w:fill="071426" w:color="auto" w:val="clear"/>
            <w:tcMar>
              <w:top w:type="dxa" w:w="220"/>
              <w:left w:type="dxa" w:w="280"/>
              <w:bottom w:type="dxa" w:w="220"/>
              <w:right w:type="dxa" w:w="280"/>
            </w:tcMar>
          </w:tcPr>
          <w:p>
            <w:pPr>
              <w:spacing w:after="60" w:before="0"/>
            </w:pPr>
            <w:r>
              <w:rPr>
                <w:b/>
                <w:bCs/>
                <w:color w:val="FFFFFF"/>
                <w:sz w:val="48"/>
                <w:szCs w:val="48"/>
              </w:rPr>
              <w:t xml:space="preserve">Churn</w:t>
            </w:r>
            <w:r>
              <w:rPr>
                <w:b/>
                <w:bCs/>
                <w:color w:val="09C9E8"/>
                <w:sz w:val="48"/>
                <w:szCs w:val="48"/>
              </w:rPr>
              <w:t xml:space="preserve">Sight</w:t>
            </w:r>
          </w:p>
          <w:p>
            <w:r>
              <w:rPr>
                <w:color w:val="94A3B8"/>
                <w:sz w:val="20"/>
                <w:szCs w:val="20"/>
              </w:rPr>
              <w:t xml:space="preserve">AI-Powered Customer Intelligence Platform</w:t>
            </w:r>
          </w:p>
        </w:tc>
      </w:tr>
    </w:tbl>
    <w:p>
      <w:pPr>
        <w:spacing w:after="100" w:before="320"/>
      </w:pPr>
      <w:r>
        <w:rPr>
          <w:b/>
          <w:bCs/>
          <w:color w:val="1E293B"/>
          <w:sz w:val="52"/>
          <w:szCs w:val="52"/>
        </w:rPr>
        <w:t xml:space="preserve">Test Cases Document</w:t>
      </w:r>
    </w:p>
    <w:p>
      <w:pPr>
        <w:spacing w:after="0" w:before="0"/>
      </w:pPr>
      <w:r>
        <w:rPr>
          <w:color w:val="176BFA"/>
          <w:sz w:val="24"/>
          <w:szCs w:val="24"/>
        </w:rPr>
        <w:t xml:space="preserve">ChurnSight v2.0</w:t>
      </w:r>
    </w:p>
    <w:p>
      <w:pPr>
        <w:pBdr>
          <w:bottom w:val="single" w:color="176BFA" w:sz="4"/>
        </w:pBdr>
        <w:spacing w:after="80" w:before="80"/>
      </w:pPr>
    </w:p>
    <w:p>
      <w:pPr>
        <w:spacing w:before="160"/>
      </w:pP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Project:  </w:t>
      </w:r>
      <w:r>
        <w:rPr>
          <w:color w:val="1E293B"/>
          <w:sz w:val="18"/>
          <w:szCs w:val="18"/>
        </w:rPr>
        <w:t xml:space="preserve">ChurnSight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Version:  </w:t>
      </w:r>
      <w:r>
        <w:rPr>
          <w:color w:val="1E293B"/>
          <w:sz w:val="18"/>
          <w:szCs w:val="18"/>
        </w:rPr>
        <w:t xml:space="preserve">2.0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Status:  </w:t>
      </w:r>
      <w:r>
        <w:rPr>
          <w:color w:val="1E293B"/>
          <w:sz w:val="18"/>
          <w:szCs w:val="18"/>
        </w:rPr>
        <w:t xml:space="preserve">Draft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Author:  </w:t>
      </w:r>
      <w:r>
        <w:rPr>
          <w:color w:val="1E293B"/>
          <w:sz w:val="18"/>
          <w:szCs w:val="18"/>
        </w:rPr>
        <w:t xml:space="preserve">Sandeep Panchal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Date:  </w:t>
      </w:r>
      <w:r>
        <w:rPr>
          <w:color w:val="1E293B"/>
          <w:sz w:val="18"/>
          <w:szCs w:val="18"/>
        </w:rPr>
        <w:t xml:space="preserve">October 2026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Revised:  </w:t>
      </w:r>
      <w:r>
        <w:rPr>
          <w:color w:val="1E293B"/>
          <w:sz w:val="18"/>
          <w:szCs w:val="18"/>
        </w:rPr>
        <w:t xml:space="preserve">14 Oct 2026 — checked against the live code; see Change Log</w:t>
      </w:r>
    </w:p>
    <w:p>
      <w:pPr>
        <w:spacing w:before="80"/>
      </w:pPr>
    </w:p>
    <w:p>
      <w:r>
        <w:rPr>
          <w:b/>
          <w:bCs/>
          <w:caps/>
          <w:color w:val="94A3B8"/>
          <w:sz w:val="16"/>
          <w:szCs w:val="16"/>
        </w:rPr>
        <w:t xml:space="preserve">CONFIDENTIAL</w:t>
      </w:r>
    </w:p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1. TEST STRATEGY</w:t>
      </w:r>
    </w:p>
    <w:p>
      <w:pPr>
        <w:spacing w:after="80" w:before="60"/>
        <w:jc w:val="left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CI today (GitHub Actions, every pull request): pytest on Python 3.12 and 3.13 (191 tests), the same suite on PostgreSQL with row-level security, a model evaluation gate, the frontend production build, a container smoke test, and dependency and image scanning. Frontend unit tests, Playwright and axe-core are not set up yet; axe-core and Playwright are planned for Sprint 4 (QA-01). Coverage targets: ≥ 80% backend, 100% for admin console critical paths.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980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Type</w:t>
            </w:r>
          </w:p>
        </w:tc>
        <w:tc>
          <w:tcPr>
            <w:tcW w:type="dxa" w:w="2880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Tool</w:t>
            </w:r>
          </w:p>
        </w:tc>
        <w:tc>
          <w:tcPr>
            <w:tcW w:type="dxa" w:w="2880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Scope</w:t>
            </w:r>
          </w:p>
        </w:tc>
        <w:tc>
          <w:tcPr>
            <w:tcW w:type="dxa" w:w="1980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Run Trigger</w:t>
            </w:r>
          </w:p>
        </w:tc>
      </w:tr>
      <w:tr>
        <w:tc>
          <w:tcPr>
            <w:tcW w:type="dxa" w:w="19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Unit — Backend</w:t>
            </w:r>
          </w:p>
        </w:tc>
        <w:tc>
          <w:tcPr>
            <w:tcW w:type="dxa" w:w="28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pytest</w:t>
            </w:r>
          </w:p>
        </w:tc>
        <w:tc>
          <w:tcPr>
            <w:tcW w:type="dxa" w:w="28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API endpoints, score engine, alert engine, mailer, admin API</w:t>
            </w:r>
          </w:p>
        </w:tc>
        <w:tc>
          <w:tcPr>
            <w:tcW w:type="dxa" w:w="19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PR, push to main</w:t>
            </w:r>
          </w:p>
        </w:tc>
      </w:tr>
      <w:tr>
        <w:tc>
          <w:tcPr>
            <w:tcW w:type="dxa" w:w="19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Unit — Frontend</w:t>
            </w:r>
          </w:p>
        </w:tc>
        <w:tc>
          <w:tcPr>
            <w:tcW w:type="dxa" w:w="28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set up (Vitest after a React migration)</w:t>
            </w:r>
          </w:p>
        </w:tc>
        <w:tc>
          <w:tcPr>
            <w:tcW w:type="dxa" w:w="28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Components, hooks, admin console modules</w:t>
            </w:r>
          </w:p>
        </w:tc>
        <w:tc>
          <w:tcPr>
            <w:tcW w:type="dxa" w:w="19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9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API Integration</w:t>
            </w:r>
          </w:p>
        </w:tc>
        <w:tc>
          <w:tcPr>
            <w:tcW w:type="dxa" w:w="28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pytest + Flask test client</w:t>
            </w:r>
          </w:p>
        </w:tc>
        <w:tc>
          <w:tcPr>
            <w:tcW w:type="dxa" w:w="28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Full request/response cycle with test fixtures</w:t>
            </w:r>
          </w:p>
        </w:tc>
        <w:tc>
          <w:tcPr>
            <w:tcW w:type="dxa" w:w="19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PR</w:t>
            </w:r>
          </w:p>
        </w:tc>
      </w:tr>
      <w:tr>
        <w:tc>
          <w:tcPr>
            <w:tcW w:type="dxa" w:w="19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End-to-End</w:t>
            </w:r>
          </w:p>
        </w:tc>
        <w:tc>
          <w:tcPr>
            <w:tcW w:type="dxa" w:w="28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Playwright (Chromium) — planned Sprint 4</w:t>
            </w:r>
          </w:p>
        </w:tc>
        <w:tc>
          <w:tcPr>
            <w:tcW w:type="dxa" w:w="28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Critical user flows + admin console flows</w:t>
            </w:r>
          </w:p>
        </w:tc>
        <w:tc>
          <w:tcPr>
            <w:tcW w:type="dxa" w:w="19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PR, nightly</w:t>
            </w:r>
          </w:p>
        </w:tc>
      </w:tr>
      <w:tr>
        <w:tc>
          <w:tcPr>
            <w:tcW w:type="dxa" w:w="19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Accessibility</w:t>
            </w:r>
          </w:p>
        </w:tc>
        <w:tc>
          <w:tcPr>
            <w:tcW w:type="dxa" w:w="28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axe-core — planned Sprint 4; manual audit</w:t>
            </w:r>
          </w:p>
        </w:tc>
        <w:tc>
          <w:tcPr>
            <w:tcW w:type="dxa" w:w="28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WCAG 2.1 AA compliance — all screens incl. admin</w:t>
            </w:r>
          </w:p>
        </w:tc>
        <w:tc>
          <w:tcPr>
            <w:tcW w:type="dxa" w:w="19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PR</w:t>
            </w:r>
          </w:p>
        </w:tc>
      </w:tr>
      <w:tr>
        <w:tc>
          <w:tcPr>
            <w:tcW w:type="dxa" w:w="19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Email rendering</w:t>
            </w:r>
          </w:p>
        </w:tc>
        <w:tc>
          <w:tcPr>
            <w:tcW w:type="dxa" w:w="28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pytest render tests (tests/test_mailer.py) + manual inbox check</w:t>
            </w:r>
          </w:p>
        </w:tc>
        <w:tc>
          <w:tcPr>
            <w:tcW w:type="dxa" w:w="28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All 4 email templates across clients</w:t>
            </w:r>
          </w:p>
        </w:tc>
        <w:tc>
          <w:tcPr>
            <w:tcW w:type="dxa" w:w="19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PR</w:t>
            </w:r>
          </w:p>
        </w:tc>
      </w:tr>
      <w:tr>
        <w:tc>
          <w:tcPr>
            <w:tcW w:type="dxa" w:w="19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console</w:t>
            </w:r>
          </w:p>
        </w:tc>
        <w:tc>
          <w:tcPr>
            <w:tcW w:type="dxa" w:w="28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Playwright — planned with admin sprints</w:t>
            </w:r>
          </w:p>
        </w:tc>
        <w:tc>
          <w:tcPr>
            <w:tcW w:type="dxa" w:w="28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All 9 category workflows in /admin</w:t>
            </w:r>
          </w:p>
        </w:tc>
        <w:tc>
          <w:tcPr>
            <w:tcW w:type="dxa" w:w="19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PR, nightly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2. TEST CASES — AUTHENTICATION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80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TC-ID</w:t>
            </w:r>
          </w:p>
        </w:tc>
        <w:tc>
          <w:tcPr>
            <w:tcW w:type="dxa" w:w="169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Name</w:t>
            </w:r>
          </w:p>
        </w:tc>
        <w:tc>
          <w:tcPr>
            <w:tcW w:type="dxa" w:w="169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200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31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2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TC-AUTH-01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Email login success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Valid user exists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Enter valid email/password; click Sign In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Redirected to Dashboard; user name in header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TC-AUTH-02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Email login — wrong password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Valid user exists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Enter valid email, wrong password; click Sign In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Error: "Invalid email or password" displayed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TC-AUTH-03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Google SSO login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Google account linked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"Sign in with Google"; complete OAuth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Redirected to Dashboard; Google profile name shown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TC-AUTH-04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Password reset email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Valid email registered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"Forgot password"; enter email; submit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Success toast; Brevo sends password reset email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TC-AUTH-05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Invitation flow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has invited user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Open invite link; set password; submit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Account activated; redirected to workspace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TC-AUTH-06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Session expiry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User logged in &gt; 1 hr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Wait for session to expire; perform API call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Redirected to login; no data exposed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3. TEST CASES — DATA UPLOAD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80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TC-ID</w:t>
            </w:r>
          </w:p>
        </w:tc>
        <w:tc>
          <w:tcPr>
            <w:tcW w:type="dxa" w:w="169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Name</w:t>
            </w:r>
          </w:p>
        </w:tc>
        <w:tc>
          <w:tcPr>
            <w:tcW w:type="dxa" w:w="169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200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31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2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TC-UP-01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Valid CSV upload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Upload valid 500-row CSV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Model trained; health scores computed; dashboard loads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TC-UP-02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Missing columns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Upload CSV missing "churn" column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Validation error lists missing columns; no model trained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TC-UP-03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Too few rows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Upload CSV with 30 rows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Error: minimum 50 rows required; previous model retained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TC-UP-04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Large file (50k rows)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Upload 50k-row CSV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Trains within 60 s; no timeout error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TC-UP-05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PII detection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Upload CSV with an email column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Column flagged as personal data in the preview and excluded from the model and storage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run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4. TEST CASES — HEALTH SCORES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80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TC-ID</w:t>
            </w:r>
          </w:p>
        </w:tc>
        <w:tc>
          <w:tcPr>
            <w:tcW w:type="dxa" w:w="169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Name</w:t>
            </w:r>
          </w:p>
        </w:tc>
        <w:tc>
          <w:tcPr>
            <w:tcW w:type="dxa" w:w="169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200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31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2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TC-HS-01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Scores rendered on load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Model loaded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Navigate to Health Scores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Score card for every customer; composite score 0–100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built (score is 100 − churn probability; composite in Sprint 1)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TC-HS-02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Risk tier colour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Score computed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View cards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Critical (0–39) = Red; At Risk (40–59) = Amber; Healthy (60+) = Green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built (BRD tier names applied in Sprint 1, CS2-04b)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TC-HS-03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Filter by risk tier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Scores loaded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the "High" tier filter button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Only High-risk cards displayed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run (tier buttons All/High/Medium/Low exist; KPI-tile filter is not built — Sprint 2)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TC-HS-04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Customer detail drawer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Scores loaded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a score card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Drawer shows 6 component scores, trend, active alerts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built (drawer exists without components; Sprint 2)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TC-HS-05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 model state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 upload done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Navigate to Health Scores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"No model trained" prompt with link to upload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5. TEST CASES — COHORT ANALYSIS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80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TC-ID</w:t>
            </w:r>
          </w:p>
        </w:tc>
        <w:tc>
          <w:tcPr>
            <w:tcW w:type="dxa" w:w="169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Name</w:t>
            </w:r>
          </w:p>
        </w:tc>
        <w:tc>
          <w:tcPr>
            <w:tcW w:type="dxa" w:w="169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200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31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2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TC-COH-01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Cohort heatmap renders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Scores loaded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Navigate to Cohort Analysis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Heatmap of churn % by group × tenure band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 (risk tier × plan matrix: Sprint 3)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TC-COH-02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Dimension filter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Heatmap visible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Select MRR band filter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Heatmap updates to selected MRR segments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built (Sprint 3)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TC-COH-03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Drill-down to customers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Heatmap visible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a heatmap cell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Customer list for that cell segment displayed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built (Sprint 3)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TC-COH-04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CSV export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Cohort selected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Export CSV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CSV downloaded with correct segment columns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built (Sprint 3)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6. TEST CASES — ALERTS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80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TC-ID</w:t>
            </w:r>
          </w:p>
        </w:tc>
        <w:tc>
          <w:tcPr>
            <w:tcW w:type="dxa" w:w="169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Name</w:t>
            </w:r>
          </w:p>
        </w:tc>
        <w:tc>
          <w:tcPr>
            <w:tcW w:type="dxa" w:w="169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200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31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2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TC-AL-01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Critical alert appears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Score dropped ≥ 15 pts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Load dataset with configured drop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Critical alert card shown at top of Alerts list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built (Sprint 4)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TC-AL-02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Alert severity ordering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Multiple alerts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Navigate to Alerts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Critical → High → Medium → Low ordering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built (Sprint 4)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TC-AL-03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Acknowledge alert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Open alert exists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Acknowledge on alert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Alert status → Acknowledged; CSM name stamped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TC-AL-04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Run playbook from alert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Open alert with playbook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Run Playbook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Each playbook step executed; step status shown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built (Sprint 4)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TC-AL-05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Resolve alert with note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Acknowledged alert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Resolve; enter outcome note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Alert status → Resolved; note saved to audit log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Partly built (resolve works; outcome note not built)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7. TEST CASES — ADMIN CONSOLE: OVERVIEW DASHBOARD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14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TC-ID</w:t>
            </w:r>
          </w:p>
        </w:tc>
        <w:tc>
          <w:tcPr>
            <w:tcW w:type="dxa" w:w="200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Name</w:t>
            </w:r>
          </w:p>
        </w:tc>
        <w:tc>
          <w:tcPr>
            <w:tcW w:type="dxa" w:w="1572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1715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28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100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TC-AC-OV-01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KPI tiles load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Navigate to Admin → Overview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Tiles show total users, workspaces, active-7d, active-30d, predictions-run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TC-AC-OV-02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Sign-ups bar chart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View Overview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Bar chart shows daily sign-ups for last 30 days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TC-AC-OV-03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Service health — all green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All services healthy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View Overview health panel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All 5 service items show Green badge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TC-AC-OV-04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Service health — email red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BREVO_API_KEY unset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View Overview health panel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Email item shows Red badge with error message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TC-AC-OV-05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Background jobs list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Jobs running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View Overview job panel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Job rows show name, status, started-at; Cancel button present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TC-AC-OV-06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Retry failed job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Failed job in list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Retry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Job re-queued; status changes to Running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8. TEST CASES — ADMIN CONSOLE: USER MANAGEMENT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14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TC-ID</w:t>
            </w:r>
          </w:p>
        </w:tc>
        <w:tc>
          <w:tcPr>
            <w:tcW w:type="dxa" w:w="200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Name</w:t>
            </w:r>
          </w:p>
        </w:tc>
        <w:tc>
          <w:tcPr>
            <w:tcW w:type="dxa" w:w="1572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1715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28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100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TC-AC-USR-01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User list loads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Navigate to Admin → Users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Paginated user list with name, email, status, role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TC-AC-USR-02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Filter by status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Users loaded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Select "Disabled" filter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Only disabled users shown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TC-AC-USR-03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User detail page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Users loaded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a user row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Detail page shows workspaces, role, last sign-in, MFA status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TC-AC-USR-04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Force password reset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User detail open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Force Password Reset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Brevo sends password reset email; action logged to audit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TC-AC-USR-05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Bulk disable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Users loaded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Select 3 users; click Disable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All 3 disabled; each logged to audit log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TC-AC-USR-06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Act as user (read-only)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User detail open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Act as User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Read-only session; write APIs return 403; action logged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TC-AC-USR-07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Export users CSV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Users loaded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Export CSV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CSV downloaded with user columns; no passwords included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9. TEST CASES — ADMIN CONSOLE: WORKSPACE MANAGEMENT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14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TC-ID</w:t>
            </w:r>
          </w:p>
        </w:tc>
        <w:tc>
          <w:tcPr>
            <w:tcW w:type="dxa" w:w="200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Name</w:t>
            </w:r>
          </w:p>
        </w:tc>
        <w:tc>
          <w:tcPr>
            <w:tcW w:type="dxa" w:w="1572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1715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28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100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TC-AC-WS-01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Workspace list loads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Navigate to Admin → Workspaces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Rows: owner, members, plan, storage, last-activity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TC-AC-WS-02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Change plan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Workspace list loaded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a workspace; change plan to Growth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 updated; action logged; /api/platform/workspaces/&lt;id&gt;/plan called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TC-AC-WS-03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Suspend workspace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Workspace active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Suspend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Users in workspace see maintenance banner; data preserved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TC-AC-WS-04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Delete workspace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Workspace selected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Delete; type confirmation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Workspace deleted; all data erased; audit logged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TC-AC-WS-05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Export workspace usage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Workspace selected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Export Usage CSV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CSV with rows-scored, uploads, API-calls per day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10. TEST CASES — ADMIN CONSOLE: AUDIT LOG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14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TC-ID</w:t>
            </w:r>
          </w:p>
        </w:tc>
        <w:tc>
          <w:tcPr>
            <w:tcW w:type="dxa" w:w="200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Name</w:t>
            </w:r>
          </w:p>
        </w:tc>
        <w:tc>
          <w:tcPr>
            <w:tcW w:type="dxa" w:w="1572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1715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28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100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TC-AC-AUD-01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Audit log loads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Navigate to Admin → Audit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Chronological list with actor, action, target, timestamp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TC-AC-AUD-02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Filter by actor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Audit log loaded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Filter by Sandeep Panchal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Only entries for that actor displayed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TC-AC-AUD-03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Filter by date range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Audit log loaded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Set today's date range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Entries from today only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TC-AC-AUD-04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Export CSV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Audit log filtered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Export CSV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CSV downloaded matching current filter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TC-AC-AUD-05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Revoke API key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API key list open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Revoke on key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Key invalidated immediately; revocation logged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11. TEST CASES — EMAIL &amp; ACCESSIBILITY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14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TC-ID</w:t>
            </w:r>
          </w:p>
        </w:tc>
        <w:tc>
          <w:tcPr>
            <w:tcW w:type="dxa" w:w="200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Name</w:t>
            </w:r>
          </w:p>
        </w:tc>
        <w:tc>
          <w:tcPr>
            <w:tcW w:type="dxa" w:w="1572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1715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28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100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TC-EM-01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Invite email — Hi there greeting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invites new user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Send invitation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Email greets "Hi there," (not email prefix)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TC-EM-02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Invite code under button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invites new user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Inspect invitation email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Invitation code appears below button, not in details box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TC-EM-03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Password reset email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Valid email registered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Trigger password reset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Branded email delivered via Brevo within 60 s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TC-EM-04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email log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Navigate to Admin → Email → Log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Sent/failed entries from Brevo API displayed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TC-EM-05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template preview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Navigate to Admin → Email → Preview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All 4 templates rendered; send-test button works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TC-AC-11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WCAG AA — main app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Main app loaded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Run axe-core on all 4 screens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Zero critical or serious accessibility violations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run (axe-core not set up; Sprint 4)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TC-AC-12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WCAG AA — admin console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Run axe-core on all admin console sections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Zero critical or serious accessibility violations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TC-AC-13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Keyboard navigation — admin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Tab through entire admin console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All actions reachable via keyboard; focus visible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12. CHANGE LOG</w:t>
      </w:r>
    </w:p>
    <w:p>
      <w:pPr>
        <w:spacing w:after="80" w:before="60"/>
        <w:jc w:val="left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14 Oct 2026 — Test strategy now lists the tools CI actually runs; Vitest, Playwright and axe-core marked as not set up / planned.</w:t>
      </w:r>
    </w:p>
    <w:p>
      <w:pPr>
        <w:spacing w:after="80" w:before="60"/>
        <w:jc w:val="left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14 Oct 2026 — Statuses corrected: cases marked Pass for features that are not built are now "Not built" with the sprint that delivers them; TC-UP-05 re-worded (personal-data detection exists).</w:t>
      </w:r>
    </w:p>
    <w:p>
      <w:pPr>
        <w:spacing w:after="80" w:before="60"/>
        <w:jc w:val="left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15 Oct 2026 — TC-HS-02 status points to CS2-04b (decision DEC-01).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720"/>
      <w:tblBorders>
        <w:top w:val="single" w:color="94A3B8" w:sz="2"/>
        <w:left w:val="none"/>
        <w:bottom w:val="none"/>
        <w:right w:val="none"/>
        <w:insideH w:val="single" w:color="auto" w:sz="4"/>
        <w:insideV w:val="single" w:color="auto" w:sz="4"/>
      </w:tblBorders>
      <w:tblLayout w:type="fixed"/>
    </w:tblPr>
    <w:tblGrid>
      <w:gridCol w:w="100"/>
    </w:tblGrid>
    <w:tr>
      <w:tc>
        <w:tcPr>
          <w:tcW w:type="dxa" w:w="9720"/>
          <w:tcMar>
            <w:top w:type="dxa" w:w="80"/>
          </w:tcMar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Page </w:t>
          </w:r>
          <w:pgNum/>
          <w:r>
            <w:rPr>
              <w:color w:val="64748B"/>
              <w:sz w:val="16"/>
              <w:szCs w:val="16"/>
            </w:rPr>
            <w:t xml:space="preserve"> of </w:t>
          </w:r>
          <w:pgNum/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720"/>
      <w:tblBorders>
        <w:top w:val="none"/>
        <w:left w:val="none"/>
        <w:bottom w:val="single" w:color="176BFA" w:sz="4"/>
        <w:right w:val="none"/>
        <w:insideH w:val="single" w:color="auto" w:sz="4"/>
        <w:insideV w:val="single" w:color="auto" w:sz="4"/>
      </w:tblBorders>
      <w:tblLayout w:type="fixed"/>
    </w:tblPr>
    <w:tblGrid>
      <w:gridCol w:w="100"/>
    </w:tblGrid>
    <w:tr>
      <w:tc>
        <w:tcPr>
          <w:tcW w:type="dxa" w:w="9720"/>
          <w:tcMar>
            <w:bottom w:type="dxa" w:w="80"/>
          </w:tcMar>
        </w:tcPr>
        <w:p>
          <w:r>
            <w:rPr>
              <w:b/>
              <w:bCs/>
              <w:color w:val="071426"/>
              <w:sz w:val="18"/>
              <w:szCs w:val="18"/>
            </w:rPr>
            <w:t xml:space="preserve">ChurnSight</w:t>
          </w:r>
          <w:r>
            <w:rPr>
              <w:color w:val="64748B"/>
              <w:sz w:val="18"/>
              <w:szCs w:val="18"/>
            </w:rPr>
            <w:t xml:space="preserve"> · </w:t>
          </w:r>
          <w:r>
            <w:rPr>
              <w:color w:val="64748B"/>
              <w:sz w:val="18"/>
              <w:szCs w:val="18"/>
            </w:rPr>
            <w:t xml:space="preserve">Test Cases Document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60" w:hanging="360"/>
      </w:pPr>
      <w:rPr>
        <w:color w:val="1E293B"/>
        <w:sz w:val="20"/>
        <w:szCs w:val="20"/>
      </w:rPr>
    </w:lvl>
    <w:lvl w:ilvl="1" w15:tentative="1">
      <w:start w:val="1"/>
      <w:numFmt w:val="bullet"/>
      <w:lvlText w:val="○"/>
      <w:lvlJc w:val="left"/>
      <w:pPr>
        <w:ind w:left="720" w:hanging="360"/>
      </w:pPr>
      <w:rPr>
        <w:color w:val="1E293B"/>
        <w:sz w:val="20"/>
        <w:szCs w:val="20"/>
      </w:rPr>
    </w:lvl>
    <w:lvl w:ilvl="2" w15:tentative="1">
      <w:start w:val="1"/>
      <w:numFmt w:val="bullet"/>
      <w:lvlText w:val="▪"/>
      <w:lvlJc w:val="left"/>
      <w:pPr>
        <w:ind w:left="1080" w:hanging="360"/>
      </w:pPr>
      <w:rPr>
        <w:color w:val="1E293B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color w:val="1E293B"/>
        <w:sz w:val="20"/>
        <w:szCs w:val="20"/>
      </w:rPr>
    </w:lvl>
    <w:lvl w:ilvl="1" w15:tentative="1">
      <w:start w:val="1"/>
      <w:numFmt w:val="decimal"/>
      <w:lvlText w:val="%2."/>
      <w:lvlJc w:val="left"/>
      <w:pPr>
        <w:ind w:left="720" w:hanging="360"/>
      </w:pPr>
      <w:rPr>
        <w:color w:val="1E293B"/>
        <w:sz w:val="20"/>
        <w:szCs w:val="20"/>
      </w:rPr>
    </w:lvl>
    <w:lvl w:ilvl="2" w15:tentative="1">
      <w:start w:val="1"/>
      <w:numFmt w:val="decimal"/>
      <w:lvlText w:val="%3."/>
      <w:lvlJc w:val="left"/>
      <w:pPr>
        <w:ind w:left="1080" w:hanging="360"/>
      </w:pPr>
      <w:rPr>
        <w:color w:val="1E293B"/>
        <w:sz w:val="20"/>
        <w:szCs w:val="20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2026-10-14T16:06:55.559Z</dcterms:created>
  <dcterms:modified xsi:type="dcterms:W3CDTF">2026-10-14T16:06:55.559Z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