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071426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Churn</w:t>
            </w:r>
            <w:r>
              <w:rPr>
                <w:b/>
                <w:bCs/>
                <w:color w:val="09C9E8"/>
                <w:sz w:val="48"/>
                <w:szCs w:val="48"/>
              </w:rPr>
              <w:t xml:space="preserve">Sight</w:t>
            </w:r>
          </w:p>
          <w:p>
            <w:r>
              <w:rPr>
                <w:color w:val="94A3B8"/>
                <w:sz w:val="20"/>
                <w:szCs w:val="20"/>
              </w:rPr>
              <w:t xml:space="preserve">AI-Powered Customer Intelligence Platform</w:t>
            </w:r>
          </w:p>
        </w:tc>
      </w:tr>
    </w:tbl>
    <w:p>
      <w:pPr>
        <w:spacing w:after="100" w:before="320"/>
      </w:pPr>
      <w:r>
        <w:rPr>
          <w:b/>
          <w:bCs/>
          <w:color w:val="1E293B"/>
          <w:sz w:val="52"/>
          <w:szCs w:val="52"/>
        </w:rPr>
        <w:t xml:space="preserve">System Architecture Document</w:t>
      </w:r>
    </w:p>
    <w:p>
      <w:pPr>
        <w:spacing w:after="0" w:before="0"/>
      </w:pPr>
      <w:r>
        <w:rPr>
          <w:color w:val="176BFA"/>
          <w:sz w:val="24"/>
          <w:szCs w:val="24"/>
        </w:rPr>
        <w:t xml:space="preserve">ChurnSight v2.0</w:t>
      </w:r>
    </w:p>
    <w:p>
      <w:pPr>
        <w:pBdr>
          <w:bottom w:val="single" w:color="176BFA" w:sz="4"/>
        </w:pBdr>
        <w:spacing w:after="80" w:before="80"/>
      </w:pPr>
    </w:p>
    <w:p>
      <w:pPr>
        <w:spacing w:before="160"/>
      </w:pP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Project:  </w:t>
      </w:r>
      <w:r>
        <w:rPr>
          <w:color w:val="1E293B"/>
          <w:sz w:val="18"/>
          <w:szCs w:val="18"/>
        </w:rPr>
        <w:t xml:space="preserve">ChurnSight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Version:  </w:t>
      </w:r>
      <w:r>
        <w:rPr>
          <w:color w:val="1E293B"/>
          <w:sz w:val="18"/>
          <w:szCs w:val="18"/>
        </w:rPr>
        <w:t xml:space="preserve">2.0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Status:  </w:t>
      </w:r>
      <w:r>
        <w:rPr>
          <w:color w:val="1E293B"/>
          <w:sz w:val="18"/>
          <w:szCs w:val="18"/>
        </w:rPr>
        <w:t xml:space="preserve">Draft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Author:  </w:t>
      </w:r>
      <w:r>
        <w:rPr>
          <w:color w:val="1E293B"/>
          <w:sz w:val="18"/>
          <w:szCs w:val="18"/>
        </w:rPr>
        <w:t xml:space="preserve">Sandeep Panchal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Date:  </w:t>
      </w:r>
      <w:r>
        <w:rPr>
          <w:color w:val="1E293B"/>
          <w:sz w:val="18"/>
          <w:szCs w:val="18"/>
        </w:rPr>
        <w:t xml:space="preserve">October 2026</w:t>
      </w:r>
    </w:p>
    <w:p>
      <w:pPr>
        <w:spacing w:before="80"/>
      </w:pPr>
    </w:p>
    <w:p>
      <w:r>
        <w:rPr>
          <w:b/>
          <w:bCs/>
          <w:caps/>
          <w:color w:val="94A3B8"/>
          <w:sz w:val="16"/>
          <w:szCs w:val="16"/>
        </w:rPr>
        <w:t xml:space="preserve">CONFIDENTIAL</w:t>
      </w:r>
    </w:p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1. ARCHITECTURE OVERVIEW</w:t>
      </w:r>
    </w:p>
    <w:p>
      <w:pPr>
        <w:spacing w:after="80" w:before="60"/>
        <w:jc w:val="left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ChurnSight v2.0 follows a three-tier web architecture: a React + Next.js frontend served as a static SPA, a Python Flask REST API backend, and cloud storage for model artefacts and customer data. All tiers are hosted on Railway. Firebase Authentication handles identity.</w:t>
      </w:r>
    </w:p>
    <w:tbl>
      <w:tblPr>
        <w:tblW w:type="dxa" w:w="9720"/>
        <w:tblBorders>
          <w:top w:val="none"/>
          <w:left w:val="single" w:color="176BFA" w:sz="18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6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Architecture Style</w:t>
            </w:r>
          </w:p>
          <w:p>
            <w:pPr>
              <w:spacing w:after="8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Client–Server SPA · REST API · Polling-based data refresh · Stateless backend · JWT-authenticated sessions via Firebase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2. COMPONENT INVENTORY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9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12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71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29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Hosting</w:t>
            </w:r>
          </w:p>
        </w:tc>
      </w:tr>
      <w:tr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212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SPA Frontend</w:t>
            </w:r>
          </w:p>
        </w:tc>
        <w:tc>
          <w:tcPr>
            <w:tcW w:type="dxa" w:w="371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React 18, Next.js 14, Vite</w:t>
            </w:r>
          </w:p>
        </w:tc>
        <w:tc>
          <w:tcPr>
            <w:tcW w:type="dxa" w:w="22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Railway (static)</w:t>
            </w:r>
          </w:p>
        </w:tc>
      </w:tr>
      <w:tr>
        <w:tc>
          <w:tcPr>
            <w:tcW w:type="dxa" w:w="159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212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Design System</w:t>
            </w:r>
          </w:p>
        </w:tc>
        <w:tc>
          <w:tcPr>
            <w:tcW w:type="dxa" w:w="371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IBM Plex Sans, DM Serif Display, JetBrains Mono; CSS tokens</w:t>
            </w:r>
          </w:p>
        </w:tc>
        <w:tc>
          <w:tcPr>
            <w:tcW w:type="dxa" w:w="22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Bundled</w:t>
            </w:r>
          </w:p>
        </w:tc>
      </w:tr>
      <w:tr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API</w:t>
            </w:r>
          </w:p>
        </w:tc>
        <w:tc>
          <w:tcPr>
            <w:tcW w:type="dxa" w:w="212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REST API</w:t>
            </w:r>
          </w:p>
        </w:tc>
        <w:tc>
          <w:tcPr>
            <w:tcW w:type="dxa" w:w="371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Python 3.11, Flask 3.x</w:t>
            </w:r>
          </w:p>
        </w:tc>
        <w:tc>
          <w:tcPr>
            <w:tcW w:type="dxa" w:w="22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Railway (web service)</w:t>
            </w:r>
          </w:p>
        </w:tc>
      </w:tr>
      <w:tr>
        <w:tc>
          <w:tcPr>
            <w:tcW w:type="dxa" w:w="159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API</w:t>
            </w:r>
          </w:p>
        </w:tc>
        <w:tc>
          <w:tcPr>
            <w:tcW w:type="dxa" w:w="212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ML Inference</w:t>
            </w:r>
          </w:p>
        </w:tc>
        <w:tc>
          <w:tcPr>
            <w:tcW w:type="dxa" w:w="371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scikit-learn (Random Forest, Gradient Boosting, Logistic Regression)</w:t>
            </w:r>
          </w:p>
        </w:tc>
        <w:tc>
          <w:tcPr>
            <w:tcW w:type="dxa" w:w="22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In-process (Flask)</w:t>
            </w:r>
          </w:p>
        </w:tc>
      </w:tr>
      <w:tr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API</w:t>
            </w:r>
          </w:p>
        </w:tc>
        <w:tc>
          <w:tcPr>
            <w:tcW w:type="dxa" w:w="212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Email Service</w:t>
            </w:r>
          </w:p>
        </w:tc>
        <w:tc>
          <w:tcPr>
            <w:tcW w:type="dxa" w:w="371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Brevo HTTPS API; custom branded HTML mailer</w:t>
            </w:r>
          </w:p>
        </w:tc>
        <w:tc>
          <w:tcPr>
            <w:tcW w:type="dxa" w:w="22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Brevo (SaaS)</w:t>
            </w:r>
          </w:p>
        </w:tc>
      </w:tr>
      <w:tr>
        <w:tc>
          <w:tcPr>
            <w:tcW w:type="dxa" w:w="159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Data</w:t>
            </w:r>
          </w:p>
        </w:tc>
        <w:tc>
          <w:tcPr>
            <w:tcW w:type="dxa" w:w="212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Customer Dataset</w:t>
            </w:r>
          </w:p>
        </w:tc>
        <w:tc>
          <w:tcPr>
            <w:tcW w:type="dxa" w:w="371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CSV upload → in-memory pandas DataFrame</w:t>
            </w:r>
          </w:p>
        </w:tc>
        <w:tc>
          <w:tcPr>
            <w:tcW w:type="dxa" w:w="22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Railway ephemeral</w:t>
            </w:r>
          </w:p>
        </w:tc>
      </w:tr>
      <w:tr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Data</w:t>
            </w:r>
          </w:p>
        </w:tc>
        <w:tc>
          <w:tcPr>
            <w:tcW w:type="dxa" w:w="212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Model Artefact</w:t>
            </w:r>
          </w:p>
        </w:tc>
        <w:tc>
          <w:tcPr>
            <w:tcW w:type="dxa" w:w="371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churn_model.pkl (scikit-learn pipeline)</w:t>
            </w:r>
          </w:p>
        </w:tc>
        <w:tc>
          <w:tcPr>
            <w:tcW w:type="dxa" w:w="22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Railway volume</w:t>
            </w:r>
          </w:p>
        </w:tc>
      </w:tr>
      <w:tr>
        <w:tc>
          <w:tcPr>
            <w:tcW w:type="dxa" w:w="159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Data</w:t>
            </w:r>
          </w:p>
        </w:tc>
        <w:tc>
          <w:tcPr>
            <w:tcW w:type="dxa" w:w="212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Cohort/Alert State</w:t>
            </w:r>
          </w:p>
        </w:tc>
        <w:tc>
          <w:tcPr>
            <w:tcW w:type="dxa" w:w="371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Derived from loaded DataFrame on each request</w:t>
            </w:r>
          </w:p>
        </w:tc>
        <w:tc>
          <w:tcPr>
            <w:tcW w:type="dxa" w:w="22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In-memory</w:t>
            </w:r>
          </w:p>
        </w:tc>
      </w:tr>
      <w:tr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Auth</w:t>
            </w:r>
          </w:p>
        </w:tc>
        <w:tc>
          <w:tcPr>
            <w:tcW w:type="dxa" w:w="212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Identity</w:t>
            </w:r>
          </w:p>
        </w:tc>
        <w:tc>
          <w:tcPr>
            <w:tcW w:type="dxa" w:w="371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Firebase Authentication (Email/Password + Google SSO)</w:t>
            </w:r>
          </w:p>
        </w:tc>
        <w:tc>
          <w:tcPr>
            <w:tcW w:type="dxa" w:w="22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Firebase (SaaS)</w:t>
            </w:r>
          </w:p>
        </w:tc>
      </w:tr>
      <w:tr>
        <w:tc>
          <w:tcPr>
            <w:tcW w:type="dxa" w:w="159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Infra</w:t>
            </w:r>
          </w:p>
        </w:tc>
        <w:tc>
          <w:tcPr>
            <w:tcW w:type="dxa" w:w="212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Hosting</w:t>
            </w:r>
          </w:p>
        </w:tc>
        <w:tc>
          <w:tcPr>
            <w:tcW w:type="dxa" w:w="371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Railway paid plan; churnsight.up.railway.app</w:t>
            </w:r>
          </w:p>
        </w:tc>
        <w:tc>
          <w:tcPr>
            <w:tcW w:type="dxa" w:w="22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Railway</w:t>
            </w:r>
          </w:p>
        </w:tc>
      </w:tr>
      <w:tr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212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Console</w:t>
            </w:r>
          </w:p>
        </w:tc>
        <w:tc>
          <w:tcPr>
            <w:tcW w:type="dxa" w:w="371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Password-protected /admin; role-gated SPA module</w:t>
            </w:r>
          </w:p>
        </w:tc>
        <w:tc>
          <w:tcPr>
            <w:tcW w:type="dxa" w:w="22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Railway (bundled)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3. API ENDPOINTS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3.1 Existing Endpoints (v1.0)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60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8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535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4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c>
          <w:tcPr>
            <w:tcW w:type="dxa" w:w="10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18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353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Service health check</w:t>
            </w:r>
          </w:p>
        </w:tc>
        <w:tc>
          <w:tcPr>
            <w:tcW w:type="dxa" w:w="19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0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18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/api/ready</w:t>
            </w:r>
          </w:p>
        </w:tc>
        <w:tc>
          <w:tcPr>
            <w:tcW w:type="dxa" w:w="353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Detailed readiness (DB, storage, keys, email)</w:t>
            </w:r>
          </w:p>
        </w:tc>
        <w:tc>
          <w:tcPr>
            <w:tcW w:type="dxa" w:w="19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0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18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/api/upload</w:t>
            </w:r>
          </w:p>
        </w:tc>
        <w:tc>
          <w:tcPr>
            <w:tcW w:type="dxa" w:w="353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Upload CSV, train model</w:t>
            </w:r>
          </w:p>
        </w:tc>
        <w:tc>
          <w:tcPr>
            <w:tcW w:type="dxa" w:w="19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0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18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/api/customers</w:t>
            </w:r>
          </w:p>
        </w:tc>
        <w:tc>
          <w:tcPr>
            <w:tcW w:type="dxa" w:w="353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List customers with health scores</w:t>
            </w:r>
          </w:p>
        </w:tc>
        <w:tc>
          <w:tcPr>
            <w:tcW w:type="dxa" w:w="19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0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18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/api/alerts</w:t>
            </w:r>
          </w:p>
        </w:tc>
        <w:tc>
          <w:tcPr>
            <w:tcW w:type="dxa" w:w="353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List active alerts</w:t>
            </w:r>
          </w:p>
        </w:tc>
        <w:tc>
          <w:tcPr>
            <w:tcW w:type="dxa" w:w="19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0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18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353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console login</w:t>
            </w:r>
          </w:p>
        </w:tc>
        <w:tc>
          <w:tcPr>
            <w:tcW w:type="dxa" w:w="19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0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18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/api/auth/invite</w:t>
            </w:r>
          </w:p>
        </w:tc>
        <w:tc>
          <w:tcPr>
            <w:tcW w:type="dxa" w:w="353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Create workspace invitation</w:t>
            </w:r>
          </w:p>
        </w:tc>
        <w:tc>
          <w:tcPr>
            <w:tcW w:type="dxa" w:w="19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0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18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/api/auth/password-reset</w:t>
            </w:r>
          </w:p>
        </w:tc>
        <w:tc>
          <w:tcPr>
            <w:tcW w:type="dxa" w:w="353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Send password reset email (Brevo)</w:t>
            </w:r>
          </w:p>
        </w:tc>
        <w:tc>
          <w:tcPr>
            <w:tcW w:type="dxa" w:w="19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0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18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/api/usage</w:t>
            </w:r>
          </w:p>
        </w:tc>
        <w:tc>
          <w:tcPr>
            <w:tcW w:type="dxa" w:w="353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Per-workspace usage metrics</w:t>
            </w:r>
          </w:p>
        </w:tc>
        <w:tc>
          <w:tcPr>
            <w:tcW w:type="dxa" w:w="19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0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GET/PUT</w:t>
            </w:r>
          </w:p>
        </w:tc>
        <w:tc>
          <w:tcPr>
            <w:tcW w:type="dxa" w:w="318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/api/workspace/sso</w:t>
            </w:r>
          </w:p>
        </w:tc>
        <w:tc>
          <w:tcPr>
            <w:tcW w:type="dxa" w:w="353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SSO configuration</w:t>
            </w:r>
          </w:p>
        </w:tc>
        <w:tc>
          <w:tcPr>
            <w:tcW w:type="dxa" w:w="19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3.2 New Endpoints — Admin Console (v2.0)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60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71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18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10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71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/api/platform/stats</w:t>
            </w:r>
          </w:p>
        </w:tc>
        <w:tc>
          <w:tcPr>
            <w:tcW w:type="dxa" w:w="318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User/workspace KPIs for overview dashboard</w:t>
            </w:r>
          </w:p>
        </w:tc>
        <w:tc>
          <w:tcPr>
            <w:tcW w:type="dxa" w:w="176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Cat 1</w:t>
            </w:r>
          </w:p>
        </w:tc>
      </w:tr>
      <w:tr>
        <w:tc>
          <w:tcPr>
            <w:tcW w:type="dxa" w:w="10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71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/api/platform/jobs</w:t>
            </w:r>
          </w:p>
        </w:tc>
        <w:tc>
          <w:tcPr>
            <w:tcW w:type="dxa" w:w="318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Background job list (running/queued/failed)</w:t>
            </w:r>
          </w:p>
        </w:tc>
        <w:tc>
          <w:tcPr>
            <w:tcW w:type="dxa" w:w="176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Cat 1</w:t>
            </w:r>
          </w:p>
        </w:tc>
      </w:tr>
      <w:tr>
        <w:tc>
          <w:tcPr>
            <w:tcW w:type="dxa" w:w="10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71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/api/platform/jobs/&lt;id&gt;/cancel</w:t>
            </w:r>
          </w:p>
        </w:tc>
        <w:tc>
          <w:tcPr>
            <w:tcW w:type="dxa" w:w="318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Cancel a background job</w:t>
            </w:r>
          </w:p>
        </w:tc>
        <w:tc>
          <w:tcPr>
            <w:tcW w:type="dxa" w:w="176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Cat 1</w:t>
            </w:r>
          </w:p>
        </w:tc>
      </w:tr>
      <w:tr>
        <w:tc>
          <w:tcPr>
            <w:tcW w:type="dxa" w:w="10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71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/api/platform/jobs/&lt;id&gt;/retry</w:t>
            </w:r>
          </w:p>
        </w:tc>
        <w:tc>
          <w:tcPr>
            <w:tcW w:type="dxa" w:w="318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Retry a failed job</w:t>
            </w:r>
          </w:p>
        </w:tc>
        <w:tc>
          <w:tcPr>
            <w:tcW w:type="dxa" w:w="176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Cat 1</w:t>
            </w:r>
          </w:p>
        </w:tc>
      </w:tr>
      <w:tr>
        <w:tc>
          <w:tcPr>
            <w:tcW w:type="dxa" w:w="10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71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/api/platform/workspaces</w:t>
            </w:r>
          </w:p>
        </w:tc>
        <w:tc>
          <w:tcPr>
            <w:tcW w:type="dxa" w:w="318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All workspaces with metadata</w:t>
            </w:r>
          </w:p>
        </w:tc>
        <w:tc>
          <w:tcPr>
            <w:tcW w:type="dxa" w:w="176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Cat 3</w:t>
            </w:r>
          </w:p>
        </w:tc>
      </w:tr>
      <w:tr>
        <w:tc>
          <w:tcPr>
            <w:tcW w:type="dxa" w:w="10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dxa" w:w="371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/api/platform/workspaces/&lt;id&gt;/plan</w:t>
            </w:r>
          </w:p>
        </w:tc>
        <w:tc>
          <w:tcPr>
            <w:tcW w:type="dxa" w:w="318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Change workspace plan/limits</w:t>
            </w:r>
          </w:p>
        </w:tc>
        <w:tc>
          <w:tcPr>
            <w:tcW w:type="dxa" w:w="176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Cat 3</w:t>
            </w:r>
          </w:p>
        </w:tc>
      </w:tr>
      <w:tr>
        <w:tc>
          <w:tcPr>
            <w:tcW w:type="dxa" w:w="10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71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/api/platform/workspaces/&lt;id&gt;/suspend</w:t>
            </w:r>
          </w:p>
        </w:tc>
        <w:tc>
          <w:tcPr>
            <w:tcW w:type="dxa" w:w="318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Suspend workspace</w:t>
            </w:r>
          </w:p>
        </w:tc>
        <w:tc>
          <w:tcPr>
            <w:tcW w:type="dxa" w:w="176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Cat 3</w:t>
            </w:r>
          </w:p>
        </w:tc>
      </w:tr>
      <w:tr>
        <w:tc>
          <w:tcPr>
            <w:tcW w:type="dxa" w:w="10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71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/api/platform/workspaces/&lt;id&gt;/transfer</w:t>
            </w:r>
          </w:p>
        </w:tc>
        <w:tc>
          <w:tcPr>
            <w:tcW w:type="dxa" w:w="318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Transfer workspace ownership</w:t>
            </w:r>
          </w:p>
        </w:tc>
        <w:tc>
          <w:tcPr>
            <w:tcW w:type="dxa" w:w="176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Cat 3</w:t>
            </w:r>
          </w:p>
        </w:tc>
      </w:tr>
      <w:tr>
        <w:tc>
          <w:tcPr>
            <w:tcW w:type="dxa" w:w="10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DELETE</w:t>
            </w:r>
          </w:p>
        </w:tc>
        <w:tc>
          <w:tcPr>
            <w:tcW w:type="dxa" w:w="371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/api/platform/workspaces/&lt;id&gt;</w:t>
            </w:r>
          </w:p>
        </w:tc>
        <w:tc>
          <w:tcPr>
            <w:tcW w:type="dxa" w:w="318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Delete workspace</w:t>
            </w:r>
          </w:p>
        </w:tc>
        <w:tc>
          <w:tcPr>
            <w:tcW w:type="dxa" w:w="176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Cat 3</w:t>
            </w:r>
          </w:p>
        </w:tc>
      </w:tr>
      <w:tr>
        <w:tc>
          <w:tcPr>
            <w:tcW w:type="dxa" w:w="10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71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/api/platform/audit</w:t>
            </w:r>
          </w:p>
        </w:tc>
        <w:tc>
          <w:tcPr>
            <w:tcW w:type="dxa" w:w="318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Platform-wide audit log (filterable)</w:t>
            </w:r>
          </w:p>
        </w:tc>
        <w:tc>
          <w:tcPr>
            <w:tcW w:type="dxa" w:w="176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Cat 5</w:t>
            </w:r>
          </w:p>
        </w:tc>
      </w:tr>
      <w:tr>
        <w:tc>
          <w:tcPr>
            <w:tcW w:type="dxa" w:w="10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71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/api/platform/users/&lt;id&gt;</w:t>
            </w:r>
          </w:p>
        </w:tc>
        <w:tc>
          <w:tcPr>
            <w:tcW w:type="dxa" w:w="318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User detail: workspaces, role, MFA status</w:t>
            </w:r>
          </w:p>
        </w:tc>
        <w:tc>
          <w:tcPr>
            <w:tcW w:type="dxa" w:w="176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Cat 2</w:t>
            </w:r>
          </w:p>
        </w:tc>
      </w:tr>
      <w:tr>
        <w:tc>
          <w:tcPr>
            <w:tcW w:type="dxa" w:w="10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71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/api/platform/users/&lt;id&gt;/impersonate</w:t>
            </w:r>
          </w:p>
        </w:tc>
        <w:tc>
          <w:tcPr>
            <w:tcW w:type="dxa" w:w="318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Act-as-user (read-only)</w:t>
            </w:r>
          </w:p>
        </w:tc>
        <w:tc>
          <w:tcPr>
            <w:tcW w:type="dxa" w:w="176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Cat 2</w:t>
            </w:r>
          </w:p>
        </w:tc>
      </w:tr>
      <w:tr>
        <w:tc>
          <w:tcPr>
            <w:tcW w:type="dxa" w:w="10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71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/api/platform/email-log</w:t>
            </w:r>
          </w:p>
        </w:tc>
        <w:tc>
          <w:tcPr>
            <w:tcW w:type="dxa" w:w="318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Brevo email log via API</w:t>
            </w:r>
          </w:p>
        </w:tc>
        <w:tc>
          <w:tcPr>
            <w:tcW w:type="dxa" w:w="176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Cat 7</w:t>
            </w:r>
          </w:p>
        </w:tc>
      </w:tr>
      <w:tr>
        <w:tc>
          <w:tcPr>
            <w:tcW w:type="dxa" w:w="10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71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/api/platform/email-test</w:t>
            </w:r>
          </w:p>
        </w:tc>
        <w:tc>
          <w:tcPr>
            <w:tcW w:type="dxa" w:w="318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Send test email from admin console</w:t>
            </w:r>
          </w:p>
        </w:tc>
        <w:tc>
          <w:tcPr>
            <w:tcW w:type="dxa" w:w="176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Cat 7</w:t>
            </w:r>
          </w:p>
        </w:tc>
      </w:tr>
      <w:tr>
        <w:tc>
          <w:tcPr>
            <w:tcW w:type="dxa" w:w="10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71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/api/platform/invitations</w:t>
            </w:r>
          </w:p>
        </w:tc>
        <w:tc>
          <w:tcPr>
            <w:tcW w:type="dxa" w:w="318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All pending invitations across workspaces</w:t>
            </w:r>
          </w:p>
        </w:tc>
        <w:tc>
          <w:tcPr>
            <w:tcW w:type="dxa" w:w="176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Cat 4</w:t>
            </w:r>
          </w:p>
        </w:tc>
      </w:tr>
      <w:tr>
        <w:tc>
          <w:tcPr>
            <w:tcW w:type="dxa" w:w="10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71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/api/platform/maintenance</w:t>
            </w:r>
          </w:p>
        </w:tc>
        <w:tc>
          <w:tcPr>
            <w:tcW w:type="dxa" w:w="318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Get maintenance mode status</w:t>
            </w:r>
          </w:p>
        </w:tc>
        <w:tc>
          <w:tcPr>
            <w:tcW w:type="dxa" w:w="176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Cat 8</w:t>
            </w:r>
          </w:p>
        </w:tc>
      </w:tr>
      <w:tr>
        <w:tc>
          <w:tcPr>
            <w:tcW w:type="dxa" w:w="10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dxa" w:w="371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/api/platform/maintenance</w:t>
            </w:r>
          </w:p>
        </w:tc>
        <w:tc>
          <w:tcPr>
            <w:tcW w:type="dxa" w:w="318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Enable/disable maintenance mode</w:t>
            </w:r>
          </w:p>
        </w:tc>
        <w:tc>
          <w:tcPr>
            <w:tcW w:type="dxa" w:w="176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Cat 8</w:t>
            </w:r>
          </w:p>
        </w:tc>
      </w:tr>
      <w:tr>
        <w:tc>
          <w:tcPr>
            <w:tcW w:type="dxa" w:w="10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71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/api/platform/feature-flags</w:t>
            </w:r>
          </w:p>
        </w:tc>
        <w:tc>
          <w:tcPr>
            <w:tcW w:type="dxa" w:w="318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List feature flags per workspace</w:t>
            </w:r>
          </w:p>
        </w:tc>
        <w:tc>
          <w:tcPr>
            <w:tcW w:type="dxa" w:w="176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Cat 8</w:t>
            </w:r>
          </w:p>
        </w:tc>
      </w:tr>
      <w:tr>
        <w:tc>
          <w:tcPr>
            <w:tcW w:type="dxa" w:w="10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dxa" w:w="371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/api/platform/feature-flags/&lt;id&gt;</w:t>
            </w:r>
          </w:p>
        </w:tc>
        <w:tc>
          <w:tcPr>
            <w:tcW w:type="dxa" w:w="318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Toggle a feature flag</w:t>
            </w:r>
          </w:p>
        </w:tc>
        <w:tc>
          <w:tcPr>
            <w:tcW w:type="dxa" w:w="176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Cat 8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4. ADMIN CONSOLE ARCHITECTURE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4.1 Frontend Module</w:t>
      </w:r>
    </w:p>
    <w:p>
      <w:pPr>
        <w:spacing w:after="80" w:before="60"/>
        <w:jc w:val="left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Admin Console is a protected SPA module at /admin, bundled with the main frontend. It uses the same React + Vite stack and the ChurnSight design system. Navigation is driven by a persistent sidebar with 7 sections. The module is gated at the route level — unauthenticated requests redirect to the admin login page.</w:t>
      </w:r>
    </w:p>
    <w:tbl>
      <w:tblPr>
        <w:tblW w:type="dxa" w:w="9720"/>
        <w:tblBorders>
          <w:top w:val="none"/>
          <w:left w:val="single" w:color="176BFA" w:sz="18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6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Admin Console Tech Stack</w:t>
            </w:r>
          </w:p>
          <w:p>
            <w:pPr>
              <w:spacing w:after="8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React 18 · Vite · ChurnSight CSS tokens · Recharts (charts) · React Table (data grids) · Role-gated routing · ARIA AA compliant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4.2 Security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Admin sessions are separate from workspace user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ADMIN_PASSWORD and ADMIN_TOKEN_SECRET are stored as Railway environment variables.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Every admin action is written to the platform audit log before its response is returned.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Act-as-user impersonation is strictly read-only; the impersonated session token has no write permissions.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API key revocation is immediate; the revoked key is recorded in the audit log.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4.3 Data Flows — Admin Console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E293B"/>
          <w:sz w:val="20"/>
          <w:szCs w:val="20"/>
        </w:rPr>
        <w:t xml:space="preserve">Admin authenticates at /admin/login → receives short-lived JWT signed with ADMIN_TOKEN_SECRET.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E293B"/>
          <w:sz w:val="20"/>
          <w:szCs w:val="20"/>
        </w:rPr>
        <w:t xml:space="preserve">All /api/platform/* requests carry the admin JWT in the Authorization header.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E293B"/>
          <w:sz w:val="20"/>
          <w:szCs w:val="20"/>
        </w:rPr>
        <w:t xml:space="preserve">Overview dashboard polls /api/platform/stats every 60 seconds; job list polls every 30 seconds.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E293B"/>
          <w:sz w:val="20"/>
          <w:szCs w:val="20"/>
        </w:rPr>
        <w:t xml:space="preserve">Email log fetches from Brevo API (cached 5 minutes to respect rate limits).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E293B"/>
          <w:sz w:val="20"/>
          <w:szCs w:val="20"/>
        </w:rPr>
        <w:t xml:space="preserve">Audit log entries are written synchronously in the same Flask request before the HTTP 200 is returned.</w:t>
      </w:r>
    </w:p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5. SECURITY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All traffic over HTTPS (Railway-managed TLS).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JWT tokens (Firebase ID tokens for users, custom tokens for admin) verified on every API 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CSV data is loaded into memory only; no customer PII written to disk in v2.0.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GDPR: EU West Railway region; privacy request endpoints at /api/privacy/*.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Admin console: separate credential chain; every action audit-logged; act-as-user is read-only.</w:t>
      </w:r>
    </w:p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6. RAILWAY SERVICES &amp; ENVIRONMENT VARIABLES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93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976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5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 by</w:t>
            </w:r>
          </w:p>
        </w:tc>
      </w:tr>
      <w:tr>
        <w:tc>
          <w:tcPr>
            <w:tcW w:type="dxa" w:w="309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FIREBASE_CONFIG</w:t>
            </w:r>
          </w:p>
        </w:tc>
        <w:tc>
          <w:tcPr>
            <w:tcW w:type="dxa" w:w="397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Firebase project credentials</w:t>
            </w:r>
          </w:p>
        </w:tc>
        <w:tc>
          <w:tcPr>
            <w:tcW w:type="dxa" w:w="265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Railway</w:t>
            </w:r>
          </w:p>
        </w:tc>
      </w:tr>
      <w:tr>
        <w:tc>
          <w:tcPr>
            <w:tcW w:type="dxa" w:w="3093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CHURN_MASTER_KEY</w:t>
            </w:r>
          </w:p>
        </w:tc>
        <w:tc>
          <w:tcPr>
            <w:tcW w:type="dxa" w:w="397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Encryption key for stored artefacts</w:t>
            </w:r>
          </w:p>
        </w:tc>
        <w:tc>
          <w:tcPr>
            <w:tcW w:type="dxa" w:w="265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Railway (generated)</w:t>
            </w:r>
          </w:p>
        </w:tc>
      </w:tr>
      <w:tr>
        <w:tc>
          <w:tcPr>
            <w:tcW w:type="dxa" w:w="309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ADMIN_PASSWORD</w:t>
            </w:r>
          </w:p>
        </w:tc>
        <w:tc>
          <w:tcPr>
            <w:tcW w:type="dxa" w:w="397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console login password</w:t>
            </w:r>
          </w:p>
        </w:tc>
        <w:tc>
          <w:tcPr>
            <w:tcW w:type="dxa" w:w="265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Railway</w:t>
            </w:r>
          </w:p>
        </w:tc>
      </w:tr>
      <w:tr>
        <w:tc>
          <w:tcPr>
            <w:tcW w:type="dxa" w:w="3093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ADMIN_TOKEN_SECRET</w:t>
            </w:r>
          </w:p>
        </w:tc>
        <w:tc>
          <w:tcPr>
            <w:tcW w:type="dxa" w:w="397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JWT signing secret for admin sessions</w:t>
            </w:r>
          </w:p>
        </w:tc>
        <w:tc>
          <w:tcPr>
            <w:tcW w:type="dxa" w:w="265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Railway (generated)</w:t>
            </w:r>
          </w:p>
        </w:tc>
      </w:tr>
      <w:tr>
        <w:tc>
          <w:tcPr>
            <w:tcW w:type="dxa" w:w="309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BREVO_API_KEY</w:t>
            </w:r>
          </w:p>
        </w:tc>
        <w:tc>
          <w:tcPr>
            <w:tcW w:type="dxa" w:w="397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Brevo transactional email + email log API</w:t>
            </w:r>
          </w:p>
        </w:tc>
        <w:tc>
          <w:tcPr>
            <w:tcW w:type="dxa" w:w="265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Railway</w:t>
            </w:r>
          </w:p>
        </w:tc>
      </w:tr>
      <w:tr>
        <w:tc>
          <w:tcPr>
            <w:tcW w:type="dxa" w:w="3093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SMTP_FROM</w:t>
            </w:r>
          </w:p>
        </w:tc>
        <w:tc>
          <w:tcPr>
            <w:tcW w:type="dxa" w:w="397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Sender address for all outbound email</w:t>
            </w:r>
          </w:p>
        </w:tc>
        <w:tc>
          <w:tcPr>
            <w:tcW w:type="dxa" w:w="265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Railway</w:t>
            </w:r>
          </w:p>
        </w:tc>
      </w:tr>
      <w:tr>
        <w:tc>
          <w:tcPr>
            <w:tcW w:type="dxa" w:w="309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MAINTENANCE_MODE</w:t>
            </w:r>
          </w:p>
        </w:tc>
        <w:tc>
          <w:tcPr>
            <w:tcW w:type="dxa" w:w="397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Enables maintenance banner (0/1)</w:t>
            </w:r>
          </w:p>
        </w:tc>
        <w:tc>
          <w:tcPr>
            <w:tcW w:type="dxa" w:w="265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Console → Railway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7. TECHNOLOGY DECISIONS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7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209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503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47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Hosting</w:t>
            </w:r>
          </w:p>
        </w:tc>
        <w:tc>
          <w:tcPr>
            <w:tcW w:type="dxa" w:w="220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Railway (paid)</w:t>
            </w:r>
          </w:p>
        </w:tc>
        <w:tc>
          <w:tcPr>
            <w:tcW w:type="dxa" w:w="50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Volume support, EU region, auto-deploy from GitHub</w:t>
            </w:r>
          </w:p>
        </w:tc>
      </w:tr>
      <w:tr>
        <w:tc>
          <w:tcPr>
            <w:tcW w:type="dxa" w:w="247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Auth</w:t>
            </w:r>
          </w:p>
        </w:tc>
        <w:tc>
          <w:tcPr>
            <w:tcW w:type="dxa" w:w="2209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Firebase</w:t>
            </w:r>
          </w:p>
        </w:tc>
        <w:tc>
          <w:tcPr>
            <w:tcW w:type="dxa" w:w="503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Handles SSO, email verification, password reset out-of-box</w:t>
            </w:r>
          </w:p>
        </w:tc>
      </w:tr>
      <w:tr>
        <w:tc>
          <w:tcPr>
            <w:tcW w:type="dxa" w:w="247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220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Brevo HTTPS API</w:t>
            </w:r>
          </w:p>
        </w:tc>
        <w:tc>
          <w:tcPr>
            <w:tcW w:type="dxa" w:w="50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Railway blocks SMTP ports; Brevo API works on all plans</w:t>
            </w:r>
          </w:p>
        </w:tc>
      </w:tr>
      <w:tr>
        <w:tc>
          <w:tcPr>
            <w:tcW w:type="dxa" w:w="247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charts</w:t>
            </w:r>
          </w:p>
        </w:tc>
        <w:tc>
          <w:tcPr>
            <w:tcW w:type="dxa" w:w="2209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Recharts</w:t>
            </w:r>
          </w:p>
        </w:tc>
        <w:tc>
          <w:tcPr>
            <w:tcW w:type="dxa" w:w="503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Lightweight, composable, React-native; no heavy dependency</w:t>
            </w:r>
          </w:p>
        </w:tc>
      </w:tr>
      <w:tr>
        <w:tc>
          <w:tcPr>
            <w:tcW w:type="dxa" w:w="247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data grids</w:t>
            </w:r>
          </w:p>
        </w:tc>
        <w:tc>
          <w:tcPr>
            <w:tcW w:type="dxa" w:w="220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React Table</w:t>
            </w:r>
          </w:p>
        </w:tc>
        <w:tc>
          <w:tcPr>
            <w:tcW w:type="dxa" w:w="50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Headless, sortable, paginated — full control over styling</w:t>
            </w:r>
          </w:p>
        </w:tc>
      </w:tr>
      <w:tr>
        <w:tc>
          <w:tcPr>
            <w:tcW w:type="dxa" w:w="247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Persistent DB</w:t>
            </w:r>
          </w:p>
        </w:tc>
        <w:tc>
          <w:tcPr>
            <w:tcW w:type="dxa" w:w="2209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PostgreSQL (v2.1)</w:t>
            </w:r>
          </w:p>
        </w:tc>
        <w:tc>
          <w:tcPr>
            <w:tcW w:type="dxa" w:w="503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Deferred; in-memory state sufficient for v2.0 scope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720"/>
      <w:tblBorders>
        <w:top w:val="single" w:color="94A3B8" w:sz="2"/>
        <w:left w:val="none"/>
        <w:bottom w:val="none"/>
        <w:right w:val="none"/>
        <w:insideH w:val="single" w:color="auto" w:sz="4"/>
        <w:insideV w:val="single" w:color="auto" w:sz="4"/>
      </w:tblBorders>
      <w:tblLayout w:type="fixed"/>
    </w:tblPr>
    <w:tblGrid>
      <w:gridCol w:w="100"/>
    </w:tblGrid>
    <w:tr>
      <w:tc>
        <w:tcPr>
          <w:tcW w:type="dxa" w:w="9720"/>
          <w:tcMar>
            <w:top w:type="dxa" w:w="80"/>
          </w:tcMar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Page </w:t>
          </w:r>
          <w:pgNum/>
          <w:r>
            <w:rPr>
              <w:color w:val="64748B"/>
              <w:sz w:val="16"/>
              <w:szCs w:val="16"/>
            </w:rPr>
            <w:t xml:space="preserve"> of </w:t>
          </w:r>
          <w:pgNum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none"/>
        <w:left w:val="none"/>
        <w:bottom w:val="single" w:color="176BFA" w:sz="4"/>
        <w:right w:val="none"/>
        <w:insideH w:val="single" w:color="auto" w:sz="4"/>
        <w:insideV w:val="single" w:color="auto" w:sz="4"/>
      </w:tblBorders>
      <w:tblLayout w:type="fixed"/>
    </w:tblPr>
    <w:tblGrid>
      <w:gridCol w:w="100"/>
    </w:tblGrid>
    <w:tr>
      <w:tc>
        <w:tcPr>
          <w:tcW w:type="dxa" w:w="9720"/>
          <w:tcMar>
            <w:bottom w:type="dxa" w:w="80"/>
          </w:tcMar>
        </w:tcPr>
        <w:p>
          <w:r>
            <w:rPr>
              <w:b/>
              <w:bCs/>
              <w:color w:val="071426"/>
              <w:sz w:val="18"/>
              <w:szCs w:val="18"/>
            </w:rPr>
            <w:t xml:space="preserve">ChurnSight</w:t>
          </w:r>
          <w:r>
            <w:rPr>
              <w:color w:val="64748B"/>
              <w:sz w:val="18"/>
              <w:szCs w:val="18"/>
            </w:rPr>
            <w:t xml:space="preserve"> · </w:t>
          </w:r>
          <w:r>
            <w:rPr>
              <w:color w:val="64748B"/>
              <w:sz w:val="18"/>
              <w:szCs w:val="18"/>
            </w:rPr>
            <w:t xml:space="preserve">System Architecture Document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360"/>
      </w:pPr>
      <w:rPr>
        <w:color w:val="1E293B"/>
        <w:sz w:val="20"/>
        <w:szCs w:val="20"/>
      </w:rPr>
    </w:lvl>
    <w:lvl w:ilvl="1" w15:tentative="1">
      <w:start w:val="1"/>
      <w:numFmt w:val="bullet"/>
      <w:lvlText w:val="○"/>
      <w:lvlJc w:val="left"/>
      <w:pPr>
        <w:ind w:left="720" w:hanging="360"/>
      </w:pPr>
      <w:rPr>
        <w:color w:val="1E293B"/>
        <w:sz w:val="20"/>
        <w:szCs w:val="20"/>
      </w:rPr>
    </w:lvl>
    <w:lvl w:ilvl="2" w15:tentative="1">
      <w:start w:val="1"/>
      <w:numFmt w:val="bullet"/>
      <w:lvlText w:val="▪"/>
      <w:lvlJc w:val="left"/>
      <w:pPr>
        <w:ind w:left="1080" w:hanging="360"/>
      </w:pPr>
      <w:rPr>
        <w:color w:val="1E293B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color w:val="1E293B"/>
        <w:sz w:val="20"/>
        <w:szCs w:val="20"/>
      </w:rPr>
    </w:lvl>
    <w:lvl w:ilvl="1" w15:tentative="1">
      <w:start w:val="1"/>
      <w:numFmt w:val="decimal"/>
      <w:lvlText w:val="%2."/>
      <w:lvlJc w:val="left"/>
      <w:pPr>
        <w:ind w:left="720" w:hanging="360"/>
      </w:pPr>
      <w:rPr>
        <w:color w:val="1E293B"/>
        <w:sz w:val="20"/>
        <w:szCs w:val="20"/>
      </w:rPr>
    </w:lvl>
    <w:lvl w:ilvl="2" w15:tentative="1">
      <w:start w:val="1"/>
      <w:numFmt w:val="decimal"/>
      <w:lvlText w:val="%3."/>
      <w:lvlJc w:val="left"/>
      <w:pPr>
        <w:ind w:left="1080" w:hanging="360"/>
      </w:pPr>
      <w:rPr>
        <w:color w:val="1E293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2026-10-14T16:06:55.369Z</dcterms:created>
  <dcterms:modified xsi:type="dcterms:W3CDTF">2026-10-14T16:06:55.369Z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