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071426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Churn</w:t>
            </w:r>
            <w:r>
              <w:rPr>
                <w:b/>
                <w:bCs/>
                <w:color w:val="09C9E8"/>
                <w:sz w:val="48"/>
                <w:szCs w:val="48"/>
              </w:rPr>
              <w:t xml:space="preserve">Sight</w:t>
            </w:r>
          </w:p>
          <w:p>
            <w:r>
              <w:rPr>
                <w:color w:val="94A3B8"/>
                <w:sz w:val="20"/>
                <w:szCs w:val="20"/>
              </w:rPr>
              <w:t xml:space="preserve">AI-Powered Customer Intelligence Platform</w:t>
            </w:r>
          </w:p>
        </w:tc>
      </w:tr>
    </w:tbl>
    <w:p>
      <w:pPr>
        <w:spacing w:after="100" w:before="320"/>
      </w:pPr>
      <w:r>
        <w:rPr>
          <w:b/>
          <w:bCs/>
          <w:color w:val="1E293B"/>
          <w:sz w:val="52"/>
          <w:szCs w:val="52"/>
        </w:rPr>
        <w:t xml:space="preserve">Test Cases Document</w:t>
      </w:r>
    </w:p>
    <w:p>
      <w:pPr>
        <w:spacing w:after="0" w:before="0"/>
      </w:pPr>
      <w:r>
        <w:rPr>
          <w:color w:val="176BFA"/>
          <w:sz w:val="24"/>
          <w:szCs w:val="24"/>
        </w:rPr>
        <w:t xml:space="preserve">ChurnSight v2.0</w:t>
      </w:r>
    </w:p>
    <w:p>
      <w:pPr>
        <w:pBdr>
          <w:bottom w:val="single" w:color="176BFA" w:sz="4"/>
        </w:pBdr>
        <w:spacing w:after="80" w:before="80"/>
      </w:pPr>
    </w:p>
    <w:p>
      <w:pPr>
        <w:spacing w:before="160"/>
      </w:pP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Project:  </w:t>
      </w:r>
      <w:r>
        <w:rPr>
          <w:color w:val="1E293B"/>
          <w:sz w:val="18"/>
          <w:szCs w:val="18"/>
        </w:rPr>
        <w:t xml:space="preserve">ChurnSight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Version:  </w:t>
      </w:r>
      <w:r>
        <w:rPr>
          <w:color w:val="1E293B"/>
          <w:sz w:val="18"/>
          <w:szCs w:val="18"/>
        </w:rPr>
        <w:t xml:space="preserve">2.0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Status:  </w:t>
      </w:r>
      <w:r>
        <w:rPr>
          <w:color w:val="1E293B"/>
          <w:sz w:val="18"/>
          <w:szCs w:val="18"/>
        </w:rPr>
        <w:t xml:space="preserve">Draft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Author:  </w:t>
      </w:r>
      <w:r>
        <w:rPr>
          <w:color w:val="1E293B"/>
          <w:sz w:val="18"/>
          <w:szCs w:val="18"/>
        </w:rPr>
        <w:t xml:space="preserve">Sandeep Panchal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Date:  </w:t>
      </w:r>
      <w:r>
        <w:rPr>
          <w:color w:val="1E293B"/>
          <w:sz w:val="18"/>
          <w:szCs w:val="18"/>
        </w:rPr>
        <w:t xml:space="preserve">October 2026</w:t>
      </w:r>
    </w:p>
    <w:p>
      <w:pPr>
        <w:spacing w:before="80"/>
      </w:pPr>
    </w:p>
    <w:p>
      <w:r>
        <w:rPr>
          <w:b/>
          <w:bCs/>
          <w:caps/>
          <w:color w:val="94A3B8"/>
          <w:sz w:val="16"/>
          <w:szCs w:val="16"/>
        </w:rPr>
        <w:t xml:space="preserve">CONFIDENTIAL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1. TEST STRATEGY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Testing for ChurnSight v2.0 covers five layers: unit tests (Python + JS), API integration tests, end-to-end UI tests, accessibility checks, and admin console functional tests. The CI pipeline (GitHub Actions) runs the full test suite on every pull request. Target coverage: ≥ 80% for backend Python code, ≥ 70% for frontend components, 100% for admin console critical paths.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80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880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880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980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Run Trigger</w:t>
            </w:r>
          </w:p>
        </w:tc>
      </w:tr>
      <w:tr>
        <w:tc>
          <w:tcPr>
            <w:tcW w:type="dxa" w:w="19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Unit — Backend</w:t>
            </w:r>
          </w:p>
        </w:tc>
        <w:tc>
          <w:tcPr>
            <w:tcW w:type="dxa" w:w="2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pytest</w:t>
            </w:r>
          </w:p>
        </w:tc>
        <w:tc>
          <w:tcPr>
            <w:tcW w:type="dxa" w:w="2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API endpoints, score engine, alert engine, mailer, admin API</w:t>
            </w:r>
          </w:p>
        </w:tc>
        <w:tc>
          <w:tcPr>
            <w:tcW w:type="dxa" w:w="19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PR, push to main</w:t>
            </w:r>
          </w:p>
        </w:tc>
      </w:tr>
      <w:tr>
        <w:tc>
          <w:tcPr>
            <w:tcW w:type="dxa" w:w="19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Unit — Frontend</w:t>
            </w:r>
          </w:p>
        </w:tc>
        <w:tc>
          <w:tcPr>
            <w:tcW w:type="dxa" w:w="28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Vitest + React Testing Library</w:t>
            </w:r>
          </w:p>
        </w:tc>
        <w:tc>
          <w:tcPr>
            <w:tcW w:type="dxa" w:w="28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Components, hooks, admin console modules</w:t>
            </w:r>
          </w:p>
        </w:tc>
        <w:tc>
          <w:tcPr>
            <w:tcW w:type="dxa" w:w="19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PR, push to main</w:t>
            </w:r>
          </w:p>
        </w:tc>
      </w:tr>
      <w:tr>
        <w:tc>
          <w:tcPr>
            <w:tcW w:type="dxa" w:w="19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API Integration</w:t>
            </w:r>
          </w:p>
        </w:tc>
        <w:tc>
          <w:tcPr>
            <w:tcW w:type="dxa" w:w="2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pytest + httpx</w:t>
            </w:r>
          </w:p>
        </w:tc>
        <w:tc>
          <w:tcPr>
            <w:tcW w:type="dxa" w:w="2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Full request/response cycle with test fixtures</w:t>
            </w:r>
          </w:p>
        </w:tc>
        <w:tc>
          <w:tcPr>
            <w:tcW w:type="dxa" w:w="19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9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End-to-End</w:t>
            </w:r>
          </w:p>
        </w:tc>
        <w:tc>
          <w:tcPr>
            <w:tcW w:type="dxa" w:w="28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Playwright (Chromium)</w:t>
            </w:r>
          </w:p>
        </w:tc>
        <w:tc>
          <w:tcPr>
            <w:tcW w:type="dxa" w:w="28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Critical user flows + admin console flows</w:t>
            </w:r>
          </w:p>
        </w:tc>
        <w:tc>
          <w:tcPr>
            <w:tcW w:type="dxa" w:w="19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PR, nightly</w:t>
            </w:r>
          </w:p>
        </w:tc>
      </w:tr>
      <w:tr>
        <w:tc>
          <w:tcPr>
            <w:tcW w:type="dxa" w:w="19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axe-core + manual audit</w:t>
            </w:r>
          </w:p>
        </w:tc>
        <w:tc>
          <w:tcPr>
            <w:tcW w:type="dxa" w:w="2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WCAG 2.1 AA compliance — all screens incl. admin</w:t>
            </w:r>
          </w:p>
        </w:tc>
        <w:tc>
          <w:tcPr>
            <w:tcW w:type="dxa" w:w="19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9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Email rendering</w:t>
            </w:r>
          </w:p>
        </w:tc>
        <w:tc>
          <w:tcPr>
            <w:tcW w:type="dxa" w:w="28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Custom render script + visual diff</w:t>
            </w:r>
          </w:p>
        </w:tc>
        <w:tc>
          <w:tcPr>
            <w:tcW w:type="dxa" w:w="28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All 4 email templates across clients</w:t>
            </w:r>
          </w:p>
        </w:tc>
        <w:tc>
          <w:tcPr>
            <w:tcW w:type="dxa" w:w="19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9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</w:t>
            </w:r>
          </w:p>
        </w:tc>
        <w:tc>
          <w:tcPr>
            <w:tcW w:type="dxa" w:w="2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All 9 category workflows in /admin</w:t>
            </w:r>
          </w:p>
        </w:tc>
        <w:tc>
          <w:tcPr>
            <w:tcW w:type="dxa" w:w="19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PR, nightly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2. TEST CASES — AUTHENTICATION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80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6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6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200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31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2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TC-AUTH-01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Email login success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Valid user exists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Enter valid email/password; click Sign In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Redirected to Dashboard; user name in header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TC-AUTH-02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Email login — wrong password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Valid user exists</w:t>
            </w:r>
          </w:p>
        </w:tc>
        <w:tc>
          <w:tcPr>
            <w:tcW w:type="dxa" w:w="200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Enter valid email, wrong password; click Sign In</w:t>
            </w:r>
          </w:p>
        </w:tc>
        <w:tc>
          <w:tcPr>
            <w:tcW w:type="dxa" w:w="231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Error: "Invalid email or password" displayed</w:t>
            </w:r>
          </w:p>
        </w:tc>
        <w:tc>
          <w:tcPr>
            <w:tcW w:type="dxa" w:w="9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TC-AUTH-03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Google SSO login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Google account linked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"Sign in with Google"; complete OAuth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Redirected to Dashboard; Google profile name shown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TC-AUTH-04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Password reset email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Valid email registered</w:t>
            </w:r>
          </w:p>
        </w:tc>
        <w:tc>
          <w:tcPr>
            <w:tcW w:type="dxa" w:w="200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"Forgot password"; enter email; submit</w:t>
            </w:r>
          </w:p>
        </w:tc>
        <w:tc>
          <w:tcPr>
            <w:tcW w:type="dxa" w:w="231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Success toast; Brevo sends password reset email</w:t>
            </w:r>
          </w:p>
        </w:tc>
        <w:tc>
          <w:tcPr>
            <w:tcW w:type="dxa" w:w="9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TC-AUTH-05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Invitation flow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has invited user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Open invite link; set password; submit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Account activated; redirected to workspace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TC-AUTH-06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Session expiry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User logged in &gt; 1 hr</w:t>
            </w:r>
          </w:p>
        </w:tc>
        <w:tc>
          <w:tcPr>
            <w:tcW w:type="dxa" w:w="200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Wait for session to expire; perform API call</w:t>
            </w:r>
          </w:p>
        </w:tc>
        <w:tc>
          <w:tcPr>
            <w:tcW w:type="dxa" w:w="231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Redirected to login; no data exposed</w:t>
            </w:r>
          </w:p>
        </w:tc>
        <w:tc>
          <w:tcPr>
            <w:tcW w:type="dxa" w:w="9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3. TEST CASES — DATA UPLOAD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80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6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6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200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31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2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TC-UP-01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Valid CSV upload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Upload valid 500-row CSV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Model trained; health scores computed; dashboard loads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TC-UP-02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Missing columns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200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Upload CSV missing "churn" column</w:t>
            </w:r>
          </w:p>
        </w:tc>
        <w:tc>
          <w:tcPr>
            <w:tcW w:type="dxa" w:w="231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Validation error lists missing columns; no model trained</w:t>
            </w:r>
          </w:p>
        </w:tc>
        <w:tc>
          <w:tcPr>
            <w:tcW w:type="dxa" w:w="9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TC-UP-03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Too few rows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Upload CSV with 30 rows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Error: minimum 50 rows required; previous model retained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TC-UP-04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Large file (50k rows)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200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Upload 50k-row CSV</w:t>
            </w:r>
          </w:p>
        </w:tc>
        <w:tc>
          <w:tcPr>
            <w:tcW w:type="dxa" w:w="231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Trains within 60 s; no timeout error</w:t>
            </w:r>
          </w:p>
        </w:tc>
        <w:tc>
          <w:tcPr>
            <w:tcW w:type="dxa" w:w="9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TC-UP-05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PII detection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Upload CSV with email column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Warning banner: possible PII detected; upload proceeds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4. TEST CASES — HEALTH SCORES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80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6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6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200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31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2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TC-HS-01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Scores rendered on load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Model loaded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Navigate to Health Scores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Score card for every customer; composite score 0–100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TC-HS-02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Risk tier colour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Score computed</w:t>
            </w:r>
          </w:p>
        </w:tc>
        <w:tc>
          <w:tcPr>
            <w:tcW w:type="dxa" w:w="200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View cards</w:t>
            </w:r>
          </w:p>
        </w:tc>
        <w:tc>
          <w:tcPr>
            <w:tcW w:type="dxa" w:w="231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Critical (0–39) = Red; At Risk (40–59) = Amber; Healthy (60+) = Green</w:t>
            </w:r>
          </w:p>
        </w:tc>
        <w:tc>
          <w:tcPr>
            <w:tcW w:type="dxa" w:w="9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TC-HS-03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Filter by risk tier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Scores loaded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"Critical" KPI tile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Only Critical-tier cards displayed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TC-HS-04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Customer detail drawer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Scores loaded</w:t>
            </w:r>
          </w:p>
        </w:tc>
        <w:tc>
          <w:tcPr>
            <w:tcW w:type="dxa" w:w="200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a score card</w:t>
            </w:r>
          </w:p>
        </w:tc>
        <w:tc>
          <w:tcPr>
            <w:tcW w:type="dxa" w:w="231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Drawer shows 6 component scores, trend, active alerts</w:t>
            </w:r>
          </w:p>
        </w:tc>
        <w:tc>
          <w:tcPr>
            <w:tcW w:type="dxa" w:w="9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TC-HS-05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No model state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No upload done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Navigate to Health Scores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"No model trained" prompt with link to upload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5. TEST CASES — COHORT ANALYSIS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80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6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6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200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31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2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TC-COH-01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Cohort heatmap renders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Scores loaded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Navigate to Cohort Analysis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Heatmap with risk tier × plan segment matrix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TC-COH-02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Dimension filter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Heatmap visible</w:t>
            </w:r>
          </w:p>
        </w:tc>
        <w:tc>
          <w:tcPr>
            <w:tcW w:type="dxa" w:w="200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Select MRR band filter</w:t>
            </w:r>
          </w:p>
        </w:tc>
        <w:tc>
          <w:tcPr>
            <w:tcW w:type="dxa" w:w="231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Heatmap updates to selected MRR segments</w:t>
            </w:r>
          </w:p>
        </w:tc>
        <w:tc>
          <w:tcPr>
            <w:tcW w:type="dxa" w:w="9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TC-COH-03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Drill-down to customers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Heatmap visible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a heatmap cell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Customer list for that cell segment displayed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TC-COH-04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CSV export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Cohort selected</w:t>
            </w:r>
          </w:p>
        </w:tc>
        <w:tc>
          <w:tcPr>
            <w:tcW w:type="dxa" w:w="200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Export CSV</w:t>
            </w:r>
          </w:p>
        </w:tc>
        <w:tc>
          <w:tcPr>
            <w:tcW w:type="dxa" w:w="231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CSV downloaded with correct segment columns</w:t>
            </w:r>
          </w:p>
        </w:tc>
        <w:tc>
          <w:tcPr>
            <w:tcW w:type="dxa" w:w="9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6. TEST CASES — ALERTS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80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6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6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200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31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2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TC-AL-01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Critical alert appears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Score dropped ≥ 15 pts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Load dataset with configured drop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Critical alert card shown at top of Alerts list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TC-AL-02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Alert severity ordering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Multiple alerts</w:t>
            </w:r>
          </w:p>
        </w:tc>
        <w:tc>
          <w:tcPr>
            <w:tcW w:type="dxa" w:w="200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Navigate to Alerts</w:t>
            </w:r>
          </w:p>
        </w:tc>
        <w:tc>
          <w:tcPr>
            <w:tcW w:type="dxa" w:w="231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Critical → High → Medium → Low ordering</w:t>
            </w:r>
          </w:p>
        </w:tc>
        <w:tc>
          <w:tcPr>
            <w:tcW w:type="dxa" w:w="9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TC-AL-03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Acknowledge alert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Open alert exists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Acknowledge on alert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Alert status → Acknowledged; CSM name stamped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TC-AL-04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Run playbook from alert</w:t>
            </w:r>
          </w:p>
        </w:tc>
        <w:tc>
          <w:tcPr>
            <w:tcW w:type="dxa" w:w="16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Open alert with playbook</w:t>
            </w:r>
          </w:p>
        </w:tc>
        <w:tc>
          <w:tcPr>
            <w:tcW w:type="dxa" w:w="200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Run Playbook</w:t>
            </w:r>
          </w:p>
        </w:tc>
        <w:tc>
          <w:tcPr>
            <w:tcW w:type="dxa" w:w="231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Each playbook step executed; step status shown</w:t>
            </w:r>
          </w:p>
        </w:tc>
        <w:tc>
          <w:tcPr>
            <w:tcW w:type="dxa" w:w="9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TC-AL-05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Resolve alert with note</w:t>
            </w:r>
          </w:p>
        </w:tc>
        <w:tc>
          <w:tcPr>
            <w:tcW w:type="dxa" w:w="16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Acknowledged alert</w:t>
            </w:r>
          </w:p>
        </w:tc>
        <w:tc>
          <w:tcPr>
            <w:tcW w:type="dxa" w:w="20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Resolve; enter outcome note</w:t>
            </w:r>
          </w:p>
        </w:tc>
        <w:tc>
          <w:tcPr>
            <w:tcW w:type="dxa" w:w="23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Alert status → Resolved; note saved to audit log</w:t>
            </w:r>
          </w:p>
        </w:tc>
        <w:tc>
          <w:tcPr>
            <w:tcW w:type="dxa" w:w="9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7. TEST CASES — ADMIN CONSOLE: OVERVIEW DASHBOARD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4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00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572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71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8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TC-AC-OV-01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KPI tiles load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Navigate to Admin → Overview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Tiles show total users, workspaces, active-7d, active-30d, predictions-run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TC-AC-OV-02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Sign-ups bar chart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View Overview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Bar chart shows daily sign-ups for last 30 days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TC-AC-OV-03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Service health — all green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All services healthy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View Overview health panel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All 5 service items show Green badge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TC-AC-OV-04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Service health — email red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BREVO_API_KEY unset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View Overview health panel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Email item shows Red badge with error message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TC-AC-OV-05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Background jobs list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Jobs running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View Overview job panel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Job rows show name, status, started-at; Cancel button present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TC-AC-OV-06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Retry failed job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Failed job in list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Retry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Job re-queued; status changes to Running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8. TEST CASES — ADMIN CONSOLE: USER MANAGEMENT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4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00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572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71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8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TC-AC-USR-01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User list loads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Navigate to Admin → Users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Paginated user list with name, email, status, role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TC-AC-USR-02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Filter by status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Users loaded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Select "Disabled" filter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Only disabled users shown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TC-AC-USR-03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User detail page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Users loaded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a user row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Detail page shows workspaces, role, last sign-in, MFA status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TC-AC-USR-04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Force password reset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User detail open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Force Password Reset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 sends password reset email; action logged to audit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TC-AC-USR-05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Bulk disable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Users loaded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Select 3 users; click Disable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All 3 disabled; each logged to audit log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TC-AC-USR-06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Act as user (read-only)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User detail open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Act as User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Read-only session; write APIs return 403; action logged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TC-AC-USR-07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Export users CSV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Users loaded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Export CSV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CSV downloaded with user columns; no passwords included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9. TEST CASES — ADMIN CONSOLE: WORKSPACE MANAGEMENT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4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00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572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71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8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TC-AC-WS-01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Workspace list loads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Navigate to Admin → Workspaces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Rows: owner, members, plan, storage, last-activity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TC-AC-WS-02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Change plan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Workspace list loaded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a workspace; change plan to Growth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 updated; action logged; /api/platform/workspaces/&lt;id&gt;/plan called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TC-AC-WS-03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Suspend workspace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Workspace active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Suspend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Users in workspace see maintenance banner; data preserved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TC-AC-WS-04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Delete workspace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Workspace selected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Delete; type confirmation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Workspace deleted; all data erased; audit logged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TC-AC-WS-05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Export workspace usage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Workspace selected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Export Usage CSV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CSV with rows-scored, uploads, API-calls per day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10. TEST CASES — ADMIN CONSOLE: AUDIT LOG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4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00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572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71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8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TC-AC-AUD-01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Audit log loads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Navigate to Admin → Audit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Chronological list with actor, action, target, timestamp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TC-AC-AUD-02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Filter by actor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Audit log loaded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Filter by Sandeep Panchal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Only entries for that actor displayed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TC-AC-AUD-03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Filter by date range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Audit log loaded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Set today's date range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Entries from today only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TC-AC-AUD-04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Export CSV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Audit log filtered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Export CSV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CSV downloaded matching current filter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TC-AC-AUD-05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Revoke API key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API key list open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 Revoke on key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Key invalidated immediately; revocation logged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11. TEST CASES — EMAIL &amp; ACCESSIBILITY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4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00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572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71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8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TC-EM-01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Invite email — Hi there greeting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invites new user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Send invitation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Email greets "Hi there," (not email prefix)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TC-EM-02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Invite code under button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invites new user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Inspect invitation email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Invitation code appears below button, not in details box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TC-EM-03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Password reset email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Valid email registered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Trigger password reset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Branded email delivered via Brevo within 60 s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TC-EM-04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email log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Navigate to Admin → Email → Log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Sent/failed entries from Brevo API displayed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TC-EM-05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template preview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Navigate to Admin → Email → Preview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All 4 templates rendered; send-test button works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TC-AC-11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WCAG AA — main app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Main app loaded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Run axe-core on all 4 screens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Zero critical or serious accessibility violations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TC-AC-12</w:t>
            </w:r>
          </w:p>
        </w:tc>
        <w:tc>
          <w:tcPr>
            <w:tcW w:type="dxa" w:w="2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WCAG AA — admin console</w:t>
            </w:r>
          </w:p>
        </w:tc>
        <w:tc>
          <w:tcPr>
            <w:tcW w:type="dxa" w:w="1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Run axe-core on all admin console sections</w:t>
            </w:r>
          </w:p>
        </w:tc>
        <w:tc>
          <w:tcPr>
            <w:tcW w:type="dxa" w:w="22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Zero critical or serious accessibility violations</w:t>
            </w:r>
          </w:p>
        </w:tc>
        <w:tc>
          <w:tcPr>
            <w:tcW w:type="dxa" w:w="10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1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TC-AC-13</w:t>
            </w:r>
          </w:p>
        </w:tc>
        <w:tc>
          <w:tcPr>
            <w:tcW w:type="dxa" w:w="2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Keyboard navigation — admin</w:t>
            </w:r>
          </w:p>
        </w:tc>
        <w:tc>
          <w:tcPr>
            <w:tcW w:type="dxa" w:w="157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authenticated</w:t>
            </w:r>
          </w:p>
        </w:tc>
        <w:tc>
          <w:tcPr>
            <w:tcW w:type="dxa" w:w="171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Tab through entire admin console</w:t>
            </w:r>
          </w:p>
        </w:tc>
        <w:tc>
          <w:tcPr>
            <w:tcW w:type="dxa" w:w="22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All actions reachable via keyboard; focus visible</w:t>
            </w:r>
          </w:p>
        </w:tc>
        <w:tc>
          <w:tcPr>
            <w:tcW w:type="dxa" w:w="100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94A3B8" w:sz="2"/>
        <w:left w:val="none"/>
        <w:bottom w:val="none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top w:type="dxa" w:w="80"/>
          </w:tcMar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Page </w:t>
          </w:r>
          <w:pgNum/>
          <w:r>
            <w:rPr>
              <w:color w:val="64748B"/>
              <w:sz w:val="16"/>
              <w:szCs w:val="16"/>
            </w:rPr>
            <w:t xml:space="preserve"> of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none"/>
        <w:left w:val="none"/>
        <w:bottom w:val="single" w:color="176BFA" w:sz="4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bottom w:type="dxa" w:w="80"/>
          </w:tcMar>
        </w:tcPr>
        <w:p>
          <w:r>
            <w:rPr>
              <w:b/>
              <w:bCs/>
              <w:color w:val="071426"/>
              <w:sz w:val="18"/>
              <w:szCs w:val="18"/>
            </w:rPr>
            <w:t xml:space="preserve">ChurnSight</w:t>
          </w:r>
          <w:r>
            <w:rPr>
              <w:color w:val="64748B"/>
              <w:sz w:val="18"/>
              <w:szCs w:val="18"/>
            </w:rPr>
            <w:t xml:space="preserve"> · </w:t>
          </w:r>
          <w:r>
            <w:rPr>
              <w:color w:val="64748B"/>
              <w:sz w:val="18"/>
              <w:szCs w:val="18"/>
            </w:rPr>
            <w:t xml:space="preserve">Test Cases Document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bullet"/>
      <w:lvlText w:val="○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bullet"/>
      <w:lvlText w:val="▪"/>
      <w:lvlJc w:val="left"/>
      <w:pPr>
        <w:ind w:left="1080" w:hanging="360"/>
      </w:pPr>
      <w:rPr>
        <w:color w:val="1E293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decimal"/>
      <w:lvlText w:val="%2.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decimal"/>
      <w:lvlText w:val="%3."/>
      <w:lvlJc w:val="left"/>
      <w:pPr>
        <w:ind w:left="1080" w:hanging="360"/>
      </w:pPr>
      <w:rPr>
        <w:color w:val="1E293B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2026-10-14T16:06:55.559Z</dcterms:created>
  <dcterms:modified xsi:type="dcterms:W3CDTF">2026-10-14T16:06:55.559Z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