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DejaVu Sans" w:hAnsi="DejaVu Sans"/>
          <w:b/>
          <w:color w:val="72D5D7"/>
          <w:sz w:val="16"/>
        </w:rPr>
        <w:t>CATÁLOGO DE CAMBIOS Y MATRIZ DE IMPLEMENTACIÓN</w:t>
      </w:r>
    </w:p>
    <w:p>
      <w:pPr>
        <w:pStyle w:val="Title"/>
      </w:pPr>
      <w:r>
        <w:t>MEKORA v1.4.2</w:t>
      </w:r>
    </w:p>
    <w:p>
      <w:r>
        <w:t>Documento editable para revisar cada corrección, su comportamiento esperado y la prueba visual correspondiente.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KORA_v1.4.2_Gale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11181D"/>
          </w:tcPr>
          <w:p>
            <w:r>
              <w:rPr>
                <w:b/>
                <w:color w:val="FFFFFF"/>
              </w:rPr>
              <w:t>Sistema</w:t>
            </w:r>
          </w:p>
        </w:tc>
        <w:tc>
          <w:tcPr>
            <w:tcW w:type="dxa" w:w="3079"/>
            <w:shd w:fill="11181D"/>
          </w:tcPr>
          <w:p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3079"/>
            <w:shd w:fill="11181D"/>
          </w:tcPr>
          <w:p>
            <w:r>
              <w:rPr>
                <w:b/>
                <w:color w:val="FFFFFF"/>
              </w:rPr>
              <w:t>Implementación v1.4.2</w:t>
            </w:r>
          </w:p>
        </w:tc>
        <w:tc>
          <w:tcPr>
            <w:tcW w:type="dxa" w:w="3079"/>
            <w:shd w:fill="11181D"/>
          </w:tcPr>
          <w:p>
            <w:r>
              <w:rPr>
                <w:b/>
                <w:color w:val="FFFFFF"/>
              </w:rPr>
              <w:t>Prueba / aceptación</w:t>
            </w:r>
          </w:p>
        </w:tc>
        <w:tc>
          <w:tcPr>
            <w:tcW w:type="dxa" w:w="3079"/>
            <w:shd w:fill="11181D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Menú principal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Título y subtítulos redundantes; versión duplicada.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Solo economía, mecha, navegación y BUILD 1.4.2 sin fondo.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01; no existen h1 ni subtítulo visibles.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Tipografía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Jerarquía genérica y tamaños poco diferenciados.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Sistema Display/Data/UI con escalas y tracking diferenciados.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Capturas 01-03 y 07.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Tarjeta pequeña rodeada de espacio vacío.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Composición de dos columnas, identidad y controles amplios.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02 y 07.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Derrota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Botones circulares apilados y estadísticas separadas.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MISIÓN FALLIDA grande, un resumen y dos iconos laterales.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03; botones sin texto.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Entrada de sector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Texto permanente y aterrizaje sin sensación física.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Nombre de área, índice, descenso, jets, partículas, impacto y bloqueo de controles.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Capturas 04a y 04b.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Cámara PC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Mapa demasiado amplio y personaje pequeño.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Zoom 1.60-1.80 según ancho y sprite 118 px.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05.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Arma activa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Anclaje bajo y poca integración con el cuerpo.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Pivote en pecho/abdomen superior, escala 0.58 y apuntado independiente.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13.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Munición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Texto RECARGANDO y lectura poco visual.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Silueta blanca, cargador/reserva y conteo ascendente durante recarga.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Capturas 05 y 06.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HUD PC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Controles táctiles y minimapa pequeño.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Sin joysticks/botones; minimapa 164 px; buffs mayores; pausa con Esc.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05.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HUD móvil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Paneles superpuestos y etiquetas innecesarias.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Joystick + cuatro acciones compactas; minimapa 80 px; sin etiquetas de versión/táctil.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12.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Transición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Mecha pequeño y propulsores delante.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Mecha mayor, jets detrás y progresivos, nubes y loader.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08.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Vendedor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Personaje translúcido dentro de contenedor; emojis.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Personaje sólido libre, animación sutil y tres ofertas con SVG, nombre y precio.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Captura 09.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  <w:tr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Fog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Niebla intensa desde sector 1.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Densidad progresiva y radio visible mayor al inicio.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Comparación capturas 10 y 11.</w:t>
            </w:r>
          </w:p>
        </w:tc>
        <w:tc>
          <w:tcPr>
            <w:tcW w:type="dxa" w:w="30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218B57"/>
              </w:rPr>
              <w:t>OK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DejaVu Sans" w:hAnsi="DejaVu Sans"/>
          <w:b/>
          <w:color w:val="72D5D7"/>
          <w:sz w:val="16"/>
        </w:rPr>
        <w:t>VALORES APLICADOS</w:t>
      </w:r>
    </w:p>
    <w:p>
      <w:pPr>
        <w:pStyle w:val="Title"/>
      </w:pPr>
      <w:r>
        <w:t>Parámetros visuales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11181D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3848"/>
            <w:shd w:fill="11181D"/>
          </w:tcPr>
          <w:p>
            <w:r>
              <w:rPr>
                <w:b/>
                <w:color w:val="FFFFFF"/>
              </w:rPr>
              <w:t>PC</w:t>
            </w:r>
          </w:p>
        </w:tc>
        <w:tc>
          <w:tcPr>
            <w:tcW w:type="dxa" w:w="3848"/>
            <w:shd w:fill="11181D"/>
          </w:tcPr>
          <w:p>
            <w:r>
              <w:rPr>
                <w:b/>
                <w:color w:val="FFFFFF"/>
              </w:rPr>
              <w:t>Móvil</w:t>
            </w:r>
          </w:p>
        </w:tc>
        <w:tc>
          <w:tcPr>
            <w:tcW w:type="dxa" w:w="3848"/>
            <w:shd w:fill="11181D"/>
          </w:tcPr>
          <w:p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Zoom de cámara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1.60-1.80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Mínimo 1.16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Mayor presencia del mecha sin perder lectura del entorno.</w:t>
            </w:r>
          </w:p>
        </w:tc>
      </w:tr>
      <w:tr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Minimapa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164 × 164 px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80 × 80 px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Aprovechar escritorio y proteger área jugable móvil.</w:t>
            </w:r>
          </w:p>
        </w:tc>
      </w:tr>
      <w:tr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Mecha en gameplay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118 × 118 px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118 × 118 px escalado por cámara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Mantener legibilidad y consistencia del placeholder.</w:t>
            </w:r>
          </w:p>
        </w:tc>
      </w:tr>
      <w:tr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Arma activa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Escala 0.58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Escala 0.58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Integración con pecho/abdomen sin superar al personaje.</w:t>
            </w:r>
          </w:p>
        </w:tc>
      </w:tr>
      <w:tr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Buffs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Círculos 44 px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Círculos 30 px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Lectura rápida sin tarjetas de fondo.</w:t>
            </w:r>
          </w:p>
        </w:tc>
      </w:tr>
      <w:tr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Entrada sector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1560 ms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1560 ms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Pausa breve suficiente para nombre, descenso e impacto.</w:t>
            </w:r>
          </w:p>
        </w:tc>
      </w:tr>
      <w:tr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Transición sector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2100 ms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2100 ms</w:t>
            </w:r>
          </w:p>
        </w:tc>
        <w:tc>
          <w:tcPr>
            <w:tcW w:type="dxa" w:w="38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Comunicar desplazamiento y ocultar preparación del siguiente sector.</w:t>
            </w:r>
          </w:p>
        </w:tc>
      </w:tr>
    </w:tbl>
    <w:p>
      <w:r>
        <w:t>Las cifras son valores de presentación y deben revisarse en sesiones de juego reales cuando se disponga de los sprites definitivos.</w:t>
      </w:r>
    </w:p>
    <w:sectPr w:rsidR="00FC693F" w:rsidRPr="0006063C" w:rsidSect="00034616">
      <w:headerReference w:type="default" r:id="rId10"/>
      <w:footerReference w:type="default" r:id="rId11"/>
      <w:pgSz w:w="16834" w:h="11909" w:orient="landscape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DejaVu Sans" w:hAnsi="DejaVu Sans"/>
        <w:color w:val="647680"/>
        <w:sz w:val="14"/>
      </w:rPr>
      <w:t>Documento de revisión visual y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647680"/>
        <w:sz w:val="14"/>
      </w:rPr>
      <w:t>MEKORA  |  VISUAL SYSTEM REVISION  |  v1.4.2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color w:val="3039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1181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72D5D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D9A84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