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15E673" w14:textId="77777777" w:rsidR="00EF0FE2" w:rsidRPr="00550963" w:rsidRDefault="00550963">
      <w:pPr>
        <w:pStyle w:val="Ttulo"/>
      </w:pPr>
      <w:r w:rsidRPr="00550963">
        <w:t>Documentos a present</w:t>
      </w:r>
      <w:r>
        <w:t>a</w:t>
      </w:r>
      <w:r w:rsidRPr="00550963">
        <w:t xml:space="preserve">r </w:t>
      </w:r>
    </w:p>
    <w:p w14:paraId="5936ABEF" w14:textId="77777777" w:rsidR="00550963" w:rsidRDefault="00550963">
      <w:pPr>
        <w:pStyle w:val="Listaconvietas"/>
      </w:pPr>
      <w:r>
        <w:t>Acta de Constitución (ej. Al finalizar el presente documento)</w:t>
      </w:r>
    </w:p>
    <w:p w14:paraId="216EC7DE" w14:textId="77777777" w:rsidR="00EF0FE2" w:rsidRPr="00550963" w:rsidRDefault="00550963">
      <w:pPr>
        <w:pStyle w:val="Listaconvietas"/>
      </w:pPr>
      <w:r w:rsidRPr="00550963">
        <w:t>Documento de Metodología (Tradicional o Ágil)</w:t>
      </w:r>
    </w:p>
    <w:p w14:paraId="31F65389" w14:textId="77777777" w:rsidR="00EF0FE2" w:rsidRDefault="00550963">
      <w:pPr>
        <w:pStyle w:val="Listaconvietas"/>
      </w:pPr>
      <w:r>
        <w:t>Solicitud de Proyecto</w:t>
      </w:r>
    </w:p>
    <w:p w14:paraId="51EF77F9" w14:textId="77777777" w:rsidR="00EF0FE2" w:rsidRDefault="00550963">
      <w:pPr>
        <w:pStyle w:val="Listaconvietas"/>
      </w:pPr>
      <w:r>
        <w:t>Especificación de Requerimientos</w:t>
      </w:r>
    </w:p>
    <w:p w14:paraId="6ADA770D" w14:textId="77777777" w:rsidR="00EF0FE2" w:rsidRDefault="00550963">
      <w:pPr>
        <w:pStyle w:val="Listaconvietas"/>
      </w:pPr>
      <w:r>
        <w:t>Documento de Inception</w:t>
      </w:r>
    </w:p>
    <w:p w14:paraId="5A1627A1" w14:textId="77777777" w:rsidR="00EF0FE2" w:rsidRDefault="00550963">
      <w:pPr>
        <w:pStyle w:val="Listaconvietas"/>
      </w:pPr>
      <w:r>
        <w:t>Matriz de Priorización</w:t>
      </w:r>
    </w:p>
    <w:p w14:paraId="1EFB39B6" w14:textId="77777777" w:rsidR="00EF0FE2" w:rsidRDefault="00550963">
      <w:pPr>
        <w:pStyle w:val="Listaconvietas"/>
      </w:pPr>
      <w:r>
        <w:t>Cronograma</w:t>
      </w:r>
    </w:p>
    <w:p w14:paraId="26E1B603" w14:textId="77777777" w:rsidR="00EF0FE2" w:rsidRDefault="00550963">
      <w:pPr>
        <w:pStyle w:val="Listaconvietas"/>
      </w:pPr>
      <w:r>
        <w:t>Presupuesto (70000bs)</w:t>
      </w:r>
    </w:p>
    <w:p w14:paraId="3C106217" w14:textId="77777777" w:rsidR="00EF0FE2" w:rsidRPr="00550963" w:rsidRDefault="00550963">
      <w:pPr>
        <w:pStyle w:val="Listaconvietas"/>
      </w:pPr>
      <w:r w:rsidRPr="00550963">
        <w:t xml:space="preserve">Plan de Recursos (Como se </w:t>
      </w:r>
      <w:r>
        <w:t>dividirían)</w:t>
      </w:r>
    </w:p>
    <w:p w14:paraId="5B8FCD64" w14:textId="77777777" w:rsidR="00EF0FE2" w:rsidRDefault="00550963">
      <w:pPr>
        <w:pStyle w:val="Listaconvietas"/>
      </w:pPr>
      <w:r>
        <w:t>Registro de Riesgos</w:t>
      </w:r>
    </w:p>
    <w:p w14:paraId="36C768A5" w14:textId="77777777" w:rsidR="00EF0FE2" w:rsidRPr="00550963" w:rsidRDefault="00550963">
      <w:pPr>
        <w:pStyle w:val="Listaconvietas"/>
      </w:pPr>
      <w:r w:rsidRPr="00550963">
        <w:t>Informes de Avance</w:t>
      </w:r>
    </w:p>
    <w:p w14:paraId="1B064A53" w14:textId="77777777" w:rsidR="00EF0FE2" w:rsidRDefault="00550963">
      <w:pPr>
        <w:pStyle w:val="Listaconvietas"/>
      </w:pPr>
      <w:r>
        <w:t>Tablero de Seguimiento KPI</w:t>
      </w:r>
    </w:p>
    <w:p w14:paraId="5B5E1776" w14:textId="77777777" w:rsidR="00EF0FE2" w:rsidRDefault="00550963">
      <w:pPr>
        <w:pStyle w:val="Listaconvietas"/>
      </w:pPr>
      <w:r>
        <w:t>Registro de Incidencias</w:t>
      </w:r>
    </w:p>
    <w:p w14:paraId="43B6E461" w14:textId="77777777" w:rsidR="00EF0FE2" w:rsidRDefault="00550963">
      <w:pPr>
        <w:pStyle w:val="Listaconvietas"/>
      </w:pPr>
      <w:r>
        <w:t>Plan de Mejora Continua</w:t>
      </w:r>
    </w:p>
    <w:p w14:paraId="5A644743" w14:textId="77777777" w:rsidR="00EF0FE2" w:rsidRDefault="00550963">
      <w:pPr>
        <w:pStyle w:val="Listaconvietas"/>
      </w:pPr>
      <w:r>
        <w:t>Solicitud de Cambios</w:t>
      </w:r>
    </w:p>
    <w:p w14:paraId="540EB001" w14:textId="77777777" w:rsidR="00EF0FE2" w:rsidRDefault="00550963">
      <w:pPr>
        <w:pStyle w:val="Listaconvietas"/>
      </w:pPr>
      <w:r>
        <w:t>Registro de Riesgos Actualizado</w:t>
      </w:r>
    </w:p>
    <w:p w14:paraId="5282E7F6" w14:textId="77777777" w:rsidR="00EF0FE2" w:rsidRDefault="00550963">
      <w:pPr>
        <w:pStyle w:val="Listaconvietas"/>
      </w:pPr>
      <w:r>
        <w:t>Acta de Cierre</w:t>
      </w:r>
    </w:p>
    <w:p w14:paraId="03099ACB" w14:textId="77777777" w:rsidR="00EF0FE2" w:rsidRDefault="00550963">
      <w:pPr>
        <w:pStyle w:val="Listaconvietas"/>
      </w:pPr>
      <w:r>
        <w:t>Lecciones Aprendidas</w:t>
      </w:r>
    </w:p>
    <w:p w14:paraId="228409BB" w14:textId="77777777" w:rsidR="00EF0FE2" w:rsidRDefault="00550963">
      <w:pPr>
        <w:pStyle w:val="Listaconvietas"/>
      </w:pPr>
      <w:r>
        <w:t>Informe de Validación del Producto</w:t>
      </w:r>
    </w:p>
    <w:p w14:paraId="3E761650" w14:textId="77777777" w:rsidR="00EF0FE2" w:rsidRDefault="00550963">
      <w:pPr>
        <w:pStyle w:val="Listaconvietas"/>
      </w:pPr>
      <w:r>
        <w:t>Evaluación de las 4P</w:t>
      </w:r>
    </w:p>
    <w:p w14:paraId="5342E190" w14:textId="77777777" w:rsidR="00EF0FE2" w:rsidRDefault="00550963">
      <w:pPr>
        <w:pStyle w:val="Listaconvietas"/>
      </w:pPr>
      <w:r>
        <w:t>Value Stream Mapping</w:t>
      </w:r>
    </w:p>
    <w:p w14:paraId="47D43DBC" w14:textId="77777777" w:rsidR="00EF0FE2" w:rsidRDefault="00550963">
      <w:pPr>
        <w:pStyle w:val="Listaconvietas"/>
      </w:pPr>
      <w:r>
        <w:t>Plan de Escalado Organizacional</w:t>
      </w:r>
    </w:p>
    <w:p w14:paraId="345128C5" w14:textId="77777777" w:rsidR="00550963" w:rsidRDefault="00550963" w:rsidP="00550963">
      <w:pPr>
        <w:pStyle w:val="Listaconvietas"/>
        <w:numPr>
          <w:ilvl w:val="0"/>
          <w:numId w:val="0"/>
        </w:numPr>
        <w:ind w:left="360" w:hanging="360"/>
      </w:pPr>
    </w:p>
    <w:p w14:paraId="2895CE62" w14:textId="77777777" w:rsidR="00550963" w:rsidRDefault="00550963" w:rsidP="00550963">
      <w:pPr>
        <w:pStyle w:val="Listaconvietas"/>
        <w:numPr>
          <w:ilvl w:val="0"/>
          <w:numId w:val="0"/>
        </w:numPr>
        <w:ind w:left="360" w:hanging="360"/>
      </w:pPr>
    </w:p>
    <w:p w14:paraId="161B3DA7" w14:textId="77777777" w:rsidR="00550963" w:rsidRDefault="00550963" w:rsidP="00550963">
      <w:pPr>
        <w:pStyle w:val="Listaconvietas"/>
        <w:numPr>
          <w:ilvl w:val="0"/>
          <w:numId w:val="0"/>
        </w:numPr>
        <w:ind w:left="360" w:hanging="360"/>
      </w:pPr>
    </w:p>
    <w:p w14:paraId="2E18DE0D" w14:textId="77777777" w:rsidR="00550963" w:rsidRPr="00550963" w:rsidRDefault="00550963" w:rsidP="00550963">
      <w:pPr>
        <w:pStyle w:val="Ttulo1"/>
      </w:pPr>
      <w:r w:rsidRPr="00550963">
        <w:t>Acta de Constitución</w:t>
      </w:r>
    </w:p>
    <w:p w14:paraId="0B0B5CE9" w14:textId="77777777" w:rsidR="00550963" w:rsidRDefault="00550963" w:rsidP="00550963">
      <w:r w:rsidRPr="00550963">
        <w:t>Proyecto: Sistema de Gestión para Mercados Municipales.</w:t>
      </w:r>
      <w:r w:rsidRPr="00550963">
        <w:br/>
        <w:t>Cliente: Alcaldía de Sucre.</w:t>
      </w:r>
      <w:r w:rsidRPr="00550963">
        <w:br/>
        <w:t>Objetivo: Digitalizar la administración de los mercados Campesino, Central y Entre Ríos.</w:t>
      </w:r>
      <w:r w:rsidRPr="00550963">
        <w:br/>
      </w:r>
      <w:r>
        <w:t>Duración: 6 meses.</w:t>
      </w:r>
      <w:r>
        <w:br/>
        <w:t>Entregable principal: MVP funcional.</w:t>
      </w:r>
    </w:p>
    <w:p w14:paraId="244AAAA1" w14:textId="0A004F7A" w:rsidR="00BC3A57" w:rsidRDefault="00BC3A57" w:rsidP="00D528B2"/>
    <w:p w14:paraId="11F8140A" w14:textId="77777777" w:rsidR="00D528B2" w:rsidRDefault="00D528B2" w:rsidP="00D528B2"/>
    <w:p w14:paraId="38296C6C" w14:textId="77777777" w:rsidR="00D528B2" w:rsidRDefault="00D528B2" w:rsidP="00D528B2"/>
    <w:p w14:paraId="5FE0A934" w14:textId="77777777" w:rsidR="00D528B2" w:rsidRPr="00D528B2" w:rsidRDefault="00D528B2" w:rsidP="00D528B2">
      <w:pPr>
        <w:pStyle w:val="Ttulo1"/>
        <w:rPr>
          <w:color w:val="000000" w:themeColor="text1"/>
        </w:rPr>
      </w:pPr>
      <w:r w:rsidRPr="00D528B2">
        <w:rPr>
          <w:color w:val="000000" w:themeColor="text1"/>
        </w:rPr>
        <w:lastRenderedPageBreak/>
        <w:t>METODOLOGÍA DE DESARROLLO Y GESTIÓN DE PROYECTO</w:t>
      </w:r>
    </w:p>
    <w:p w14:paraId="48C82BF9" w14:textId="77777777" w:rsidR="00D528B2" w:rsidRPr="00D528B2" w:rsidRDefault="00D528B2" w:rsidP="00D528B2">
      <w:pPr>
        <w:spacing w:after="480"/>
        <w:jc w:val="both"/>
        <w:rPr>
          <w:rFonts w:ascii="Arial" w:hAnsi="Arial" w:cs="Arial"/>
          <w:bCs/>
          <w:color w:val="000000" w:themeColor="text1"/>
        </w:rPr>
      </w:pPr>
    </w:p>
    <w:p w14:paraId="424BC181" w14:textId="77777777" w:rsidR="00D528B2" w:rsidRPr="00D528B2" w:rsidRDefault="00D528B2" w:rsidP="00D528B2">
      <w:pPr>
        <w:pStyle w:val="Ttulo2"/>
        <w:rPr>
          <w:color w:val="000000" w:themeColor="text1"/>
        </w:rPr>
      </w:pPr>
      <w:r w:rsidRPr="00D528B2">
        <w:rPr>
          <w:color w:val="000000" w:themeColor="text1"/>
        </w:rPr>
        <w:t xml:space="preserve"> Introducción y Selección del Enfoque</w:t>
      </w:r>
    </w:p>
    <w:p w14:paraId="6F4B47BB" w14:textId="77777777" w:rsidR="00D528B2" w:rsidRPr="00D528B2" w:rsidRDefault="00D528B2" w:rsidP="00D528B2"/>
    <w:p w14:paraId="360BB0EB" w14:textId="59814E80" w:rsidR="00D528B2" w:rsidRPr="00D528B2" w:rsidRDefault="00D528B2" w:rsidP="00D528B2">
      <w:pPr>
        <w:spacing w:line="360" w:lineRule="auto"/>
        <w:jc w:val="both"/>
        <w:rPr>
          <w:rFonts w:ascii="Arial" w:hAnsi="Arial" w:cs="Arial"/>
          <w:sz w:val="24"/>
          <w:szCs w:val="24"/>
        </w:rPr>
      </w:pPr>
      <w:r w:rsidRPr="00D528B2">
        <w:rPr>
          <w:rFonts w:ascii="Arial" w:hAnsi="Arial" w:cs="Arial"/>
          <w:sz w:val="24"/>
          <w:szCs w:val="24"/>
        </w:rPr>
        <w:t xml:space="preserve">Para el desarrollo del Sistema de Gestión para Mercados Municipales se utilizará una metodología híbrida que combina Scrum y PMBOK. Scrum nos brindará mayor flexibilidad, rapidez y capacidad de adaptación ante cambios durante el desarrollo, mientras que la tradicional </w:t>
      </w:r>
      <w:r w:rsidRPr="00D528B2">
        <w:rPr>
          <w:rFonts w:ascii="Arial" w:hAnsi="Arial" w:cs="Arial"/>
          <w:sz w:val="24"/>
          <w:szCs w:val="24"/>
        </w:rPr>
        <w:t>nos permitirá</w:t>
      </w:r>
      <w:r w:rsidRPr="00D528B2">
        <w:rPr>
          <w:rFonts w:ascii="Arial" w:hAnsi="Arial" w:cs="Arial"/>
          <w:sz w:val="24"/>
          <w:szCs w:val="24"/>
        </w:rPr>
        <w:t xml:space="preserve"> mantener un mejor control del proyecto, una adecuada planificación y la documentación necesaria para su seguimiento.</w:t>
      </w:r>
    </w:p>
    <w:p w14:paraId="798EF512" w14:textId="77777777" w:rsidR="00D528B2" w:rsidRPr="00D528B2" w:rsidRDefault="00D528B2" w:rsidP="00D528B2">
      <w:pPr>
        <w:pStyle w:val="Ttulo2"/>
        <w:rPr>
          <w:color w:val="000000" w:themeColor="text1"/>
        </w:rPr>
      </w:pPr>
      <w:r w:rsidRPr="00D528B2">
        <w:rPr>
          <w:color w:val="000000" w:themeColor="text1"/>
        </w:rPr>
        <w:t>Justificación del Enfoque Híbrido</w:t>
      </w:r>
    </w:p>
    <w:p w14:paraId="7C5C9B3D" w14:textId="77777777" w:rsidR="00D528B2" w:rsidRPr="00D528B2" w:rsidRDefault="00D528B2" w:rsidP="00D528B2"/>
    <w:p w14:paraId="07BC5BFD" w14:textId="77777777" w:rsidR="00D528B2" w:rsidRPr="00D528B2" w:rsidRDefault="00D528B2" w:rsidP="00D528B2">
      <w:pPr>
        <w:spacing w:line="360" w:lineRule="auto"/>
        <w:jc w:val="both"/>
        <w:rPr>
          <w:rFonts w:ascii="Arial" w:hAnsi="Arial" w:cs="Arial"/>
          <w:bCs/>
          <w:color w:val="000000" w:themeColor="text1"/>
          <w:sz w:val="24"/>
          <w:szCs w:val="24"/>
        </w:rPr>
      </w:pPr>
      <w:r w:rsidRPr="00D528B2">
        <w:rPr>
          <w:rFonts w:ascii="Arial" w:hAnsi="Arial" w:cs="Arial"/>
          <w:bCs/>
          <w:color w:val="000000" w:themeColor="text1"/>
          <w:sz w:val="24"/>
          <w:szCs w:val="24"/>
        </w:rPr>
        <w:t>La justificación de la adopción del modelo híbrido se fundamenta en las características particulares del proyecto:</w:t>
      </w:r>
    </w:p>
    <w:p w14:paraId="6021B0E1" w14:textId="77777777" w:rsidR="00D528B2" w:rsidRPr="00D528B2" w:rsidRDefault="00D528B2" w:rsidP="00D528B2">
      <w:pPr>
        <w:pStyle w:val="Prrafodelista"/>
        <w:numPr>
          <w:ilvl w:val="0"/>
          <w:numId w:val="11"/>
        </w:numPr>
        <w:tabs>
          <w:tab w:val="num" w:pos="360"/>
        </w:tabs>
        <w:spacing w:line="360" w:lineRule="auto"/>
        <w:jc w:val="both"/>
        <w:rPr>
          <w:rFonts w:ascii="Arial" w:hAnsi="Arial" w:cs="Arial"/>
          <w:bCs/>
          <w:color w:val="000000" w:themeColor="text1"/>
          <w:sz w:val="24"/>
          <w:szCs w:val="24"/>
        </w:rPr>
      </w:pPr>
      <w:r w:rsidRPr="00D528B2">
        <w:rPr>
          <w:rFonts w:ascii="Arial" w:hAnsi="Arial" w:cs="Arial"/>
          <w:bCs/>
          <w:color w:val="000000" w:themeColor="text1"/>
          <w:sz w:val="24"/>
          <w:szCs w:val="24"/>
        </w:rPr>
        <w:t>Restricciones del Sector Público: La Alcaldía de Sucre exige un presupuesto fijo (70,000 Bs.) y entregables definidos. La gestión tradicional aporta herramientas de control de costos, cronograma y gestión formal del cambio necesaria ante nuevas solicitudes (como la geolocalización en la semana 10).</w:t>
      </w:r>
    </w:p>
    <w:p w14:paraId="078B9BE2" w14:textId="77777777" w:rsidR="00D528B2" w:rsidRPr="00D528B2" w:rsidRDefault="00D528B2" w:rsidP="00D528B2">
      <w:pPr>
        <w:pStyle w:val="Prrafodelista"/>
        <w:numPr>
          <w:ilvl w:val="0"/>
          <w:numId w:val="11"/>
        </w:numPr>
        <w:tabs>
          <w:tab w:val="num" w:pos="360"/>
        </w:tabs>
        <w:spacing w:line="360" w:lineRule="auto"/>
        <w:jc w:val="both"/>
        <w:rPr>
          <w:rFonts w:ascii="Arial" w:hAnsi="Arial" w:cs="Arial"/>
          <w:bCs/>
          <w:color w:val="000000" w:themeColor="text1"/>
          <w:sz w:val="24"/>
          <w:szCs w:val="24"/>
        </w:rPr>
      </w:pPr>
      <w:r w:rsidRPr="00D528B2">
        <w:rPr>
          <w:rFonts w:ascii="Arial" w:hAnsi="Arial" w:cs="Arial"/>
          <w:bCs/>
          <w:color w:val="000000" w:themeColor="text1"/>
          <w:sz w:val="24"/>
          <w:szCs w:val="24"/>
        </w:rPr>
        <w:t>Gestión de la Incertidumbre y Cambios Regulatorios: Las normativas municipales pueden sufrir cambios durante el desarrollo. Scrum permite absorber cambios regulatorios mediante la priorización continua del backlog al inicio de cada sprint, minimizando el impacto en el código ya desarrollado.</w:t>
      </w:r>
    </w:p>
    <w:p w14:paraId="11E7CF0C" w14:textId="77777777" w:rsidR="00D528B2" w:rsidRPr="00D528B2" w:rsidRDefault="00D528B2" w:rsidP="00D528B2">
      <w:pPr>
        <w:pStyle w:val="Ttulo2"/>
        <w:rPr>
          <w:color w:val="000000" w:themeColor="text1"/>
        </w:rPr>
      </w:pPr>
      <w:r w:rsidRPr="00D528B2">
        <w:rPr>
          <w:color w:val="000000" w:themeColor="text1"/>
        </w:rPr>
        <w:t>Roles y Estructura Organizacional</w:t>
      </w:r>
    </w:p>
    <w:p w14:paraId="04FEBDB4" w14:textId="77777777" w:rsidR="00D528B2" w:rsidRPr="00D528B2" w:rsidRDefault="00D528B2" w:rsidP="00D528B2"/>
    <w:p w14:paraId="3BC05AAA" w14:textId="77777777" w:rsidR="00D528B2" w:rsidRPr="00D528B2" w:rsidRDefault="00D528B2" w:rsidP="00D528B2">
      <w:pPr>
        <w:spacing w:line="360" w:lineRule="auto"/>
        <w:jc w:val="both"/>
        <w:rPr>
          <w:rFonts w:ascii="Arial" w:hAnsi="Arial" w:cs="Arial"/>
          <w:bCs/>
          <w:color w:val="000000" w:themeColor="text1"/>
          <w:sz w:val="24"/>
          <w:szCs w:val="24"/>
        </w:rPr>
      </w:pPr>
      <w:r w:rsidRPr="00D528B2">
        <w:rPr>
          <w:rFonts w:ascii="Arial" w:hAnsi="Arial" w:cs="Arial"/>
          <w:bCs/>
          <w:color w:val="000000" w:themeColor="text1"/>
          <w:sz w:val="24"/>
          <w:szCs w:val="24"/>
        </w:rPr>
        <w:t>El equipo de trabajo del proyecto está organizado bajo una estructura de responsabilidades claras:</w:t>
      </w:r>
    </w:p>
    <w:p w14:paraId="5D62EF0B" w14:textId="77777777" w:rsidR="00D528B2" w:rsidRPr="00D528B2" w:rsidRDefault="00D528B2" w:rsidP="00D528B2">
      <w:pPr>
        <w:pStyle w:val="Prrafodelista"/>
        <w:numPr>
          <w:ilvl w:val="0"/>
          <w:numId w:val="12"/>
        </w:numPr>
        <w:tabs>
          <w:tab w:val="num" w:pos="360"/>
        </w:tabs>
        <w:spacing w:line="360" w:lineRule="auto"/>
        <w:rPr>
          <w:rFonts w:ascii="Arial" w:hAnsi="Arial" w:cs="Arial"/>
          <w:sz w:val="24"/>
          <w:szCs w:val="24"/>
        </w:rPr>
      </w:pPr>
      <w:r w:rsidRPr="00D528B2">
        <w:rPr>
          <w:rFonts w:ascii="Arial" w:hAnsi="Arial" w:cs="Arial"/>
          <w:sz w:val="24"/>
          <w:szCs w:val="24"/>
        </w:rPr>
        <w:lastRenderedPageBreak/>
        <w:t>Jefe de Proyecto (Project Manager): Responsable de la gobernanza tradicional del proyecto, comunicación con la Dirección de Ingresos de la Alcaldía de Sucre, gestión de la matriz de riesgos, control presupuestario y administración del proceso formal de gestión de cambios.</w:t>
      </w:r>
    </w:p>
    <w:p w14:paraId="3779572F" w14:textId="77777777" w:rsidR="00D528B2" w:rsidRPr="00D528B2" w:rsidRDefault="00D528B2" w:rsidP="00D528B2">
      <w:pPr>
        <w:pStyle w:val="Prrafodelista"/>
        <w:numPr>
          <w:ilvl w:val="0"/>
          <w:numId w:val="12"/>
        </w:numPr>
        <w:tabs>
          <w:tab w:val="num" w:pos="360"/>
        </w:tabs>
        <w:spacing w:line="360" w:lineRule="auto"/>
        <w:rPr>
          <w:rFonts w:ascii="Arial" w:hAnsi="Arial" w:cs="Arial"/>
          <w:sz w:val="24"/>
          <w:szCs w:val="24"/>
        </w:rPr>
      </w:pPr>
      <w:r w:rsidRPr="00D528B2">
        <w:rPr>
          <w:rFonts w:ascii="Arial" w:hAnsi="Arial" w:cs="Arial"/>
          <w:sz w:val="24"/>
          <w:szCs w:val="24"/>
        </w:rPr>
        <w:t>Product Owner (PO): Enlace directo con el negocio y regulaciones de la Alcaldía. Define los requerimientos en forma de Historias de Usuario, mantiene ordenado el Product Backlog y valida la entrega de valor en cada cierre de iteración.</w:t>
      </w:r>
    </w:p>
    <w:p w14:paraId="451265EA" w14:textId="77777777" w:rsidR="00D528B2" w:rsidRPr="00D528B2" w:rsidRDefault="00D528B2" w:rsidP="00D528B2">
      <w:pPr>
        <w:pStyle w:val="Prrafodelista"/>
        <w:numPr>
          <w:ilvl w:val="0"/>
          <w:numId w:val="12"/>
        </w:numPr>
        <w:tabs>
          <w:tab w:val="num" w:pos="360"/>
        </w:tabs>
        <w:spacing w:line="360" w:lineRule="auto"/>
        <w:rPr>
          <w:rFonts w:ascii="Arial" w:hAnsi="Arial" w:cs="Arial"/>
          <w:sz w:val="24"/>
          <w:szCs w:val="24"/>
        </w:rPr>
      </w:pPr>
      <w:r w:rsidRPr="00D528B2">
        <w:rPr>
          <w:rFonts w:ascii="Arial" w:hAnsi="Arial" w:cs="Arial"/>
          <w:sz w:val="24"/>
          <w:szCs w:val="24"/>
        </w:rPr>
        <w:t>Scrum Master (SM): Facilitador del proceso de desarrollo. Elimina impedimentos técnicos del equipo, promueve buenas prácticas de desarrollo y asegura el cumplimiento de las ceremonias de Scrum.</w:t>
      </w:r>
    </w:p>
    <w:p w14:paraId="6DDC928E" w14:textId="77777777" w:rsidR="00D528B2" w:rsidRPr="00D528B2" w:rsidRDefault="00D528B2" w:rsidP="00D528B2">
      <w:pPr>
        <w:pStyle w:val="Prrafodelista"/>
        <w:numPr>
          <w:ilvl w:val="0"/>
          <w:numId w:val="12"/>
        </w:numPr>
        <w:tabs>
          <w:tab w:val="num" w:pos="360"/>
        </w:tabs>
        <w:spacing w:line="360" w:lineRule="auto"/>
        <w:jc w:val="both"/>
        <w:rPr>
          <w:rFonts w:ascii="Arial" w:hAnsi="Arial" w:cs="Arial"/>
          <w:bCs/>
          <w:color w:val="000000" w:themeColor="text1"/>
          <w:sz w:val="24"/>
          <w:szCs w:val="24"/>
        </w:rPr>
      </w:pPr>
      <w:r w:rsidRPr="00D528B2">
        <w:rPr>
          <w:rFonts w:ascii="Arial" w:hAnsi="Arial" w:cs="Arial"/>
          <w:bCs/>
          <w:color w:val="000000" w:themeColor="text1"/>
          <w:sz w:val="24"/>
          <w:szCs w:val="24"/>
        </w:rPr>
        <w:t>Equipo de Desarrollo y QA: Equipo técnico encargado de la programación, pruebas funcionales y aseguramiento de la calidad de los módulos de la aplicación.</w:t>
      </w:r>
    </w:p>
    <w:p w14:paraId="41EF358A" w14:textId="77777777" w:rsidR="00D528B2" w:rsidRPr="00D528B2" w:rsidRDefault="00D528B2" w:rsidP="00D528B2">
      <w:pPr>
        <w:pStyle w:val="Ttulo2"/>
        <w:rPr>
          <w:color w:val="000000" w:themeColor="text1"/>
        </w:rPr>
      </w:pPr>
      <w:r w:rsidRPr="00D528B2">
        <w:rPr>
          <w:color w:val="000000" w:themeColor="text1"/>
        </w:rPr>
        <w:t>Componente Ágil: Ciclo de Desarrollo (Scrum)</w:t>
      </w:r>
    </w:p>
    <w:p w14:paraId="10E5D4F7" w14:textId="77777777" w:rsidR="00D528B2" w:rsidRPr="00D528B2" w:rsidRDefault="00D528B2" w:rsidP="00D528B2"/>
    <w:p w14:paraId="5C27B56F" w14:textId="77777777" w:rsidR="00D528B2" w:rsidRPr="00D528B2" w:rsidRDefault="00D528B2" w:rsidP="00D528B2">
      <w:pPr>
        <w:spacing w:line="360" w:lineRule="auto"/>
        <w:jc w:val="both"/>
        <w:rPr>
          <w:rFonts w:ascii="Arial" w:hAnsi="Arial" w:cs="Arial"/>
          <w:bCs/>
          <w:color w:val="000000" w:themeColor="text1"/>
          <w:sz w:val="24"/>
          <w:szCs w:val="24"/>
        </w:rPr>
      </w:pPr>
      <w:r w:rsidRPr="00D528B2">
        <w:rPr>
          <w:rFonts w:ascii="Arial" w:hAnsi="Arial" w:cs="Arial"/>
          <w:bCs/>
          <w:color w:val="000000" w:themeColor="text1"/>
          <w:sz w:val="24"/>
          <w:szCs w:val="24"/>
        </w:rPr>
        <w:t>El desarrollo del software se dividirá en iteraciones de tiempo fijo (Sprints) de 2 semanas de duración. Las ceremonias clave son:</w:t>
      </w:r>
    </w:p>
    <w:p w14:paraId="7A685BE1" w14:textId="77777777" w:rsidR="00D528B2" w:rsidRPr="00D528B2" w:rsidRDefault="00D528B2" w:rsidP="00D528B2">
      <w:pPr>
        <w:pStyle w:val="Prrafodelista"/>
        <w:numPr>
          <w:ilvl w:val="0"/>
          <w:numId w:val="13"/>
        </w:numPr>
        <w:tabs>
          <w:tab w:val="num" w:pos="360"/>
        </w:tabs>
        <w:spacing w:line="360" w:lineRule="auto"/>
        <w:rPr>
          <w:rFonts w:ascii="Arial" w:hAnsi="Arial" w:cs="Arial"/>
          <w:sz w:val="24"/>
          <w:szCs w:val="24"/>
        </w:rPr>
      </w:pPr>
      <w:r w:rsidRPr="00D528B2">
        <w:rPr>
          <w:rFonts w:ascii="Arial" w:hAnsi="Arial" w:cs="Arial"/>
          <w:sz w:val="24"/>
          <w:szCs w:val="24"/>
        </w:rPr>
        <w:t>Sprint Planning: Planificación conjunta al inicio de cada sprint para definir qué historias de usuario se implementarán y definir el Sprint Goal.</w:t>
      </w:r>
    </w:p>
    <w:p w14:paraId="1099D0E9" w14:textId="77777777" w:rsidR="00D528B2" w:rsidRPr="00D528B2" w:rsidRDefault="00D528B2" w:rsidP="00D528B2">
      <w:pPr>
        <w:pStyle w:val="Prrafodelista"/>
        <w:numPr>
          <w:ilvl w:val="0"/>
          <w:numId w:val="13"/>
        </w:numPr>
        <w:tabs>
          <w:tab w:val="num" w:pos="360"/>
        </w:tabs>
        <w:spacing w:line="360" w:lineRule="auto"/>
        <w:rPr>
          <w:rFonts w:ascii="Arial" w:hAnsi="Arial" w:cs="Arial"/>
          <w:sz w:val="24"/>
          <w:szCs w:val="24"/>
        </w:rPr>
      </w:pPr>
      <w:r w:rsidRPr="00D528B2">
        <w:rPr>
          <w:rFonts w:ascii="Arial" w:hAnsi="Arial" w:cs="Arial"/>
          <w:sz w:val="24"/>
          <w:szCs w:val="24"/>
        </w:rPr>
        <w:t>Daily Scrum: Reunión diaria de 15 minutos para sincronizar el trabajo del equipo técnico e identificar posibles bloqueos.</w:t>
      </w:r>
    </w:p>
    <w:p w14:paraId="77F02C05" w14:textId="77777777" w:rsidR="00D528B2" w:rsidRPr="00D528B2" w:rsidRDefault="00D528B2" w:rsidP="00D528B2">
      <w:pPr>
        <w:pStyle w:val="Prrafodelista"/>
        <w:numPr>
          <w:ilvl w:val="0"/>
          <w:numId w:val="13"/>
        </w:numPr>
        <w:tabs>
          <w:tab w:val="num" w:pos="360"/>
        </w:tabs>
        <w:spacing w:line="360" w:lineRule="auto"/>
        <w:rPr>
          <w:rFonts w:ascii="Arial" w:hAnsi="Arial" w:cs="Arial"/>
          <w:sz w:val="24"/>
          <w:szCs w:val="24"/>
        </w:rPr>
      </w:pPr>
      <w:r w:rsidRPr="00D528B2">
        <w:rPr>
          <w:rFonts w:ascii="Arial" w:hAnsi="Arial" w:cs="Arial"/>
          <w:sz w:val="24"/>
          <w:szCs w:val="24"/>
        </w:rPr>
        <w:t>Sprint Retrospective: Espacio de mejora interna para optimizar procesos técnicos y mitigar el impacto de incidentes ocurridos durante el sprint.</w:t>
      </w:r>
    </w:p>
    <w:p w14:paraId="06C069BB" w14:textId="77777777" w:rsidR="00D528B2" w:rsidRDefault="00D528B2" w:rsidP="00D528B2"/>
    <w:sectPr w:rsidR="00D528B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19620A18"/>
    <w:multiLevelType w:val="multilevel"/>
    <w:tmpl w:val="0C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0" w15:restartNumberingAfterBreak="0">
    <w:nsid w:val="262922B9"/>
    <w:multiLevelType w:val="hybridMultilevel"/>
    <w:tmpl w:val="B9B616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68AE3738"/>
    <w:multiLevelType w:val="hybridMultilevel"/>
    <w:tmpl w:val="55C49B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7C88519F"/>
    <w:multiLevelType w:val="hybridMultilevel"/>
    <w:tmpl w:val="F8F8D8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258177643">
    <w:abstractNumId w:val="8"/>
  </w:num>
  <w:num w:numId="2" w16cid:durableId="644506565">
    <w:abstractNumId w:val="6"/>
  </w:num>
  <w:num w:numId="3" w16cid:durableId="1843472726">
    <w:abstractNumId w:val="5"/>
  </w:num>
  <w:num w:numId="4" w16cid:durableId="480075306">
    <w:abstractNumId w:val="4"/>
  </w:num>
  <w:num w:numId="5" w16cid:durableId="1869676741">
    <w:abstractNumId w:val="7"/>
  </w:num>
  <w:num w:numId="6" w16cid:durableId="1498689072">
    <w:abstractNumId w:val="3"/>
  </w:num>
  <w:num w:numId="7" w16cid:durableId="158810029">
    <w:abstractNumId w:val="2"/>
  </w:num>
  <w:num w:numId="8" w16cid:durableId="818612482">
    <w:abstractNumId w:val="1"/>
  </w:num>
  <w:num w:numId="9" w16cid:durableId="1385716726">
    <w:abstractNumId w:val="0"/>
  </w:num>
  <w:num w:numId="10" w16cid:durableId="885990906">
    <w:abstractNumId w:val="9"/>
  </w:num>
  <w:num w:numId="11" w16cid:durableId="320233561">
    <w:abstractNumId w:val="12"/>
  </w:num>
  <w:num w:numId="12" w16cid:durableId="1184708675">
    <w:abstractNumId w:val="10"/>
  </w:num>
  <w:num w:numId="13" w16cid:durableId="93455221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229BC"/>
    <w:rsid w:val="0015074B"/>
    <w:rsid w:val="0029639D"/>
    <w:rsid w:val="00326F90"/>
    <w:rsid w:val="00550963"/>
    <w:rsid w:val="00AA1D8D"/>
    <w:rsid w:val="00AB2BFF"/>
    <w:rsid w:val="00B47730"/>
    <w:rsid w:val="00BC3A57"/>
    <w:rsid w:val="00CB0664"/>
    <w:rsid w:val="00D528B2"/>
    <w:rsid w:val="00DC596F"/>
    <w:rsid w:val="00EF0FE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BD004F"/>
  <w14:defaultImageDpi w14:val="300"/>
  <w15:docId w15:val="{7968FD2C-D1E8-49F6-81FF-7A3ED347E8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lang w:val="es-BO"/>
    </w:rPr>
  </w:style>
  <w:style w:type="paragraph" w:styleId="Ttulo1">
    <w:name w:val="heading 1"/>
    <w:basedOn w:val="Normal"/>
    <w:next w:val="Normal"/>
    <w:link w:val="Ttulo1Car"/>
    <w:uiPriority w:val="9"/>
    <w:qFormat/>
    <w:rsid w:val="00FC693F"/>
    <w:pPr>
      <w:keepNext/>
      <w:keepLines/>
      <w:numPr>
        <w:numId w:val="10"/>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numPr>
        <w:ilvl w:val="1"/>
        <w:numId w:val="10"/>
      </w:numPr>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numPr>
        <w:ilvl w:val="2"/>
        <w:numId w:val="10"/>
      </w:numPr>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numPr>
        <w:ilvl w:val="3"/>
        <w:numId w:val="10"/>
      </w:numPr>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numPr>
        <w:ilvl w:val="4"/>
        <w:numId w:val="10"/>
      </w:numPr>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numPr>
        <w:ilvl w:val="5"/>
        <w:numId w:val="10"/>
      </w:numPr>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numPr>
        <w:ilvl w:val="6"/>
        <w:numId w:val="10"/>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numPr>
        <w:ilvl w:val="7"/>
        <w:numId w:val="10"/>
      </w:numPr>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numPr>
        <w:ilvl w:val="8"/>
        <w:numId w:val="10"/>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646710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ReferenceId xmlns="1c545606-ba1c-407a-b823-f989fac373ee"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ABF155BD2929314EBFAA0D8CA5E69041" ma:contentTypeVersion="4" ma:contentTypeDescription="Crear nuevo documento." ma:contentTypeScope="" ma:versionID="3d47006fdf644e2368fecbc50143f91d">
  <xsd:schema xmlns:xsd="http://www.w3.org/2001/XMLSchema" xmlns:xs="http://www.w3.org/2001/XMLSchema" xmlns:p="http://schemas.microsoft.com/office/2006/metadata/properties" xmlns:ns2="1c545606-ba1c-407a-b823-f989fac373ee" targetNamespace="http://schemas.microsoft.com/office/2006/metadata/properties" ma:root="true" ma:fieldsID="d0a9f9f7b36f5c1a107071ff97ad3182" ns2:_="">
    <xsd:import namespace="1c545606-ba1c-407a-b823-f989fac373ee"/>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545606-ba1c-407a-b823-f989fac373ee"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4B1A265-BFB6-4375-8692-FABEA8138B84}">
  <ds:schemaRefs>
    <ds:schemaRef ds:uri="http://schemas.microsoft.com/office/2006/metadata/properties"/>
    <ds:schemaRef ds:uri="http://schemas.microsoft.com/office/infopath/2007/PartnerControls"/>
    <ds:schemaRef ds:uri="1c545606-ba1c-407a-b823-f989fac373ee"/>
  </ds:schemaRefs>
</ds:datastoreItem>
</file>

<file path=customXml/itemProps2.xml><?xml version="1.0" encoding="utf-8"?>
<ds:datastoreItem xmlns:ds="http://schemas.openxmlformats.org/officeDocument/2006/customXml" ds:itemID="{6E5018CD-A07D-42F0-B5BA-E7552024A6DB}">
  <ds:schemaRefs>
    <ds:schemaRef ds:uri="http://schemas.microsoft.com/sharepoint/v3/contenttype/forms"/>
  </ds:schemaRefs>
</ds:datastoreItem>
</file>

<file path=customXml/itemProps3.xml><?xml version="1.0" encoding="utf-8"?>
<ds:datastoreItem xmlns:ds="http://schemas.openxmlformats.org/officeDocument/2006/customXml" ds:itemID="{B512A3C5-593C-4379-A1A3-E7572497907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545606-ba1c-407a-b823-f989fac373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3</Pages>
  <Words>567</Words>
  <Characters>3119</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Franz Molina Romani</cp:lastModifiedBy>
  <cp:revision>4</cp:revision>
  <dcterms:created xsi:type="dcterms:W3CDTF">2026-06-13T16:32:00Z</dcterms:created>
  <dcterms:modified xsi:type="dcterms:W3CDTF">2026-06-15T02:59:00Z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0x010100ABF155BD2929314EBFAA0D8CA5E69041</vt:lpwstr>
  </property>
</Properties>
</file>