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 xml:space="preserve">Documento de </w:t>
      </w:r>
      <w:proofErr w:type="spellStart"/>
      <w:r>
        <w:t>Inception</w:t>
      </w:r>
      <w:proofErr w:type="spellEnd"/>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proofErr w:type="spellStart"/>
      <w:r>
        <w:t>Value</w:t>
      </w:r>
      <w:proofErr w:type="spellEnd"/>
      <w:r>
        <w:t xml:space="preserve"> </w:t>
      </w:r>
      <w:proofErr w:type="spellStart"/>
      <w:r>
        <w:t>Stream</w:t>
      </w:r>
      <w:proofErr w:type="spellEnd"/>
      <w:r>
        <w:t xml:space="preserve"> </w:t>
      </w:r>
      <w:proofErr w:type="spellStart"/>
      <w:r>
        <w:t>Mapping</w:t>
      </w:r>
      <w:proofErr w:type="spellEnd"/>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Product</w:t>
      </w:r>
      <w:proofErr w:type="spellEnd"/>
      <w:r w:rsidRPr="00D528B2">
        <w:rPr>
          <w:rFonts w:ascii="Arial" w:hAnsi="Arial" w:cs="Arial"/>
          <w:sz w:val="24"/>
          <w:szCs w:val="24"/>
        </w:rPr>
        <w:t xml:space="preserve"> </w:t>
      </w:r>
      <w:proofErr w:type="spellStart"/>
      <w:r w:rsidRPr="00D528B2">
        <w:rPr>
          <w:rFonts w:ascii="Arial" w:hAnsi="Arial" w:cs="Arial"/>
          <w:sz w:val="24"/>
          <w:szCs w:val="24"/>
        </w:rPr>
        <w:t>Owner</w:t>
      </w:r>
      <w:proofErr w:type="spellEnd"/>
      <w:r w:rsidRPr="00D528B2">
        <w:rPr>
          <w:rFonts w:ascii="Arial" w:hAnsi="Arial" w:cs="Arial"/>
          <w:sz w:val="24"/>
          <w:szCs w:val="24"/>
        </w:rPr>
        <w:t xml:space="preserve"> (PO): Enlace directo con el negocio y regulaciones de la Alcaldía. Define los requerimientos en forma de Historias de Usuario, mantiene ordenado el </w:t>
      </w:r>
      <w:proofErr w:type="spellStart"/>
      <w:r w:rsidRPr="00D528B2">
        <w:rPr>
          <w:rFonts w:ascii="Arial" w:hAnsi="Arial" w:cs="Arial"/>
          <w:sz w:val="24"/>
          <w:szCs w:val="24"/>
        </w:rPr>
        <w:t>Product</w:t>
      </w:r>
      <w:proofErr w:type="spellEnd"/>
      <w:r w:rsidRPr="00D528B2">
        <w:rPr>
          <w:rFonts w:ascii="Arial" w:hAnsi="Arial" w:cs="Arial"/>
          <w:sz w:val="24"/>
          <w:szCs w:val="24"/>
        </w:rPr>
        <w:t xml:space="preserve">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w:t>
      </w:r>
      <w:proofErr w:type="spellStart"/>
      <w:r w:rsidRPr="00D528B2">
        <w:rPr>
          <w:rFonts w:ascii="Arial" w:hAnsi="Arial" w:cs="Arial"/>
          <w:bCs/>
          <w:color w:val="000000" w:themeColor="text1"/>
          <w:sz w:val="24"/>
          <w:szCs w:val="24"/>
        </w:rPr>
        <w:t>Sprints</w:t>
      </w:r>
      <w:proofErr w:type="spellEnd"/>
      <w:r w:rsidRPr="00D528B2">
        <w:rPr>
          <w:rFonts w:ascii="Arial" w:hAnsi="Arial" w:cs="Arial"/>
          <w:bCs/>
          <w:color w:val="000000" w:themeColor="text1"/>
          <w:sz w:val="24"/>
          <w:szCs w:val="24"/>
        </w:rPr>
        <w:t>)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 xml:space="preserve">Sprint </w:t>
      </w:r>
      <w:proofErr w:type="spellStart"/>
      <w:r w:rsidRPr="00D528B2">
        <w:rPr>
          <w:rFonts w:ascii="Arial" w:hAnsi="Arial" w:cs="Arial"/>
          <w:sz w:val="24"/>
          <w:szCs w:val="24"/>
        </w:rPr>
        <w:t>Planning</w:t>
      </w:r>
      <w:proofErr w:type="spellEnd"/>
      <w:r w:rsidRPr="00D528B2">
        <w:rPr>
          <w:rFonts w:ascii="Arial" w:hAnsi="Arial" w:cs="Arial"/>
          <w:sz w:val="24"/>
          <w:szCs w:val="24"/>
        </w:rPr>
        <w:t xml:space="preserve">: Planificación conjunta al inicio de cada sprint para definir qué historias de usuario se implementarán y definir el Sprint </w:t>
      </w:r>
      <w:proofErr w:type="spellStart"/>
      <w:r w:rsidRPr="00D528B2">
        <w:rPr>
          <w:rFonts w:ascii="Arial" w:hAnsi="Arial" w:cs="Arial"/>
          <w:sz w:val="24"/>
          <w:szCs w:val="24"/>
        </w:rPr>
        <w:t>Goal</w:t>
      </w:r>
      <w:proofErr w:type="spellEnd"/>
      <w:r w:rsidRPr="00D528B2">
        <w:rPr>
          <w:rFonts w:ascii="Arial" w:hAnsi="Arial" w:cs="Arial"/>
          <w:sz w:val="24"/>
          <w:szCs w:val="24"/>
        </w:rPr>
        <w:t>.</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Daily</w:t>
      </w:r>
      <w:proofErr w:type="spellEnd"/>
      <w:r w:rsidRPr="00D528B2">
        <w:rPr>
          <w:rFonts w:ascii="Arial" w:hAnsi="Arial" w:cs="Arial"/>
          <w:sz w:val="24"/>
          <w:szCs w:val="24"/>
        </w:rPr>
        <w:t xml:space="preserve">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w:t>
      </w:r>
      <w:proofErr w:type="gramStart"/>
      <w:r w:rsidRPr="00E028FA">
        <w:rPr>
          <w:rFonts w:ascii="Arial" w:hAnsi="Arial" w:cs="Arial"/>
          <w:color w:val="000000" w:themeColor="text1"/>
          <w:sz w:val="24"/>
          <w:szCs w:val="24"/>
        </w:rPr>
        <w:t xml:space="preserve">Central </w:t>
      </w:r>
      <w:r w:rsidR="00E028FA" w:rsidRPr="00E028FA">
        <w:rPr>
          <w:rFonts w:ascii="Arial" w:hAnsi="Arial" w:cs="Arial"/>
          <w:color w:val="000000" w:themeColor="text1"/>
          <w:sz w:val="24"/>
          <w:szCs w:val="24"/>
        </w:rPr>
        <w:t xml:space="preserve"> y</w:t>
      </w:r>
      <w:proofErr w:type="gramEnd"/>
      <w:r w:rsidR="00E028FA" w:rsidRPr="00E028FA">
        <w:rPr>
          <w:rFonts w:ascii="Arial" w:hAnsi="Arial" w:cs="Arial"/>
          <w:color w:val="000000" w:themeColor="text1"/>
          <w:sz w:val="24"/>
          <w:szCs w:val="24"/>
        </w:rPr>
        <w:t xml:space="preserve">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Integración: Debe operar bajo protocolos web estándar y ser responsivo para que los cobradores del mercado puedan usarlo en </w:t>
      </w:r>
      <w:proofErr w:type="spellStart"/>
      <w:r w:rsidRPr="00E028FA">
        <w:rPr>
          <w:rFonts w:ascii="Arial" w:hAnsi="Arial" w:cs="Arial"/>
          <w:color w:val="000000" w:themeColor="text1"/>
          <w:sz w:val="24"/>
          <w:szCs w:val="24"/>
        </w:rPr>
        <w:t>tablets</w:t>
      </w:r>
      <w:proofErr w:type="spellEnd"/>
      <w:r w:rsidRPr="00E028FA">
        <w:rPr>
          <w:rFonts w:ascii="Arial" w:hAnsi="Arial" w:cs="Arial"/>
          <w:color w:val="000000" w:themeColor="text1"/>
          <w:sz w:val="24"/>
          <w:szCs w:val="24"/>
        </w:rPr>
        <w:t xml:space="preserve">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RNF-1: Usabilidad (Diseño Responsivo): La interfaz de usuario debe ser completamente responsiva, adaptándose fluidamente a dispositivos móviles (</w:t>
      </w:r>
      <w:proofErr w:type="spellStart"/>
      <w:r w:rsidRPr="00FC7F2B">
        <w:rPr>
          <w:rFonts w:ascii="Arial" w:hAnsi="Arial" w:cs="Arial"/>
          <w:bCs/>
          <w:color w:val="000000" w:themeColor="text1"/>
          <w:sz w:val="24"/>
          <w:szCs w:val="24"/>
        </w:rPr>
        <w:t>tablets</w:t>
      </w:r>
      <w:proofErr w:type="spellEnd"/>
      <w:r w:rsidRPr="00FC7F2B">
        <w:rPr>
          <w:rFonts w:ascii="Arial" w:hAnsi="Arial" w:cs="Arial"/>
          <w:bCs/>
          <w:color w:val="000000" w:themeColor="text1"/>
          <w:sz w:val="24"/>
          <w:szCs w:val="24"/>
        </w:rPr>
        <w:t xml:space="preserve">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RNF-2: Rendimiento y Latencia: Las búsquedas de comerciantes y registros de cobros deben procesarse en menos de 2.0 segundos bajo conexiones de datos móviles </w:t>
      </w:r>
      <w:proofErr w:type="spellStart"/>
      <w:r w:rsidRPr="00FC7F2B">
        <w:rPr>
          <w:rFonts w:ascii="Arial" w:hAnsi="Arial" w:cs="Arial"/>
          <w:bCs/>
          <w:color w:val="000000" w:themeColor="text1"/>
          <w:sz w:val="24"/>
          <w:szCs w:val="24"/>
        </w:rPr>
        <w:t>móviles</w:t>
      </w:r>
      <w:proofErr w:type="spellEnd"/>
      <w:r w:rsidRPr="00FC7F2B">
        <w:rPr>
          <w:rFonts w:ascii="Arial" w:hAnsi="Arial" w:cs="Arial"/>
          <w:bCs/>
          <w:color w:val="000000" w:themeColor="text1"/>
          <w:sz w:val="24"/>
          <w:szCs w:val="24"/>
        </w:rPr>
        <w:t xml:space="preserve">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RNF-3: Seguridad y Control de Acceso: El sistema utilizará control de acceso basado en roles (RBAC). Los roles son Administrador General, Cobrador Municipal, Inspector Sanitario y </w:t>
      </w:r>
      <w:proofErr w:type="gramStart"/>
      <w:r w:rsidRPr="00FC7F2B">
        <w:rPr>
          <w:rFonts w:ascii="Arial" w:hAnsi="Arial" w:cs="Arial"/>
          <w:bCs/>
          <w:color w:val="000000" w:themeColor="text1"/>
          <w:sz w:val="24"/>
          <w:szCs w:val="24"/>
        </w:rPr>
        <w:t>Director</w:t>
      </w:r>
      <w:proofErr w:type="gramEnd"/>
      <w:r w:rsidRPr="00FC7F2B">
        <w:rPr>
          <w:rFonts w:ascii="Arial" w:hAnsi="Arial" w:cs="Arial"/>
          <w:bCs/>
          <w:color w:val="000000" w:themeColor="text1"/>
          <w:sz w:val="24"/>
          <w:szCs w:val="24"/>
        </w:rPr>
        <w:t xml:space="preserve"> de Ingresos. Las contraseñas deben estar encriptadas y las sesiones se cerrarán tras 15 minutos de inactividad.</w:t>
      </w:r>
    </w:p>
    <w:p w14:paraId="5CD52053" w14:textId="77777777" w:rsid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7FDFBE7B"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966E89F"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F71E1A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66EBF574"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1396DAA"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71F7930"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1D965D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EC9892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4719BCD" w14:textId="77777777" w:rsidR="005371A6" w:rsidRPr="00FC7F2B"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5572E548" w14:textId="34835470" w:rsidR="005371A6" w:rsidRPr="005371A6" w:rsidRDefault="005371A6" w:rsidP="005371A6">
      <w:pPr>
        <w:pStyle w:val="Ttulo1"/>
        <w:spacing w:line="360" w:lineRule="auto"/>
        <w:rPr>
          <w:rFonts w:ascii="Arial" w:hAnsi="Arial" w:cs="Arial"/>
          <w:color w:val="000000" w:themeColor="text1"/>
        </w:rPr>
      </w:pPr>
      <w:r w:rsidRPr="005371A6">
        <w:rPr>
          <w:rFonts w:ascii="Arial" w:hAnsi="Arial" w:cs="Arial"/>
          <w:color w:val="000000" w:themeColor="text1"/>
        </w:rPr>
        <w:lastRenderedPageBreak/>
        <w:t>DOCUMENTO DE INCEPTION DEL PROYECTO</w:t>
      </w:r>
    </w:p>
    <w:p w14:paraId="33D2E4E2" w14:textId="77777777" w:rsidR="005371A6" w:rsidRPr="003776C6" w:rsidRDefault="005371A6" w:rsidP="005371A6">
      <w:pPr>
        <w:spacing w:after="240" w:line="360" w:lineRule="auto"/>
        <w:jc w:val="both"/>
        <w:rPr>
          <w:rFonts w:ascii="Arial" w:hAnsi="Arial" w:cs="Arial"/>
          <w:color w:val="000000" w:themeColor="text1"/>
          <w:sz w:val="24"/>
          <w:szCs w:val="24"/>
        </w:rPr>
      </w:pPr>
    </w:p>
    <w:p w14:paraId="3CA370E4" w14:textId="3E18B570"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Visión del Proyecto (</w:t>
      </w:r>
      <w:proofErr w:type="spellStart"/>
      <w:r w:rsidRPr="003776C6">
        <w:rPr>
          <w:rFonts w:ascii="Arial" w:hAnsi="Arial" w:cs="Arial"/>
          <w:color w:val="000000" w:themeColor="text1"/>
          <w:sz w:val="24"/>
          <w:szCs w:val="24"/>
        </w:rPr>
        <w:t>Elevator</w:t>
      </w:r>
      <w:proofErr w:type="spellEnd"/>
      <w:r w:rsidRPr="003776C6">
        <w:rPr>
          <w:rFonts w:ascii="Arial" w:hAnsi="Arial" w:cs="Arial"/>
          <w:color w:val="000000" w:themeColor="text1"/>
          <w:sz w:val="24"/>
          <w:szCs w:val="24"/>
        </w:rPr>
        <w:t xml:space="preserve"> Pitch)</w:t>
      </w:r>
    </w:p>
    <w:p w14:paraId="624EC25D" w14:textId="77777777" w:rsidR="005371A6" w:rsidRPr="005371A6" w:rsidRDefault="005371A6" w:rsidP="005371A6">
      <w:pPr>
        <w:spacing w:line="360" w:lineRule="auto"/>
      </w:pPr>
    </w:p>
    <w:p w14:paraId="652EBCE8" w14:textId="5FE28CD0" w:rsidR="005371A6" w:rsidRDefault="005371A6" w:rsidP="005371A6">
      <w:pPr>
        <w:spacing w:line="360" w:lineRule="auto"/>
        <w:rPr>
          <w:rFonts w:ascii="Arial" w:hAnsi="Arial" w:cs="Arial"/>
          <w:color w:val="000000" w:themeColor="text1"/>
          <w:sz w:val="24"/>
          <w:szCs w:val="24"/>
        </w:rPr>
      </w:pPr>
      <w:r w:rsidRPr="003776C6">
        <w:rPr>
          <w:rFonts w:ascii="Arial" w:hAnsi="Arial" w:cs="Arial"/>
          <w:b/>
          <w:color w:val="000000" w:themeColor="text1"/>
          <w:sz w:val="24"/>
          <w:szCs w:val="24"/>
        </w:rPr>
        <w:t xml:space="preserve">• Para: </w:t>
      </w:r>
      <w:r w:rsidRPr="003776C6">
        <w:rPr>
          <w:rFonts w:ascii="Arial" w:hAnsi="Arial" w:cs="Arial"/>
          <w:color w:val="000000" w:themeColor="text1"/>
          <w:sz w:val="24"/>
          <w:szCs w:val="24"/>
        </w:rPr>
        <w:t>La Dirección de Ingresos de la Alcaldía de Sucre.</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Quienes: </w:t>
      </w:r>
      <w:r w:rsidRPr="003776C6">
        <w:rPr>
          <w:rFonts w:ascii="Arial" w:hAnsi="Arial" w:cs="Arial"/>
          <w:color w:val="000000" w:themeColor="text1"/>
          <w:sz w:val="24"/>
          <w:szCs w:val="24"/>
        </w:rPr>
        <w:t>Administran de forma ineficiente y manual los puestos, cobro de tarifas y licencias de los mercados Campesino, Central y Mercado Negro.</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El proyecto: </w:t>
      </w:r>
      <w:r w:rsidRPr="003776C6">
        <w:rPr>
          <w:rFonts w:ascii="Arial" w:hAnsi="Arial" w:cs="Arial"/>
          <w:color w:val="000000" w:themeColor="text1"/>
          <w:sz w:val="24"/>
          <w:szCs w:val="24"/>
        </w:rPr>
        <w:t>Sistema de Gestión para Mercados Municipales.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Es una: </w:t>
      </w:r>
      <w:r w:rsidRPr="003776C6">
        <w:rPr>
          <w:rFonts w:ascii="Arial" w:hAnsi="Arial" w:cs="Arial"/>
          <w:color w:val="000000" w:themeColor="text1"/>
          <w:sz w:val="24"/>
          <w:szCs w:val="24"/>
        </w:rPr>
        <w:t>Plataforma web centralizada y con interfaz responsiva móvil.</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Que permite: </w:t>
      </w:r>
      <w:r w:rsidRPr="003776C6">
        <w:rPr>
          <w:rFonts w:ascii="Arial" w:hAnsi="Arial" w:cs="Arial"/>
          <w:color w:val="000000" w:themeColor="text1"/>
          <w:sz w:val="24"/>
          <w:szCs w:val="24"/>
        </w:rPr>
        <w:t>Controlar el inventario de puestos, registrar comerciantes, recaudar tarifas digitalmente y monitorear el estado de las licencias sanitarias.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A diferencia de: </w:t>
      </w:r>
      <w:r w:rsidRPr="003776C6">
        <w:rPr>
          <w:rFonts w:ascii="Arial" w:hAnsi="Arial" w:cs="Arial"/>
          <w:color w:val="000000" w:themeColor="text1"/>
          <w:sz w:val="24"/>
          <w:szCs w:val="24"/>
        </w:rPr>
        <w:t>El control físico tradicional en planillas de papel, vulnerable a pérdida de información, morosidad y evasión de recaudación.</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Nuestro producto: </w:t>
      </w:r>
      <w:r w:rsidRPr="003776C6">
        <w:rPr>
          <w:rFonts w:ascii="Arial" w:hAnsi="Arial" w:cs="Arial"/>
          <w:color w:val="000000" w:themeColor="text1"/>
          <w:sz w:val="24"/>
          <w:szCs w:val="24"/>
        </w:rPr>
        <w:t>Proporciona una base de datos única, emisión de comprobantes digitales, alertas automáticas de morosidad y reportes automáticos exportables en tiempo real.</w:t>
      </w:r>
    </w:p>
    <w:p w14:paraId="0480B6A6" w14:textId="77777777" w:rsidR="00AA09D1" w:rsidRPr="003776C6" w:rsidRDefault="00AA09D1" w:rsidP="005371A6">
      <w:pPr>
        <w:spacing w:line="360" w:lineRule="auto"/>
        <w:rPr>
          <w:rFonts w:ascii="Arial" w:hAnsi="Arial" w:cs="Arial"/>
          <w:color w:val="000000" w:themeColor="text1"/>
          <w:sz w:val="24"/>
          <w:szCs w:val="24"/>
        </w:rPr>
      </w:pPr>
    </w:p>
    <w:p w14:paraId="4D120791" w14:textId="75AD219E"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Definición del Alcance</w:t>
      </w:r>
    </w:p>
    <w:p w14:paraId="665AA874" w14:textId="77777777" w:rsidR="00AA09D1" w:rsidRPr="00AA09D1" w:rsidRDefault="00AA09D1" w:rsidP="00AA09D1"/>
    <w:p w14:paraId="47B9261C"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garantizar la entrega de un MVP funcional en el plazo estricto de 6 meses y con el presupuesto de 70,000 Bs, se definen con claridad los límites del alcance del proyecto:</w:t>
      </w:r>
    </w:p>
    <w:p w14:paraId="24F7D13F"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DENTRO del Alcance (MVP):</w:t>
      </w:r>
    </w:p>
    <w:p w14:paraId="522325E4"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y control de puestos de venta (Campesino, Central y Mercado Negro) organizados por sector.</w:t>
      </w:r>
    </w:p>
    <w:p w14:paraId="29718B06"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Padrón unificado de comerciantes asociados a sus respectivos puestos de venta.</w:t>
      </w:r>
    </w:p>
    <w:p w14:paraId="03EF2DF0"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Registro digital del cobro diario/mensual de tarifas municipales y control de morosidad.</w:t>
      </w:r>
    </w:p>
    <w:p w14:paraId="09C211F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del estado de licencias sanitarias y control de alertas visuales de vencimiento.</w:t>
      </w:r>
    </w:p>
    <w:p w14:paraId="753869B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Generación de reportes de recaudación e inspección mensual para la Dirección de Ingresos.</w:t>
      </w:r>
    </w:p>
    <w:p w14:paraId="103CF078"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Sistema de seguridad con control de accesos basado en roles (RBAC).</w:t>
      </w:r>
    </w:p>
    <w:p w14:paraId="0CE1F4A7"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FUERA del Alcance (MVP Original):</w:t>
      </w:r>
    </w:p>
    <w:p w14:paraId="537361F7" w14:textId="3C23E426"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Módulo de geolocalización y mapas satelitales interactivos de puestos (Requerimiento excluido del alcance original del MVP; será gestionado de forma independiente a través del proceso formal de control de cambios en la semana 10).</w:t>
      </w:r>
    </w:p>
    <w:p w14:paraId="01F551EC"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0C821C85"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Pasarela de pagos bancarios automáticos en línea (tarjetas, banca digital) - el sistema solo registra digitalmente el cobro realizado de manera manual.</w:t>
      </w:r>
    </w:p>
    <w:p w14:paraId="35497A79"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768CE158"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Facturación electrónica integrada con Impuestos Nacionales - el sistema emite comprobantes internos de tasas municipales, no facturas fiscales nacionales.</w:t>
      </w:r>
    </w:p>
    <w:p w14:paraId="6A6F81A0"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15ADF4AB"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Aplicación móvil nativa para Android/iOS descargable desde tiendas oficiales - el acceso se limita a una aplicación web optimizada para navegadores móviles.</w:t>
      </w:r>
    </w:p>
    <w:p w14:paraId="4D8FF5CC" w14:textId="536C34CF"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Matriz de Interesados (</w:t>
      </w:r>
      <w:proofErr w:type="spellStart"/>
      <w:r w:rsidRPr="003776C6">
        <w:rPr>
          <w:rFonts w:ascii="Arial" w:hAnsi="Arial" w:cs="Arial"/>
          <w:color w:val="000000" w:themeColor="text1"/>
          <w:sz w:val="24"/>
          <w:szCs w:val="24"/>
        </w:rPr>
        <w:t>Stakeholders</w:t>
      </w:r>
      <w:proofErr w:type="spellEnd"/>
      <w:r w:rsidRPr="003776C6">
        <w:rPr>
          <w:rFonts w:ascii="Arial" w:hAnsi="Arial" w:cs="Arial"/>
          <w:color w:val="000000" w:themeColor="text1"/>
          <w:sz w:val="24"/>
          <w:szCs w:val="24"/>
        </w:rPr>
        <w:t>)</w:t>
      </w:r>
    </w:p>
    <w:p w14:paraId="26D57D5C" w14:textId="77777777" w:rsidR="005371A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Identificación de las personas y entidades clave involucradas en el éxito del proyecto:</w:t>
      </w:r>
    </w:p>
    <w:p w14:paraId="170EBFA8" w14:textId="77777777" w:rsidR="005371A6" w:rsidRDefault="005371A6" w:rsidP="005371A6">
      <w:pPr>
        <w:spacing w:line="360" w:lineRule="auto"/>
        <w:jc w:val="both"/>
        <w:rPr>
          <w:rFonts w:ascii="Arial" w:hAnsi="Arial" w:cs="Arial"/>
          <w:color w:val="000000" w:themeColor="text1"/>
          <w:sz w:val="24"/>
          <w:szCs w:val="24"/>
        </w:rPr>
      </w:pPr>
    </w:p>
    <w:p w14:paraId="32E783BA" w14:textId="77777777" w:rsidR="005371A6" w:rsidRDefault="005371A6" w:rsidP="005371A6">
      <w:pPr>
        <w:spacing w:line="360" w:lineRule="auto"/>
        <w:jc w:val="both"/>
        <w:rPr>
          <w:rFonts w:ascii="Arial" w:hAnsi="Arial" w:cs="Arial"/>
          <w:color w:val="000000" w:themeColor="text1"/>
          <w:sz w:val="24"/>
          <w:szCs w:val="24"/>
        </w:rPr>
      </w:pPr>
    </w:p>
    <w:p w14:paraId="2B4BC9FD" w14:textId="77777777" w:rsidR="005371A6" w:rsidRPr="003776C6" w:rsidRDefault="005371A6" w:rsidP="005371A6">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905"/>
        <w:gridCol w:w="2837"/>
        <w:gridCol w:w="2888"/>
      </w:tblGrid>
      <w:tr w:rsidR="005371A6" w:rsidRPr="003776C6" w14:paraId="3EE043E5" w14:textId="77777777" w:rsidTr="00A21378">
        <w:tc>
          <w:tcPr>
            <w:tcW w:w="3120" w:type="dxa"/>
          </w:tcPr>
          <w:p w14:paraId="6736FBA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Interesado</w:t>
            </w:r>
          </w:p>
        </w:tc>
        <w:tc>
          <w:tcPr>
            <w:tcW w:w="3120" w:type="dxa"/>
          </w:tcPr>
          <w:p w14:paraId="436014B9"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Rol en el Proyecto</w:t>
            </w:r>
          </w:p>
        </w:tc>
        <w:tc>
          <w:tcPr>
            <w:tcW w:w="3120" w:type="dxa"/>
          </w:tcPr>
          <w:p w14:paraId="5807D0C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Expectativa Principal</w:t>
            </w:r>
          </w:p>
        </w:tc>
      </w:tr>
      <w:tr w:rsidR="005371A6" w:rsidRPr="003776C6" w14:paraId="1324E6FA" w14:textId="77777777" w:rsidTr="00A21378">
        <w:tc>
          <w:tcPr>
            <w:tcW w:w="3120" w:type="dxa"/>
          </w:tcPr>
          <w:p w14:paraId="3C99827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Dirección de Ingresos</w:t>
            </w:r>
          </w:p>
        </w:tc>
        <w:tc>
          <w:tcPr>
            <w:tcW w:w="3120" w:type="dxa"/>
          </w:tcPr>
          <w:p w14:paraId="682F7DCD"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Patrocinador</w:t>
            </w:r>
          </w:p>
        </w:tc>
        <w:tc>
          <w:tcPr>
            <w:tcW w:w="3120" w:type="dxa"/>
          </w:tcPr>
          <w:p w14:paraId="00FA088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Recibir reportes financieros confiables y aumentar la recaudación tributaria.</w:t>
            </w:r>
          </w:p>
        </w:tc>
      </w:tr>
      <w:tr w:rsidR="005371A6" w:rsidRPr="003776C6" w14:paraId="5F3EDBDA" w14:textId="77777777" w:rsidTr="00A21378">
        <w:tc>
          <w:tcPr>
            <w:tcW w:w="3120" w:type="dxa"/>
          </w:tcPr>
          <w:p w14:paraId="09BDBB7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Jefe de Proyecto</w:t>
            </w:r>
          </w:p>
        </w:tc>
        <w:tc>
          <w:tcPr>
            <w:tcW w:w="3120" w:type="dxa"/>
          </w:tcPr>
          <w:p w14:paraId="4ECCD35A"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Líder de Proyecto</w:t>
            </w:r>
          </w:p>
        </w:tc>
        <w:tc>
          <w:tcPr>
            <w:tcW w:w="3120" w:type="dxa"/>
          </w:tcPr>
          <w:p w14:paraId="22D4F81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Gobernar el proyecto bajo las restricciones de tiempo (6 meses) y presupuesto (70,000 Bs).</w:t>
            </w:r>
          </w:p>
        </w:tc>
      </w:tr>
      <w:tr w:rsidR="005371A6" w:rsidRPr="003776C6" w14:paraId="2533C1CE" w14:textId="77777777" w:rsidTr="00A21378">
        <w:tc>
          <w:tcPr>
            <w:tcW w:w="3120" w:type="dxa"/>
          </w:tcPr>
          <w:p w14:paraId="0985354E"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Administradores de Mercados</w:t>
            </w:r>
          </w:p>
        </w:tc>
        <w:tc>
          <w:tcPr>
            <w:tcW w:w="3120" w:type="dxa"/>
          </w:tcPr>
          <w:p w14:paraId="565AB585"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Clave</w:t>
            </w:r>
          </w:p>
        </w:tc>
        <w:tc>
          <w:tcPr>
            <w:tcW w:w="3120" w:type="dxa"/>
          </w:tcPr>
          <w:p w14:paraId="70F2946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Controlar la ocupación de puestos y verificar datos de comerciantes rápidamente.</w:t>
            </w:r>
          </w:p>
        </w:tc>
      </w:tr>
      <w:tr w:rsidR="005371A6" w:rsidRPr="003776C6" w14:paraId="57B98300" w14:textId="77777777" w:rsidTr="00A21378">
        <w:tc>
          <w:tcPr>
            <w:tcW w:w="3120" w:type="dxa"/>
          </w:tcPr>
          <w:p w14:paraId="4D9ED0E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Cobradores de Mercados</w:t>
            </w:r>
          </w:p>
        </w:tc>
        <w:tc>
          <w:tcPr>
            <w:tcW w:w="3120" w:type="dxa"/>
          </w:tcPr>
          <w:p w14:paraId="60C027C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Operativo</w:t>
            </w:r>
          </w:p>
        </w:tc>
        <w:tc>
          <w:tcPr>
            <w:tcW w:w="3120" w:type="dxa"/>
          </w:tcPr>
          <w:p w14:paraId="46C391B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los cobros de tarifas en campo de manera rápida y sin complicaciones desde sus celulares.</w:t>
            </w:r>
          </w:p>
        </w:tc>
      </w:tr>
      <w:tr w:rsidR="005371A6" w:rsidRPr="003776C6" w14:paraId="037CF387" w14:textId="77777777" w:rsidTr="00A21378">
        <w:tc>
          <w:tcPr>
            <w:tcW w:w="3120" w:type="dxa"/>
          </w:tcPr>
          <w:p w14:paraId="02E3845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Inspectores Sanitarios</w:t>
            </w:r>
          </w:p>
        </w:tc>
        <w:tc>
          <w:tcPr>
            <w:tcW w:w="3120" w:type="dxa"/>
          </w:tcPr>
          <w:p w14:paraId="6D581826"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de Control</w:t>
            </w:r>
          </w:p>
        </w:tc>
        <w:tc>
          <w:tcPr>
            <w:tcW w:w="3120" w:type="dxa"/>
          </w:tcPr>
          <w:p w14:paraId="67A36C4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inspecciones y verificar licencias sanitarias vencidas desde dispositivos móviles.</w:t>
            </w:r>
          </w:p>
        </w:tc>
      </w:tr>
    </w:tbl>
    <w:p w14:paraId="536AFA19" w14:textId="77777777" w:rsidR="005371A6" w:rsidRDefault="005371A6" w:rsidP="005371A6">
      <w:pPr>
        <w:pStyle w:val="Ttulo2"/>
        <w:numPr>
          <w:ilvl w:val="0"/>
          <w:numId w:val="0"/>
        </w:numPr>
        <w:spacing w:line="360" w:lineRule="auto"/>
        <w:jc w:val="both"/>
        <w:rPr>
          <w:rFonts w:ascii="Arial" w:hAnsi="Arial" w:cs="Arial"/>
          <w:color w:val="000000" w:themeColor="text1"/>
          <w:sz w:val="24"/>
          <w:szCs w:val="24"/>
        </w:rPr>
      </w:pPr>
    </w:p>
    <w:p w14:paraId="5C589C30" w14:textId="77777777" w:rsidR="005371A6" w:rsidRPr="005371A6" w:rsidRDefault="005371A6" w:rsidP="005371A6">
      <w:pPr>
        <w:spacing w:line="360" w:lineRule="auto"/>
      </w:pPr>
    </w:p>
    <w:p w14:paraId="6B972375" w14:textId="6D9A09F4"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xml:space="preserve"> Arquitectura de Alto Nivel y Decisiones Tecnológicas</w:t>
      </w:r>
    </w:p>
    <w:p w14:paraId="20384028"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cumplir con el presupuesto de 70,000 Bs. y la necesidad de accesibilidad responsiva, se adopta la siguiente arquitectura:</w:t>
      </w:r>
    </w:p>
    <w:p w14:paraId="290213BA" w14:textId="092D939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xml:space="preserve">• Arquitectura de Aplicación Web: Modelo Cliente-Servidor. </w:t>
      </w:r>
      <w:proofErr w:type="spellStart"/>
      <w:r w:rsidRPr="003776C6">
        <w:rPr>
          <w:rFonts w:ascii="Arial" w:hAnsi="Arial" w:cs="Arial"/>
          <w:color w:val="000000" w:themeColor="text1"/>
          <w:sz w:val="24"/>
          <w:szCs w:val="24"/>
        </w:rPr>
        <w:t>Frontend</w:t>
      </w:r>
      <w:proofErr w:type="spellEnd"/>
      <w:r w:rsidRPr="003776C6">
        <w:rPr>
          <w:rFonts w:ascii="Arial" w:hAnsi="Arial" w:cs="Arial"/>
          <w:color w:val="000000" w:themeColor="text1"/>
          <w:sz w:val="24"/>
          <w:szCs w:val="24"/>
        </w:rPr>
        <w:t xml:space="preserve"> desarrollado en tecnologías web estándar (HTML5, CSS3, JavaScript responsivo) y </w:t>
      </w:r>
      <w:proofErr w:type="spellStart"/>
      <w:r w:rsidRPr="003776C6">
        <w:rPr>
          <w:rFonts w:ascii="Arial" w:hAnsi="Arial" w:cs="Arial"/>
          <w:color w:val="000000" w:themeColor="text1"/>
          <w:sz w:val="24"/>
          <w:szCs w:val="24"/>
        </w:rPr>
        <w:t>backend</w:t>
      </w:r>
      <w:proofErr w:type="spellEnd"/>
      <w:r w:rsidRPr="003776C6">
        <w:rPr>
          <w:rFonts w:ascii="Arial" w:hAnsi="Arial" w:cs="Arial"/>
          <w:color w:val="000000" w:themeColor="text1"/>
          <w:sz w:val="24"/>
          <w:szCs w:val="24"/>
        </w:rPr>
        <w:t xml:space="preserve"> estructurado con API REST para la comunicación de datos.</w:t>
      </w:r>
    </w:p>
    <w:p w14:paraId="4FBB8E33"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Base de Datos: Relacional, para garantizar la integridad transaccional de los cobros y deudas, con un esquema simplificado para los mercados Campesino, Central y Mercado Negro.</w:t>
      </w:r>
    </w:p>
    <w:p w14:paraId="694B2D3E"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Servidor y Hosting: Despliegue en infraestructura VPS local o en nube básica, adecuada para el tráfico estimado del municipio y optimizada bajo el presupuesto asignado.</w:t>
      </w:r>
    </w:p>
    <w:p w14:paraId="65D98817" w14:textId="77777777" w:rsidR="00FC7F2B" w:rsidRDefault="00FC7F2B" w:rsidP="005371A6">
      <w:pPr>
        <w:spacing w:line="360" w:lineRule="auto"/>
      </w:pPr>
    </w:p>
    <w:p w14:paraId="35B32A7E" w14:textId="77777777" w:rsidR="005371A6" w:rsidRDefault="005371A6" w:rsidP="005371A6">
      <w:pPr>
        <w:spacing w:line="360" w:lineRule="auto"/>
      </w:pPr>
    </w:p>
    <w:p w14:paraId="71A53B7F" w14:textId="77777777" w:rsidR="005371A6" w:rsidRDefault="005371A6" w:rsidP="005371A6">
      <w:pPr>
        <w:spacing w:line="360" w:lineRule="auto"/>
      </w:pPr>
    </w:p>
    <w:sectPr w:rsidR="005371A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1"/>
  </w:num>
  <w:num w:numId="11" w16cid:durableId="320233561">
    <w:abstractNumId w:val="18"/>
  </w:num>
  <w:num w:numId="12" w16cid:durableId="1184708675">
    <w:abstractNumId w:val="13"/>
  </w:num>
  <w:num w:numId="13" w16cid:durableId="934552213">
    <w:abstractNumId w:val="17"/>
  </w:num>
  <w:num w:numId="14" w16cid:durableId="327440046">
    <w:abstractNumId w:val="10"/>
  </w:num>
  <w:num w:numId="15" w16cid:durableId="32508412">
    <w:abstractNumId w:val="15"/>
  </w:num>
  <w:num w:numId="16" w16cid:durableId="1460369956">
    <w:abstractNumId w:val="12"/>
  </w:num>
  <w:num w:numId="17" w16cid:durableId="931816476">
    <w:abstractNumId w:val="16"/>
  </w:num>
  <w:num w:numId="18" w16cid:durableId="2090930233">
    <w:abstractNumId w:val="9"/>
  </w:num>
  <w:num w:numId="19" w16cid:durableId="1496069220">
    <w:abstractNumId w:val="14"/>
  </w:num>
  <w:num w:numId="20" w16cid:durableId="10011570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9BC"/>
    <w:rsid w:val="0015074B"/>
    <w:rsid w:val="001B39BA"/>
    <w:rsid w:val="0029639D"/>
    <w:rsid w:val="00326F90"/>
    <w:rsid w:val="005371A6"/>
    <w:rsid w:val="00550963"/>
    <w:rsid w:val="008A77DD"/>
    <w:rsid w:val="00972E54"/>
    <w:rsid w:val="009F7EC1"/>
    <w:rsid w:val="00A72ACB"/>
    <w:rsid w:val="00AA09D1"/>
    <w:rsid w:val="00AA1D8D"/>
    <w:rsid w:val="00AB2BFF"/>
    <w:rsid w:val="00B47730"/>
    <w:rsid w:val="00BC3A57"/>
    <w:rsid w:val="00BD4D41"/>
    <w:rsid w:val="00CB0664"/>
    <w:rsid w:val="00D411AF"/>
    <w:rsid w:val="00D528B2"/>
    <w:rsid w:val="00DC596F"/>
    <w:rsid w:val="00E028FA"/>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4.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13</Pages>
  <Words>2423</Words>
  <Characters>13328</Characters>
  <Application>Microsoft Office Word</Application>
  <DocSecurity>0</DocSecurity>
  <Lines>111</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10</cp:revision>
  <dcterms:created xsi:type="dcterms:W3CDTF">2026-06-13T16:32:00Z</dcterms:created>
  <dcterms:modified xsi:type="dcterms:W3CDTF">2026-06-15T13:20:00Z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