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 xml:space="preserve">Documento de </w:t>
      </w:r>
      <w:proofErr w:type="spellStart"/>
      <w:r>
        <w:t>Inception</w:t>
      </w:r>
      <w:proofErr w:type="spellEnd"/>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proofErr w:type="spellStart"/>
      <w:r>
        <w:t>Value</w:t>
      </w:r>
      <w:proofErr w:type="spellEnd"/>
      <w:r>
        <w:t xml:space="preserve"> </w:t>
      </w:r>
      <w:proofErr w:type="spellStart"/>
      <w:r>
        <w:t>Stream</w:t>
      </w:r>
      <w:proofErr w:type="spellEnd"/>
      <w:r>
        <w:t xml:space="preserve"> </w:t>
      </w:r>
      <w:proofErr w:type="spellStart"/>
      <w:r>
        <w:t>Mapping</w:t>
      </w:r>
      <w:proofErr w:type="spellEnd"/>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Product</w:t>
      </w:r>
      <w:proofErr w:type="spellEnd"/>
      <w:r w:rsidRPr="00D528B2">
        <w:rPr>
          <w:rFonts w:ascii="Arial" w:hAnsi="Arial" w:cs="Arial"/>
          <w:sz w:val="24"/>
          <w:szCs w:val="24"/>
        </w:rPr>
        <w:t xml:space="preserve"> </w:t>
      </w:r>
      <w:proofErr w:type="spellStart"/>
      <w:r w:rsidRPr="00D528B2">
        <w:rPr>
          <w:rFonts w:ascii="Arial" w:hAnsi="Arial" w:cs="Arial"/>
          <w:sz w:val="24"/>
          <w:szCs w:val="24"/>
        </w:rPr>
        <w:t>Owner</w:t>
      </w:r>
      <w:proofErr w:type="spellEnd"/>
      <w:r w:rsidRPr="00D528B2">
        <w:rPr>
          <w:rFonts w:ascii="Arial" w:hAnsi="Arial" w:cs="Arial"/>
          <w:sz w:val="24"/>
          <w:szCs w:val="24"/>
        </w:rPr>
        <w:t xml:space="preserve"> (PO): Enlace directo con el negocio y regulaciones de la Alcaldía. Define los requerimientos en forma de Historias de Usuario, mantiene ordenado el </w:t>
      </w:r>
      <w:proofErr w:type="spellStart"/>
      <w:r w:rsidRPr="00D528B2">
        <w:rPr>
          <w:rFonts w:ascii="Arial" w:hAnsi="Arial" w:cs="Arial"/>
          <w:sz w:val="24"/>
          <w:szCs w:val="24"/>
        </w:rPr>
        <w:t>Product</w:t>
      </w:r>
      <w:proofErr w:type="spellEnd"/>
      <w:r w:rsidRPr="00D528B2">
        <w:rPr>
          <w:rFonts w:ascii="Arial" w:hAnsi="Arial" w:cs="Arial"/>
          <w:sz w:val="24"/>
          <w:szCs w:val="24"/>
        </w:rPr>
        <w:t xml:space="preserve">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w:t>
      </w:r>
      <w:proofErr w:type="spellStart"/>
      <w:r w:rsidRPr="00D528B2">
        <w:rPr>
          <w:rFonts w:ascii="Arial" w:hAnsi="Arial" w:cs="Arial"/>
          <w:bCs/>
          <w:color w:val="000000" w:themeColor="text1"/>
          <w:sz w:val="24"/>
          <w:szCs w:val="24"/>
        </w:rPr>
        <w:t>Sprints</w:t>
      </w:r>
      <w:proofErr w:type="spellEnd"/>
      <w:r w:rsidRPr="00D528B2">
        <w:rPr>
          <w:rFonts w:ascii="Arial" w:hAnsi="Arial" w:cs="Arial"/>
          <w:bCs/>
          <w:color w:val="000000" w:themeColor="text1"/>
          <w:sz w:val="24"/>
          <w:szCs w:val="24"/>
        </w:rPr>
        <w:t>)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 xml:space="preserve">Sprint </w:t>
      </w:r>
      <w:proofErr w:type="spellStart"/>
      <w:r w:rsidRPr="00D528B2">
        <w:rPr>
          <w:rFonts w:ascii="Arial" w:hAnsi="Arial" w:cs="Arial"/>
          <w:sz w:val="24"/>
          <w:szCs w:val="24"/>
        </w:rPr>
        <w:t>Planning</w:t>
      </w:r>
      <w:proofErr w:type="spellEnd"/>
      <w:r w:rsidRPr="00D528B2">
        <w:rPr>
          <w:rFonts w:ascii="Arial" w:hAnsi="Arial" w:cs="Arial"/>
          <w:sz w:val="24"/>
          <w:szCs w:val="24"/>
        </w:rPr>
        <w:t xml:space="preserve">: Planificación conjunta al inicio de cada sprint para definir qué historias de usuario se implementarán y definir el Sprint </w:t>
      </w:r>
      <w:proofErr w:type="spellStart"/>
      <w:r w:rsidRPr="00D528B2">
        <w:rPr>
          <w:rFonts w:ascii="Arial" w:hAnsi="Arial" w:cs="Arial"/>
          <w:sz w:val="24"/>
          <w:szCs w:val="24"/>
        </w:rPr>
        <w:t>Goal</w:t>
      </w:r>
      <w:proofErr w:type="spellEnd"/>
      <w:r w:rsidRPr="00D528B2">
        <w:rPr>
          <w:rFonts w:ascii="Arial" w:hAnsi="Arial" w:cs="Arial"/>
          <w:sz w:val="24"/>
          <w:szCs w:val="24"/>
        </w:rPr>
        <w:t>.</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Daily</w:t>
      </w:r>
      <w:proofErr w:type="spellEnd"/>
      <w:r w:rsidRPr="00D528B2">
        <w:rPr>
          <w:rFonts w:ascii="Arial" w:hAnsi="Arial" w:cs="Arial"/>
          <w:sz w:val="24"/>
          <w:szCs w:val="24"/>
        </w:rPr>
        <w:t xml:space="preserve">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w:t>
      </w:r>
      <w:proofErr w:type="gramStart"/>
      <w:r w:rsidRPr="00E028FA">
        <w:rPr>
          <w:rFonts w:ascii="Arial" w:hAnsi="Arial" w:cs="Arial"/>
          <w:color w:val="000000" w:themeColor="text1"/>
          <w:sz w:val="24"/>
          <w:szCs w:val="24"/>
        </w:rPr>
        <w:t xml:space="preserve">Central </w:t>
      </w:r>
      <w:r w:rsidR="00E028FA" w:rsidRPr="00E028FA">
        <w:rPr>
          <w:rFonts w:ascii="Arial" w:hAnsi="Arial" w:cs="Arial"/>
          <w:color w:val="000000" w:themeColor="text1"/>
          <w:sz w:val="24"/>
          <w:szCs w:val="24"/>
        </w:rPr>
        <w:t xml:space="preserve"> y</w:t>
      </w:r>
      <w:proofErr w:type="gramEnd"/>
      <w:r w:rsidR="00E028FA" w:rsidRPr="00E028FA">
        <w:rPr>
          <w:rFonts w:ascii="Arial" w:hAnsi="Arial" w:cs="Arial"/>
          <w:color w:val="000000" w:themeColor="text1"/>
          <w:sz w:val="24"/>
          <w:szCs w:val="24"/>
        </w:rPr>
        <w:t xml:space="preserve">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Integración: Debe operar bajo protocolos web estándar y ser responsivo para que los cobradores del mercado puedan usarlo en </w:t>
      </w:r>
      <w:proofErr w:type="spellStart"/>
      <w:r w:rsidRPr="00E028FA">
        <w:rPr>
          <w:rFonts w:ascii="Arial" w:hAnsi="Arial" w:cs="Arial"/>
          <w:color w:val="000000" w:themeColor="text1"/>
          <w:sz w:val="24"/>
          <w:szCs w:val="24"/>
        </w:rPr>
        <w:t>tablets</w:t>
      </w:r>
      <w:proofErr w:type="spellEnd"/>
      <w:r w:rsidRPr="00E028FA">
        <w:rPr>
          <w:rFonts w:ascii="Arial" w:hAnsi="Arial" w:cs="Arial"/>
          <w:color w:val="000000" w:themeColor="text1"/>
          <w:sz w:val="24"/>
          <w:szCs w:val="24"/>
        </w:rPr>
        <w:t xml:space="preserve">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RNF-1: Usabilidad (Diseño Responsivo): La interfaz de usuario debe ser completamente responsiva, adaptándose fluidamente a dispositivos móviles (</w:t>
      </w:r>
      <w:proofErr w:type="spellStart"/>
      <w:r w:rsidRPr="00FC7F2B">
        <w:rPr>
          <w:rFonts w:ascii="Arial" w:hAnsi="Arial" w:cs="Arial"/>
          <w:bCs/>
          <w:color w:val="000000" w:themeColor="text1"/>
          <w:sz w:val="24"/>
          <w:szCs w:val="24"/>
        </w:rPr>
        <w:t>tablets</w:t>
      </w:r>
      <w:proofErr w:type="spellEnd"/>
      <w:r w:rsidRPr="00FC7F2B">
        <w:rPr>
          <w:rFonts w:ascii="Arial" w:hAnsi="Arial" w:cs="Arial"/>
          <w:bCs/>
          <w:color w:val="000000" w:themeColor="text1"/>
          <w:sz w:val="24"/>
          <w:szCs w:val="24"/>
        </w:rPr>
        <w:t xml:space="preserve">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RNF-2: Rendimiento y Latencia: Las búsquedas de comerciantes y registros de cobros deben procesarse en menos de 2.0 segundos bajo conexiones de datos móviles </w:t>
      </w:r>
      <w:proofErr w:type="spellStart"/>
      <w:r w:rsidRPr="00FC7F2B">
        <w:rPr>
          <w:rFonts w:ascii="Arial" w:hAnsi="Arial" w:cs="Arial"/>
          <w:bCs/>
          <w:color w:val="000000" w:themeColor="text1"/>
          <w:sz w:val="24"/>
          <w:szCs w:val="24"/>
        </w:rPr>
        <w:t>móviles</w:t>
      </w:r>
      <w:proofErr w:type="spellEnd"/>
      <w:r w:rsidRPr="00FC7F2B">
        <w:rPr>
          <w:rFonts w:ascii="Arial" w:hAnsi="Arial" w:cs="Arial"/>
          <w:bCs/>
          <w:color w:val="000000" w:themeColor="text1"/>
          <w:sz w:val="24"/>
          <w:szCs w:val="24"/>
        </w:rPr>
        <w:t xml:space="preserve">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RNF-3: Seguridad y Control de Acceso: El sistema utilizará control de acceso basado en roles (RBAC). Los roles son Administrador General, Cobrador Municipal, Inspector Sanitario y </w:t>
      </w:r>
      <w:proofErr w:type="gramStart"/>
      <w:r w:rsidRPr="00FC7F2B">
        <w:rPr>
          <w:rFonts w:ascii="Arial" w:hAnsi="Arial" w:cs="Arial"/>
          <w:bCs/>
          <w:color w:val="000000" w:themeColor="text1"/>
          <w:sz w:val="24"/>
          <w:szCs w:val="24"/>
        </w:rPr>
        <w:t>Director</w:t>
      </w:r>
      <w:proofErr w:type="gramEnd"/>
      <w:r w:rsidRPr="00FC7F2B">
        <w:rPr>
          <w:rFonts w:ascii="Arial" w:hAnsi="Arial" w:cs="Arial"/>
          <w:bCs/>
          <w:color w:val="000000" w:themeColor="text1"/>
          <w:sz w:val="24"/>
          <w:szCs w:val="24"/>
        </w:rPr>
        <w:t xml:space="preserve"> de Ingresos. Las contraseñas deben estar encriptadas y las sesiones se cerrarán tras 15 minutos de inactividad.</w:t>
      </w:r>
    </w:p>
    <w:p w14:paraId="5CD52053" w14:textId="77777777" w:rsid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7FDFBE7B"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966E89F"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F71E1A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66EBF574"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1396DAA"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71F7930"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1D965D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EC9892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4719BCD" w14:textId="77777777" w:rsidR="005371A6" w:rsidRPr="00FC7F2B"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5572E548" w14:textId="34835470" w:rsidR="005371A6" w:rsidRPr="005371A6" w:rsidRDefault="005371A6" w:rsidP="005371A6">
      <w:pPr>
        <w:pStyle w:val="Ttulo1"/>
        <w:spacing w:line="360" w:lineRule="auto"/>
        <w:rPr>
          <w:rFonts w:ascii="Arial" w:hAnsi="Arial" w:cs="Arial"/>
          <w:color w:val="000000" w:themeColor="text1"/>
        </w:rPr>
      </w:pPr>
      <w:r w:rsidRPr="005371A6">
        <w:rPr>
          <w:rFonts w:ascii="Arial" w:hAnsi="Arial" w:cs="Arial"/>
          <w:color w:val="000000" w:themeColor="text1"/>
        </w:rPr>
        <w:lastRenderedPageBreak/>
        <w:t>DOCUMENTO DE INCEPTION DEL PROYECTO</w:t>
      </w:r>
    </w:p>
    <w:p w14:paraId="33D2E4E2" w14:textId="77777777" w:rsidR="005371A6" w:rsidRPr="003776C6" w:rsidRDefault="005371A6" w:rsidP="005371A6">
      <w:pPr>
        <w:spacing w:after="240" w:line="360" w:lineRule="auto"/>
        <w:jc w:val="both"/>
        <w:rPr>
          <w:rFonts w:ascii="Arial" w:hAnsi="Arial" w:cs="Arial"/>
          <w:color w:val="000000" w:themeColor="text1"/>
          <w:sz w:val="24"/>
          <w:szCs w:val="24"/>
        </w:rPr>
      </w:pPr>
    </w:p>
    <w:p w14:paraId="3CA370E4" w14:textId="3E18B570"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Visión del Proyecto (</w:t>
      </w:r>
      <w:proofErr w:type="spellStart"/>
      <w:r w:rsidRPr="003776C6">
        <w:rPr>
          <w:rFonts w:ascii="Arial" w:hAnsi="Arial" w:cs="Arial"/>
          <w:color w:val="000000" w:themeColor="text1"/>
          <w:sz w:val="24"/>
          <w:szCs w:val="24"/>
        </w:rPr>
        <w:t>Elevator</w:t>
      </w:r>
      <w:proofErr w:type="spellEnd"/>
      <w:r w:rsidRPr="003776C6">
        <w:rPr>
          <w:rFonts w:ascii="Arial" w:hAnsi="Arial" w:cs="Arial"/>
          <w:color w:val="000000" w:themeColor="text1"/>
          <w:sz w:val="24"/>
          <w:szCs w:val="24"/>
        </w:rPr>
        <w:t xml:space="preserve"> Pitch)</w:t>
      </w:r>
    </w:p>
    <w:p w14:paraId="624EC25D" w14:textId="77777777" w:rsidR="005371A6" w:rsidRPr="005371A6" w:rsidRDefault="005371A6" w:rsidP="005371A6">
      <w:pPr>
        <w:spacing w:line="360" w:lineRule="auto"/>
      </w:pPr>
    </w:p>
    <w:p w14:paraId="652EBCE8" w14:textId="5FE28CD0" w:rsidR="005371A6" w:rsidRDefault="005371A6" w:rsidP="005371A6">
      <w:pPr>
        <w:spacing w:line="360" w:lineRule="auto"/>
        <w:rPr>
          <w:rFonts w:ascii="Arial" w:hAnsi="Arial" w:cs="Arial"/>
          <w:color w:val="000000" w:themeColor="text1"/>
          <w:sz w:val="24"/>
          <w:szCs w:val="24"/>
        </w:rPr>
      </w:pPr>
      <w:r w:rsidRPr="003776C6">
        <w:rPr>
          <w:rFonts w:ascii="Arial" w:hAnsi="Arial" w:cs="Arial"/>
          <w:b/>
          <w:color w:val="000000" w:themeColor="text1"/>
          <w:sz w:val="24"/>
          <w:szCs w:val="24"/>
        </w:rPr>
        <w:t xml:space="preserve">• Para: </w:t>
      </w:r>
      <w:r w:rsidRPr="003776C6">
        <w:rPr>
          <w:rFonts w:ascii="Arial" w:hAnsi="Arial" w:cs="Arial"/>
          <w:color w:val="000000" w:themeColor="text1"/>
          <w:sz w:val="24"/>
          <w:szCs w:val="24"/>
        </w:rPr>
        <w:t>La Dirección de Ingresos de la Alcaldía de Sucre.</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Quienes: </w:t>
      </w:r>
      <w:r w:rsidRPr="003776C6">
        <w:rPr>
          <w:rFonts w:ascii="Arial" w:hAnsi="Arial" w:cs="Arial"/>
          <w:color w:val="000000" w:themeColor="text1"/>
          <w:sz w:val="24"/>
          <w:szCs w:val="24"/>
        </w:rPr>
        <w:t>Administran de forma ineficiente y manual los puestos, cobro de tarifas y licencias de los mercados Campesino, Central y Mercado Negro.</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El proyecto: </w:t>
      </w:r>
      <w:r w:rsidRPr="003776C6">
        <w:rPr>
          <w:rFonts w:ascii="Arial" w:hAnsi="Arial" w:cs="Arial"/>
          <w:color w:val="000000" w:themeColor="text1"/>
          <w:sz w:val="24"/>
          <w:szCs w:val="24"/>
        </w:rPr>
        <w:t>Sistema de Gestión para Mercados Municipales.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Es una: </w:t>
      </w:r>
      <w:r w:rsidRPr="003776C6">
        <w:rPr>
          <w:rFonts w:ascii="Arial" w:hAnsi="Arial" w:cs="Arial"/>
          <w:color w:val="000000" w:themeColor="text1"/>
          <w:sz w:val="24"/>
          <w:szCs w:val="24"/>
        </w:rPr>
        <w:t>Plataforma web centralizada y con interfaz responsiva móvil.</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Que permite: </w:t>
      </w:r>
      <w:r w:rsidRPr="003776C6">
        <w:rPr>
          <w:rFonts w:ascii="Arial" w:hAnsi="Arial" w:cs="Arial"/>
          <w:color w:val="000000" w:themeColor="text1"/>
          <w:sz w:val="24"/>
          <w:szCs w:val="24"/>
        </w:rPr>
        <w:t>Controlar el inventario de puestos, registrar comerciantes, recaudar tarifas digitalmente y monitorear el estado de las licencias sanitarias.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A diferencia de: </w:t>
      </w:r>
      <w:r w:rsidRPr="003776C6">
        <w:rPr>
          <w:rFonts w:ascii="Arial" w:hAnsi="Arial" w:cs="Arial"/>
          <w:color w:val="000000" w:themeColor="text1"/>
          <w:sz w:val="24"/>
          <w:szCs w:val="24"/>
        </w:rPr>
        <w:t>El control físico tradicional en planillas de papel, vulnerable a pérdida de información, morosidad y evasión de recaudación.</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Nuestro producto: </w:t>
      </w:r>
      <w:r w:rsidRPr="003776C6">
        <w:rPr>
          <w:rFonts w:ascii="Arial" w:hAnsi="Arial" w:cs="Arial"/>
          <w:color w:val="000000" w:themeColor="text1"/>
          <w:sz w:val="24"/>
          <w:szCs w:val="24"/>
        </w:rPr>
        <w:t>Proporciona una base de datos única, emisión de comprobantes digitales, alertas automáticas de morosidad y reportes automáticos exportables en tiempo real.</w:t>
      </w:r>
    </w:p>
    <w:p w14:paraId="0480B6A6" w14:textId="77777777" w:rsidR="00AA09D1" w:rsidRPr="003776C6" w:rsidRDefault="00AA09D1" w:rsidP="005371A6">
      <w:pPr>
        <w:spacing w:line="360" w:lineRule="auto"/>
        <w:rPr>
          <w:rFonts w:ascii="Arial" w:hAnsi="Arial" w:cs="Arial"/>
          <w:color w:val="000000" w:themeColor="text1"/>
          <w:sz w:val="24"/>
          <w:szCs w:val="24"/>
        </w:rPr>
      </w:pPr>
    </w:p>
    <w:p w14:paraId="4D120791" w14:textId="75AD219E"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Definición del Alcance</w:t>
      </w:r>
    </w:p>
    <w:p w14:paraId="665AA874" w14:textId="77777777" w:rsidR="00AA09D1" w:rsidRPr="00AA09D1" w:rsidRDefault="00AA09D1" w:rsidP="00AA09D1"/>
    <w:p w14:paraId="47B9261C"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garantizar la entrega de un MVP funcional en el plazo estricto de 6 meses y con el presupuesto de 70,000 Bs, se definen con claridad los límites del alcance del proyecto:</w:t>
      </w:r>
    </w:p>
    <w:p w14:paraId="24F7D13F"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DENTRO del Alcance (MVP):</w:t>
      </w:r>
    </w:p>
    <w:p w14:paraId="522325E4"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y control de puestos de venta (Campesino, Central y Mercado Negro) organizados por sector.</w:t>
      </w:r>
    </w:p>
    <w:p w14:paraId="29718B06"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Padrón unificado de comerciantes asociados a sus respectivos puestos de venta.</w:t>
      </w:r>
    </w:p>
    <w:p w14:paraId="03EF2DF0"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Registro digital del cobro diario/mensual de tarifas municipales y control de morosidad.</w:t>
      </w:r>
    </w:p>
    <w:p w14:paraId="09C211F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del estado de licencias sanitarias y control de alertas visuales de vencimiento.</w:t>
      </w:r>
    </w:p>
    <w:p w14:paraId="753869B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Generación de reportes de recaudación e inspección mensual para la Dirección de Ingresos.</w:t>
      </w:r>
    </w:p>
    <w:p w14:paraId="103CF078"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Sistema de seguridad con control de accesos basado en roles (RBAC).</w:t>
      </w:r>
    </w:p>
    <w:p w14:paraId="0CE1F4A7"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FUERA del Alcance (MVP Original):</w:t>
      </w:r>
    </w:p>
    <w:p w14:paraId="537361F7" w14:textId="3C23E426"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Módulo de geolocalización y mapas satelitales interactivos de puestos (Requerimiento excluido del alcance original del MVP; será gestionado de forma independiente a través del proceso formal de control de cambios en la semana 10).</w:t>
      </w:r>
    </w:p>
    <w:p w14:paraId="01F551EC"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0C821C85"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Pasarela de pagos bancarios automáticos en línea (tarjetas, banca digital) - el sistema solo registra digitalmente el cobro realizado de manera manual.</w:t>
      </w:r>
    </w:p>
    <w:p w14:paraId="35497A79"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768CE158"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Facturación electrónica integrada con Impuestos Nacionales - el sistema emite comprobantes internos de tasas municipales, no facturas fiscales nacionales.</w:t>
      </w:r>
    </w:p>
    <w:p w14:paraId="6A6F81A0"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15ADF4AB"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Aplicación móvil nativa para Android/iOS descargable desde tiendas oficiales - el acceso se limita a una aplicación web optimizada para navegadores móviles.</w:t>
      </w:r>
    </w:p>
    <w:p w14:paraId="4D8FF5CC" w14:textId="536C34CF"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Matriz de Interesados (</w:t>
      </w:r>
      <w:proofErr w:type="spellStart"/>
      <w:r w:rsidRPr="003776C6">
        <w:rPr>
          <w:rFonts w:ascii="Arial" w:hAnsi="Arial" w:cs="Arial"/>
          <w:color w:val="000000" w:themeColor="text1"/>
          <w:sz w:val="24"/>
          <w:szCs w:val="24"/>
        </w:rPr>
        <w:t>Stakeholders</w:t>
      </w:r>
      <w:proofErr w:type="spellEnd"/>
      <w:r w:rsidRPr="003776C6">
        <w:rPr>
          <w:rFonts w:ascii="Arial" w:hAnsi="Arial" w:cs="Arial"/>
          <w:color w:val="000000" w:themeColor="text1"/>
          <w:sz w:val="24"/>
          <w:szCs w:val="24"/>
        </w:rPr>
        <w:t>)</w:t>
      </w:r>
    </w:p>
    <w:p w14:paraId="26D57D5C" w14:textId="77777777" w:rsidR="005371A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Identificación de las personas y entidades clave involucradas en el éxito del proyecto:</w:t>
      </w:r>
    </w:p>
    <w:p w14:paraId="170EBFA8" w14:textId="77777777" w:rsidR="005371A6" w:rsidRDefault="005371A6" w:rsidP="005371A6">
      <w:pPr>
        <w:spacing w:line="360" w:lineRule="auto"/>
        <w:jc w:val="both"/>
        <w:rPr>
          <w:rFonts w:ascii="Arial" w:hAnsi="Arial" w:cs="Arial"/>
          <w:color w:val="000000" w:themeColor="text1"/>
          <w:sz w:val="24"/>
          <w:szCs w:val="24"/>
        </w:rPr>
      </w:pPr>
    </w:p>
    <w:p w14:paraId="32E783BA" w14:textId="77777777" w:rsidR="005371A6" w:rsidRDefault="005371A6" w:rsidP="005371A6">
      <w:pPr>
        <w:spacing w:line="360" w:lineRule="auto"/>
        <w:jc w:val="both"/>
        <w:rPr>
          <w:rFonts w:ascii="Arial" w:hAnsi="Arial" w:cs="Arial"/>
          <w:color w:val="000000" w:themeColor="text1"/>
          <w:sz w:val="24"/>
          <w:szCs w:val="24"/>
        </w:rPr>
      </w:pPr>
    </w:p>
    <w:p w14:paraId="2B4BC9FD" w14:textId="77777777" w:rsidR="005371A6" w:rsidRPr="003776C6" w:rsidRDefault="005371A6" w:rsidP="005371A6">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905"/>
        <w:gridCol w:w="2837"/>
        <w:gridCol w:w="2888"/>
      </w:tblGrid>
      <w:tr w:rsidR="005371A6" w:rsidRPr="003776C6" w14:paraId="3EE043E5" w14:textId="77777777" w:rsidTr="00A21378">
        <w:tc>
          <w:tcPr>
            <w:tcW w:w="3120" w:type="dxa"/>
          </w:tcPr>
          <w:p w14:paraId="6736FBA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Interesado</w:t>
            </w:r>
          </w:p>
        </w:tc>
        <w:tc>
          <w:tcPr>
            <w:tcW w:w="3120" w:type="dxa"/>
          </w:tcPr>
          <w:p w14:paraId="436014B9"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Rol en el Proyecto</w:t>
            </w:r>
          </w:p>
        </w:tc>
        <w:tc>
          <w:tcPr>
            <w:tcW w:w="3120" w:type="dxa"/>
          </w:tcPr>
          <w:p w14:paraId="5807D0C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Expectativa Principal</w:t>
            </w:r>
          </w:p>
        </w:tc>
      </w:tr>
      <w:tr w:rsidR="005371A6" w:rsidRPr="003776C6" w14:paraId="1324E6FA" w14:textId="77777777" w:rsidTr="00A21378">
        <w:tc>
          <w:tcPr>
            <w:tcW w:w="3120" w:type="dxa"/>
          </w:tcPr>
          <w:p w14:paraId="3C99827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Dirección de Ingresos</w:t>
            </w:r>
          </w:p>
        </w:tc>
        <w:tc>
          <w:tcPr>
            <w:tcW w:w="3120" w:type="dxa"/>
          </w:tcPr>
          <w:p w14:paraId="682F7DCD"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Patrocinador</w:t>
            </w:r>
          </w:p>
        </w:tc>
        <w:tc>
          <w:tcPr>
            <w:tcW w:w="3120" w:type="dxa"/>
          </w:tcPr>
          <w:p w14:paraId="00FA088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Recibir reportes financieros confiables y aumentar la recaudación tributaria.</w:t>
            </w:r>
          </w:p>
        </w:tc>
      </w:tr>
      <w:tr w:rsidR="005371A6" w:rsidRPr="003776C6" w14:paraId="5F3EDBDA" w14:textId="77777777" w:rsidTr="00A21378">
        <w:tc>
          <w:tcPr>
            <w:tcW w:w="3120" w:type="dxa"/>
          </w:tcPr>
          <w:p w14:paraId="09BDBB7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Jefe de Proyecto</w:t>
            </w:r>
          </w:p>
        </w:tc>
        <w:tc>
          <w:tcPr>
            <w:tcW w:w="3120" w:type="dxa"/>
          </w:tcPr>
          <w:p w14:paraId="4ECCD35A"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Líder de Proyecto</w:t>
            </w:r>
          </w:p>
        </w:tc>
        <w:tc>
          <w:tcPr>
            <w:tcW w:w="3120" w:type="dxa"/>
          </w:tcPr>
          <w:p w14:paraId="22D4F81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Gobernar el proyecto bajo las restricciones de tiempo (6 meses) y presupuesto (70,000 Bs).</w:t>
            </w:r>
          </w:p>
        </w:tc>
      </w:tr>
      <w:tr w:rsidR="005371A6" w:rsidRPr="003776C6" w14:paraId="2533C1CE" w14:textId="77777777" w:rsidTr="00A21378">
        <w:tc>
          <w:tcPr>
            <w:tcW w:w="3120" w:type="dxa"/>
          </w:tcPr>
          <w:p w14:paraId="0985354E"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Administradores de Mercados</w:t>
            </w:r>
          </w:p>
        </w:tc>
        <w:tc>
          <w:tcPr>
            <w:tcW w:w="3120" w:type="dxa"/>
          </w:tcPr>
          <w:p w14:paraId="565AB585"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Clave</w:t>
            </w:r>
          </w:p>
        </w:tc>
        <w:tc>
          <w:tcPr>
            <w:tcW w:w="3120" w:type="dxa"/>
          </w:tcPr>
          <w:p w14:paraId="70F2946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Controlar la ocupación de puestos y verificar datos de comerciantes rápidamente.</w:t>
            </w:r>
          </w:p>
        </w:tc>
      </w:tr>
      <w:tr w:rsidR="005371A6" w:rsidRPr="003776C6" w14:paraId="57B98300" w14:textId="77777777" w:rsidTr="00A21378">
        <w:tc>
          <w:tcPr>
            <w:tcW w:w="3120" w:type="dxa"/>
          </w:tcPr>
          <w:p w14:paraId="4D9ED0E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Cobradores de Mercados</w:t>
            </w:r>
          </w:p>
        </w:tc>
        <w:tc>
          <w:tcPr>
            <w:tcW w:w="3120" w:type="dxa"/>
          </w:tcPr>
          <w:p w14:paraId="60C027C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Operativo</w:t>
            </w:r>
          </w:p>
        </w:tc>
        <w:tc>
          <w:tcPr>
            <w:tcW w:w="3120" w:type="dxa"/>
          </w:tcPr>
          <w:p w14:paraId="46C391B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los cobros de tarifas en campo de manera rápida y sin complicaciones desde sus celulares.</w:t>
            </w:r>
          </w:p>
        </w:tc>
      </w:tr>
      <w:tr w:rsidR="005371A6" w:rsidRPr="003776C6" w14:paraId="037CF387" w14:textId="77777777" w:rsidTr="00A21378">
        <w:tc>
          <w:tcPr>
            <w:tcW w:w="3120" w:type="dxa"/>
          </w:tcPr>
          <w:p w14:paraId="02E3845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Inspectores Sanitarios</w:t>
            </w:r>
          </w:p>
        </w:tc>
        <w:tc>
          <w:tcPr>
            <w:tcW w:w="3120" w:type="dxa"/>
          </w:tcPr>
          <w:p w14:paraId="6D581826"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de Control</w:t>
            </w:r>
          </w:p>
        </w:tc>
        <w:tc>
          <w:tcPr>
            <w:tcW w:w="3120" w:type="dxa"/>
          </w:tcPr>
          <w:p w14:paraId="67A36C4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inspecciones y verificar licencias sanitarias vencidas desde dispositivos móviles.</w:t>
            </w:r>
          </w:p>
        </w:tc>
      </w:tr>
    </w:tbl>
    <w:p w14:paraId="536AFA19" w14:textId="77777777" w:rsidR="005371A6" w:rsidRDefault="005371A6" w:rsidP="005371A6">
      <w:pPr>
        <w:pStyle w:val="Ttulo2"/>
        <w:numPr>
          <w:ilvl w:val="0"/>
          <w:numId w:val="0"/>
        </w:numPr>
        <w:spacing w:line="360" w:lineRule="auto"/>
        <w:jc w:val="both"/>
        <w:rPr>
          <w:rFonts w:ascii="Arial" w:hAnsi="Arial" w:cs="Arial"/>
          <w:color w:val="000000" w:themeColor="text1"/>
          <w:sz w:val="24"/>
          <w:szCs w:val="24"/>
        </w:rPr>
      </w:pPr>
    </w:p>
    <w:p w14:paraId="5C589C30" w14:textId="77777777" w:rsidR="005371A6" w:rsidRPr="005371A6" w:rsidRDefault="005371A6" w:rsidP="005371A6">
      <w:pPr>
        <w:spacing w:line="360" w:lineRule="auto"/>
      </w:pPr>
    </w:p>
    <w:p w14:paraId="6B972375" w14:textId="6D9A09F4"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xml:space="preserve"> Arquitectura de Alto Nivel y Decisiones Tecnológicas</w:t>
      </w:r>
    </w:p>
    <w:p w14:paraId="20384028"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cumplir con el presupuesto de 70,000 Bs. y la necesidad de accesibilidad responsiva, se adopta la siguiente arquitectura:</w:t>
      </w:r>
    </w:p>
    <w:p w14:paraId="290213BA" w14:textId="092D939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xml:space="preserve">• Arquitectura de Aplicación Web: Modelo Cliente-Servidor. </w:t>
      </w:r>
      <w:proofErr w:type="spellStart"/>
      <w:r w:rsidRPr="003776C6">
        <w:rPr>
          <w:rFonts w:ascii="Arial" w:hAnsi="Arial" w:cs="Arial"/>
          <w:color w:val="000000" w:themeColor="text1"/>
          <w:sz w:val="24"/>
          <w:szCs w:val="24"/>
        </w:rPr>
        <w:t>Frontend</w:t>
      </w:r>
      <w:proofErr w:type="spellEnd"/>
      <w:r w:rsidRPr="003776C6">
        <w:rPr>
          <w:rFonts w:ascii="Arial" w:hAnsi="Arial" w:cs="Arial"/>
          <w:color w:val="000000" w:themeColor="text1"/>
          <w:sz w:val="24"/>
          <w:szCs w:val="24"/>
        </w:rPr>
        <w:t xml:space="preserve"> desarrollado en tecnologías web estándar (HTML5, CSS3, JavaScript responsivo) y </w:t>
      </w:r>
      <w:proofErr w:type="spellStart"/>
      <w:r w:rsidRPr="003776C6">
        <w:rPr>
          <w:rFonts w:ascii="Arial" w:hAnsi="Arial" w:cs="Arial"/>
          <w:color w:val="000000" w:themeColor="text1"/>
          <w:sz w:val="24"/>
          <w:szCs w:val="24"/>
        </w:rPr>
        <w:t>backend</w:t>
      </w:r>
      <w:proofErr w:type="spellEnd"/>
      <w:r w:rsidRPr="003776C6">
        <w:rPr>
          <w:rFonts w:ascii="Arial" w:hAnsi="Arial" w:cs="Arial"/>
          <w:color w:val="000000" w:themeColor="text1"/>
          <w:sz w:val="24"/>
          <w:szCs w:val="24"/>
        </w:rPr>
        <w:t xml:space="preserve"> estructurado con API REST para la comunicación de datos.</w:t>
      </w:r>
    </w:p>
    <w:p w14:paraId="4FBB8E33"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Base de Datos: Relacional, para garantizar la integridad transaccional de los cobros y deudas, con un esquema simplificado para los mercados Campesino, Central y Mercado Negro.</w:t>
      </w:r>
    </w:p>
    <w:p w14:paraId="694B2D3E"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Servidor y Hosting: Despliegue en infraestructura VPS local o en nube básica, adecuada para el tráfico estimado del municipio y optimizada bajo el presupuesto asignado.</w:t>
      </w:r>
    </w:p>
    <w:p w14:paraId="65D98817" w14:textId="77777777" w:rsidR="00FC7F2B" w:rsidRDefault="00FC7F2B" w:rsidP="005371A6">
      <w:pPr>
        <w:spacing w:line="360" w:lineRule="auto"/>
      </w:pPr>
    </w:p>
    <w:p w14:paraId="35B32A7E" w14:textId="77777777" w:rsidR="005371A6" w:rsidRPr="00135D1F" w:rsidRDefault="005371A6" w:rsidP="00135D1F">
      <w:pPr>
        <w:spacing w:line="360" w:lineRule="auto"/>
        <w:jc w:val="both"/>
        <w:rPr>
          <w:rFonts w:ascii="Arial" w:hAnsi="Arial" w:cs="Arial"/>
          <w:color w:val="000000" w:themeColor="text1"/>
          <w:sz w:val="24"/>
          <w:szCs w:val="24"/>
        </w:rPr>
      </w:pPr>
    </w:p>
    <w:p w14:paraId="2D76767B" w14:textId="3C6191CD" w:rsidR="00135D1F" w:rsidRDefault="00135D1F" w:rsidP="00135D1F">
      <w:pPr>
        <w:pStyle w:val="Ttulo1"/>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0ECB2E0F" w14:textId="77777777" w:rsidR="00135D1F" w:rsidRPr="00135D1F" w:rsidRDefault="00135D1F" w:rsidP="00135D1F"/>
    <w:p w14:paraId="34AC06FB" w14:textId="17DF18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Introducción</w:t>
      </w:r>
    </w:p>
    <w:p w14:paraId="1AFB5BC2" w14:textId="77777777" w:rsidR="00135D1F" w:rsidRPr="00135D1F" w:rsidRDefault="00135D1F" w:rsidP="00135D1F"/>
    <w:p w14:paraId="46948AC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El desarrollo del MVP del Sistema de Gestión para Mercados Municipales está condicionado por restricciones de tiempo (6 meses) y presupuesto (70,000 Bs.). Para garantizar la viabilidad del proyecto ante estas restricciones, este documento clasifica y prioriza los requerimientos funcionales y no funcionales utilizando el método </w:t>
      </w:r>
      <w:proofErr w:type="spellStart"/>
      <w:r w:rsidRPr="00135D1F">
        <w:rPr>
          <w:rFonts w:ascii="Arial" w:hAnsi="Arial" w:cs="Arial"/>
          <w:color w:val="000000" w:themeColor="text1"/>
          <w:sz w:val="24"/>
          <w:szCs w:val="24"/>
        </w:rPr>
        <w:t>MoSCoW</w:t>
      </w:r>
      <w:proofErr w:type="spellEnd"/>
      <w:r w:rsidRPr="00135D1F">
        <w:rPr>
          <w:rFonts w:ascii="Arial" w:hAnsi="Arial" w:cs="Arial"/>
          <w:color w:val="000000" w:themeColor="text1"/>
          <w:sz w:val="24"/>
          <w:szCs w:val="24"/>
        </w:rPr>
        <w:t>. A solicitud de la Alcaldía de Sucre, el módulo de geolocalización de puestos se incluye formalmente dentro de la planificación del MVP, definiendo una estrategia técnica optimizada para resolver la restricción presupuestaria y de recursos técnicos.</w:t>
      </w:r>
    </w:p>
    <w:p w14:paraId="4B9D961D" w14:textId="7246D27B"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 xml:space="preserve">Criterios de la Metodología </w:t>
      </w:r>
      <w:proofErr w:type="spellStart"/>
      <w:r w:rsidRPr="00135D1F">
        <w:rPr>
          <w:rFonts w:ascii="Arial" w:hAnsi="Arial" w:cs="Arial"/>
          <w:b w:val="0"/>
          <w:bCs w:val="0"/>
          <w:color w:val="000000" w:themeColor="text1"/>
          <w:sz w:val="24"/>
          <w:szCs w:val="24"/>
        </w:rPr>
        <w:t>MoSCoW</w:t>
      </w:r>
      <w:proofErr w:type="spellEnd"/>
    </w:p>
    <w:p w14:paraId="5761158E" w14:textId="77777777" w:rsidR="00135D1F" w:rsidRPr="00135D1F" w:rsidRDefault="00135D1F" w:rsidP="00135D1F"/>
    <w:p w14:paraId="7794C6D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Los requerimientos se clasifican en cuatro categorías basadas en su criticidad:</w:t>
      </w:r>
    </w:p>
    <w:p w14:paraId="219D7DC0"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 xml:space="preserve">• </w:t>
      </w: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(Obligatorio): Funcionalidades indispensables para el funcionamiento mínimo del sistema (ej. registro de puestos, comerciantes y cobro de tarifas).</w:t>
      </w:r>
    </w:p>
    <w:p w14:paraId="31EDFF99"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(Debería tener): Funcionalidades de alto valor para el cliente que deben incluirse en el MVP mediante soluciones optimizadas de desarrollo (ej. geolocalización de puestos, alertas de morosidad).</w:t>
      </w:r>
    </w:p>
    <w:p w14:paraId="12736A0D"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(Podría tener): Requerimientos deseables de bajo impacto que se implementarán si hay disponibilidad de tiempo y recursos (ej. reportes sanitarios avanzados).</w:t>
      </w:r>
    </w:p>
    <w:p w14:paraId="70B8238D" w14:textId="77777777" w:rsid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Won't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(No se tendrá por ahora): Requerimientos excluidos del MVP por no ser viables o no ser prioritarios para la Dirección de Ingresos (ej. pagos automáticos en línea).</w:t>
      </w:r>
    </w:p>
    <w:p w14:paraId="7CF520CE" w14:textId="77777777" w:rsidR="00135D1F" w:rsidRPr="00135D1F" w:rsidRDefault="00135D1F" w:rsidP="00135D1F">
      <w:pPr>
        <w:pStyle w:val="Listaconvietas"/>
        <w:numPr>
          <w:ilvl w:val="0"/>
          <w:numId w:val="0"/>
        </w:numPr>
        <w:spacing w:line="360" w:lineRule="auto"/>
        <w:ind w:left="360" w:hanging="360"/>
        <w:jc w:val="both"/>
        <w:rPr>
          <w:rFonts w:ascii="Arial" w:hAnsi="Arial" w:cs="Arial"/>
          <w:color w:val="000000" w:themeColor="text1"/>
          <w:sz w:val="24"/>
          <w:szCs w:val="24"/>
        </w:rPr>
      </w:pPr>
    </w:p>
    <w:p w14:paraId="6338C637" w14:textId="49891C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7253D29F" w14:textId="77777777" w:rsidR="00135D1F" w:rsidRPr="00135D1F" w:rsidRDefault="00135D1F" w:rsidP="00135D1F"/>
    <w:p w14:paraId="14191EB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 detallada de los requerimientos funcionales basados en la relación de Valor de Negocio vs. Esfuerzo de Desarrollo:</w:t>
      </w:r>
    </w:p>
    <w:tbl>
      <w:tblPr>
        <w:tblStyle w:val="Tablaconcuadrcula"/>
        <w:tblW w:w="0" w:type="auto"/>
        <w:tblLook w:val="04A0" w:firstRow="1" w:lastRow="0" w:firstColumn="1" w:lastColumn="0" w:noHBand="0" w:noVBand="1"/>
      </w:tblPr>
      <w:tblGrid>
        <w:gridCol w:w="1074"/>
        <w:gridCol w:w="2311"/>
        <w:gridCol w:w="1175"/>
        <w:gridCol w:w="1231"/>
        <w:gridCol w:w="1564"/>
        <w:gridCol w:w="1275"/>
      </w:tblGrid>
      <w:tr w:rsidR="00135D1F" w:rsidRPr="00135D1F" w14:paraId="1C1DB81B" w14:textId="77777777" w:rsidTr="00963EED">
        <w:tc>
          <w:tcPr>
            <w:tcW w:w="1560" w:type="dxa"/>
          </w:tcPr>
          <w:p w14:paraId="22BB700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Código RF</w:t>
            </w:r>
          </w:p>
        </w:tc>
        <w:tc>
          <w:tcPr>
            <w:tcW w:w="1560" w:type="dxa"/>
          </w:tcPr>
          <w:p w14:paraId="0BC57C7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Descripción del Requerimiento</w:t>
            </w:r>
          </w:p>
        </w:tc>
        <w:tc>
          <w:tcPr>
            <w:tcW w:w="1560" w:type="dxa"/>
          </w:tcPr>
          <w:p w14:paraId="32446C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Valor Negocio</w:t>
            </w:r>
          </w:p>
        </w:tc>
        <w:tc>
          <w:tcPr>
            <w:tcW w:w="1560" w:type="dxa"/>
          </w:tcPr>
          <w:p w14:paraId="05F0DBA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Esfuerzo</w:t>
            </w:r>
          </w:p>
        </w:tc>
        <w:tc>
          <w:tcPr>
            <w:tcW w:w="1560" w:type="dxa"/>
          </w:tcPr>
          <w:p w14:paraId="0427555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w:t>
            </w:r>
          </w:p>
        </w:tc>
        <w:tc>
          <w:tcPr>
            <w:tcW w:w="1560" w:type="dxa"/>
          </w:tcPr>
          <w:p w14:paraId="74026D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Estimado</w:t>
            </w:r>
          </w:p>
        </w:tc>
      </w:tr>
      <w:tr w:rsidR="00135D1F" w:rsidRPr="00135D1F" w14:paraId="1B05353D" w14:textId="77777777" w:rsidTr="00963EED">
        <w:tc>
          <w:tcPr>
            <w:tcW w:w="1560" w:type="dxa"/>
          </w:tcPr>
          <w:p w14:paraId="3B2CA2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RF-1.1</w:t>
            </w:r>
          </w:p>
        </w:tc>
        <w:tc>
          <w:tcPr>
            <w:tcW w:w="1560" w:type="dxa"/>
          </w:tcPr>
          <w:p w14:paraId="3A5E0A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Registrar Puestos (Campesino, Central, Mercado Negro)</w:t>
            </w:r>
          </w:p>
        </w:tc>
        <w:tc>
          <w:tcPr>
            <w:tcW w:w="1560" w:type="dxa"/>
          </w:tcPr>
          <w:p w14:paraId="44B4720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98696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1B36B2E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C7A4DB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691104A5" w14:textId="77777777" w:rsidTr="00963EED">
        <w:tc>
          <w:tcPr>
            <w:tcW w:w="1560" w:type="dxa"/>
          </w:tcPr>
          <w:p w14:paraId="31D81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RF-1.2</w:t>
            </w:r>
          </w:p>
        </w:tc>
        <w:tc>
          <w:tcPr>
            <w:tcW w:w="1560" w:type="dxa"/>
          </w:tcPr>
          <w:p w14:paraId="49D15B6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Modificar y Dar de Baja Puestos</w:t>
            </w:r>
          </w:p>
        </w:tc>
        <w:tc>
          <w:tcPr>
            <w:tcW w:w="1560" w:type="dxa"/>
          </w:tcPr>
          <w:p w14:paraId="7FACC1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218F17B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98C8EF0"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705432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27029511" w14:textId="77777777" w:rsidTr="00963EED">
        <w:tc>
          <w:tcPr>
            <w:tcW w:w="1560" w:type="dxa"/>
          </w:tcPr>
          <w:p w14:paraId="4CEC2B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RF-1.3</w:t>
            </w:r>
          </w:p>
        </w:tc>
        <w:tc>
          <w:tcPr>
            <w:tcW w:w="1560" w:type="dxa"/>
          </w:tcPr>
          <w:p w14:paraId="1B5717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Visualización gráfica de ocupación de puestos</w:t>
            </w:r>
          </w:p>
        </w:tc>
        <w:tc>
          <w:tcPr>
            <w:tcW w:w="1560" w:type="dxa"/>
          </w:tcPr>
          <w:p w14:paraId="7723DC6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5CC03D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EBBF218"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B437C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5FD6B0AF" w14:textId="77777777" w:rsidTr="00963EED">
        <w:tc>
          <w:tcPr>
            <w:tcW w:w="1560" w:type="dxa"/>
          </w:tcPr>
          <w:p w14:paraId="291D83A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RF-2.1</w:t>
            </w:r>
          </w:p>
        </w:tc>
        <w:tc>
          <w:tcPr>
            <w:tcW w:w="1560" w:type="dxa"/>
          </w:tcPr>
          <w:p w14:paraId="6C501BF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Ficha del Comerciante</w:t>
            </w:r>
          </w:p>
        </w:tc>
        <w:tc>
          <w:tcPr>
            <w:tcW w:w="1560" w:type="dxa"/>
          </w:tcPr>
          <w:p w14:paraId="584CE5E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91DE58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AFC495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2B9720E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2ACEA686" w14:textId="77777777" w:rsidTr="00963EED">
        <w:tc>
          <w:tcPr>
            <w:tcW w:w="1560" w:type="dxa"/>
          </w:tcPr>
          <w:p w14:paraId="4A45173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RF-2.2</w:t>
            </w:r>
          </w:p>
        </w:tc>
        <w:tc>
          <w:tcPr>
            <w:tcW w:w="1560" w:type="dxa"/>
          </w:tcPr>
          <w:p w14:paraId="5797A9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Asociación Comerciante - Puesto de Venta</w:t>
            </w:r>
          </w:p>
        </w:tc>
        <w:tc>
          <w:tcPr>
            <w:tcW w:w="1560" w:type="dxa"/>
          </w:tcPr>
          <w:p w14:paraId="703CB03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341D23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6F29D7A6"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342F57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3E4D457B" w14:textId="77777777" w:rsidTr="00963EED">
        <w:tc>
          <w:tcPr>
            <w:tcW w:w="1560" w:type="dxa"/>
          </w:tcPr>
          <w:p w14:paraId="54D73E8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RF-2.3</w:t>
            </w:r>
          </w:p>
        </w:tc>
        <w:tc>
          <w:tcPr>
            <w:tcW w:w="1560" w:type="dxa"/>
          </w:tcPr>
          <w:p w14:paraId="6087287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Consulta de Historial de Pagos y Deudas</w:t>
            </w:r>
          </w:p>
        </w:tc>
        <w:tc>
          <w:tcPr>
            <w:tcW w:w="1560" w:type="dxa"/>
          </w:tcPr>
          <w:p w14:paraId="3C296D5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C54C7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7B7CF13D"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33FB69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6A2D86F5" w14:textId="77777777" w:rsidTr="00963EED">
        <w:tc>
          <w:tcPr>
            <w:tcW w:w="1560" w:type="dxa"/>
          </w:tcPr>
          <w:p w14:paraId="356F4C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RF-3.1</w:t>
            </w:r>
          </w:p>
        </w:tc>
        <w:tc>
          <w:tcPr>
            <w:tcW w:w="1560" w:type="dxa"/>
          </w:tcPr>
          <w:p w14:paraId="09C7C98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digital de cobro de tarifas diarias/mensuales</w:t>
            </w:r>
          </w:p>
        </w:tc>
        <w:tc>
          <w:tcPr>
            <w:tcW w:w="1560" w:type="dxa"/>
          </w:tcPr>
          <w:p w14:paraId="508A32F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0D1935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30EE64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4DA5BC1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5330A991" w14:textId="77777777" w:rsidTr="00963EED">
        <w:tc>
          <w:tcPr>
            <w:tcW w:w="1560" w:type="dxa"/>
          </w:tcPr>
          <w:p w14:paraId="6F9F659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RF-3.2</w:t>
            </w:r>
          </w:p>
        </w:tc>
        <w:tc>
          <w:tcPr>
            <w:tcW w:w="1560" w:type="dxa"/>
          </w:tcPr>
          <w:p w14:paraId="5108D34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Generación de Recibo Digital de Recaudación</w:t>
            </w:r>
          </w:p>
        </w:tc>
        <w:tc>
          <w:tcPr>
            <w:tcW w:w="1560" w:type="dxa"/>
          </w:tcPr>
          <w:p w14:paraId="5A9E3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028B0E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BB8E0B4"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6E9131C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1D75E647" w14:textId="77777777" w:rsidTr="00963EED">
        <w:tc>
          <w:tcPr>
            <w:tcW w:w="1560" w:type="dxa"/>
          </w:tcPr>
          <w:p w14:paraId="0CE5F1B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RF-3.3</w:t>
            </w:r>
          </w:p>
        </w:tc>
        <w:tc>
          <w:tcPr>
            <w:tcW w:w="1560" w:type="dxa"/>
          </w:tcPr>
          <w:p w14:paraId="6C771C1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visuales de morosidad para cobradores</w:t>
            </w:r>
          </w:p>
        </w:tc>
        <w:tc>
          <w:tcPr>
            <w:tcW w:w="1560" w:type="dxa"/>
          </w:tcPr>
          <w:p w14:paraId="307CE4E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265A62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50A480F5"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1F41FD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726B23D5" w14:textId="77777777" w:rsidTr="00963EED">
        <w:tc>
          <w:tcPr>
            <w:tcW w:w="1560" w:type="dxa"/>
          </w:tcPr>
          <w:p w14:paraId="4F0FF89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RF-4.1</w:t>
            </w:r>
          </w:p>
        </w:tc>
        <w:tc>
          <w:tcPr>
            <w:tcW w:w="1560" w:type="dxa"/>
          </w:tcPr>
          <w:p w14:paraId="32C0F8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Licencia Sanitaria por puesto/comerciante</w:t>
            </w:r>
          </w:p>
        </w:tc>
        <w:tc>
          <w:tcPr>
            <w:tcW w:w="1560" w:type="dxa"/>
          </w:tcPr>
          <w:p w14:paraId="300538D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362724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2C64C3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C674FC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7744CDFD" w14:textId="77777777" w:rsidTr="00963EED">
        <w:tc>
          <w:tcPr>
            <w:tcW w:w="1560" w:type="dxa"/>
          </w:tcPr>
          <w:p w14:paraId="134AA43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RF-4.2</w:t>
            </w:r>
          </w:p>
        </w:tc>
        <w:tc>
          <w:tcPr>
            <w:tcW w:w="1560" w:type="dxa"/>
          </w:tcPr>
          <w:p w14:paraId="318AE1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automáticas de vencimiento de licencias</w:t>
            </w:r>
          </w:p>
        </w:tc>
        <w:tc>
          <w:tcPr>
            <w:tcW w:w="1560" w:type="dxa"/>
          </w:tcPr>
          <w:p w14:paraId="37E74D2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F872D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3FDB16A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30163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37D21DA7" w14:textId="77777777" w:rsidTr="00963EED">
        <w:tc>
          <w:tcPr>
            <w:tcW w:w="1560" w:type="dxa"/>
          </w:tcPr>
          <w:p w14:paraId="259F5D6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RF-4.3</w:t>
            </w:r>
          </w:p>
        </w:tc>
        <w:tc>
          <w:tcPr>
            <w:tcW w:w="1560" w:type="dxa"/>
          </w:tcPr>
          <w:p w14:paraId="6DCFAB1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Inspecciones Sanitarias municipales</w:t>
            </w:r>
          </w:p>
        </w:tc>
        <w:tc>
          <w:tcPr>
            <w:tcW w:w="1560" w:type="dxa"/>
          </w:tcPr>
          <w:p w14:paraId="52E437D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83E6DC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E070447"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E3BD1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1772D70D" w14:textId="77777777" w:rsidTr="00963EED">
        <w:tc>
          <w:tcPr>
            <w:tcW w:w="1560" w:type="dxa"/>
          </w:tcPr>
          <w:p w14:paraId="12C85A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RF-GEO</w:t>
            </w:r>
          </w:p>
        </w:tc>
        <w:tc>
          <w:tcPr>
            <w:tcW w:w="1560" w:type="dxa"/>
          </w:tcPr>
          <w:p w14:paraId="2B458BC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Módulo de geolocalización de </w:t>
            </w:r>
            <w:r w:rsidRPr="00135D1F">
              <w:rPr>
                <w:rFonts w:ascii="Arial" w:hAnsi="Arial" w:cs="Arial"/>
                <w:color w:val="000000" w:themeColor="text1"/>
                <w:sz w:val="24"/>
                <w:szCs w:val="24"/>
              </w:rPr>
              <w:lastRenderedPageBreak/>
              <w:t>puestos en mapa interactivo</w:t>
            </w:r>
          </w:p>
        </w:tc>
        <w:tc>
          <w:tcPr>
            <w:tcW w:w="1560" w:type="dxa"/>
          </w:tcPr>
          <w:p w14:paraId="260FA3D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Alto</w:t>
            </w:r>
          </w:p>
        </w:tc>
        <w:tc>
          <w:tcPr>
            <w:tcW w:w="1560" w:type="dxa"/>
          </w:tcPr>
          <w:p w14:paraId="410C329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0BFD7E0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6D8D51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0525B42C" w14:textId="77777777" w:rsidTr="00963EED">
        <w:tc>
          <w:tcPr>
            <w:tcW w:w="1560" w:type="dxa"/>
          </w:tcPr>
          <w:p w14:paraId="2BB0DA7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RF-5.1</w:t>
            </w:r>
          </w:p>
        </w:tc>
        <w:tc>
          <w:tcPr>
            <w:tcW w:w="1560" w:type="dxa"/>
          </w:tcPr>
          <w:p w14:paraId="3AB9479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consolidado de Recaudación Mensual</w:t>
            </w:r>
          </w:p>
        </w:tc>
        <w:tc>
          <w:tcPr>
            <w:tcW w:w="1560" w:type="dxa"/>
          </w:tcPr>
          <w:p w14:paraId="70FD4A1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00F6DE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AF911C3"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02B389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63B52646" w14:textId="77777777" w:rsidTr="00963EED">
        <w:tc>
          <w:tcPr>
            <w:tcW w:w="1560" w:type="dxa"/>
          </w:tcPr>
          <w:p w14:paraId="127DB6E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RF-5.2</w:t>
            </w:r>
          </w:p>
        </w:tc>
        <w:tc>
          <w:tcPr>
            <w:tcW w:w="1560" w:type="dxa"/>
          </w:tcPr>
          <w:p w14:paraId="7BDDA6B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detallado de Comerciantes Morosos</w:t>
            </w:r>
          </w:p>
        </w:tc>
        <w:tc>
          <w:tcPr>
            <w:tcW w:w="1560" w:type="dxa"/>
          </w:tcPr>
          <w:p w14:paraId="015261B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07ADCF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47C5192"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051F87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1E92A8F1" w14:textId="77777777" w:rsidTr="00963EED">
        <w:tc>
          <w:tcPr>
            <w:tcW w:w="1560" w:type="dxa"/>
          </w:tcPr>
          <w:p w14:paraId="378A24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RF-5.3</w:t>
            </w:r>
          </w:p>
        </w:tc>
        <w:tc>
          <w:tcPr>
            <w:tcW w:w="1560" w:type="dxa"/>
          </w:tcPr>
          <w:p w14:paraId="49B089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 Cumplimiento Sanitario</w:t>
            </w:r>
          </w:p>
        </w:tc>
        <w:tc>
          <w:tcPr>
            <w:tcW w:w="1560" w:type="dxa"/>
          </w:tcPr>
          <w:p w14:paraId="1485C2F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A96178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B11C261"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35AD46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bl>
    <w:p w14:paraId="2850C595" w14:textId="77777777" w:rsidR="00135D1F" w:rsidRDefault="00135D1F" w:rsidP="00135D1F">
      <w:pPr>
        <w:pStyle w:val="Ttulo2"/>
        <w:numPr>
          <w:ilvl w:val="0"/>
          <w:numId w:val="0"/>
        </w:numPr>
        <w:spacing w:line="360" w:lineRule="auto"/>
        <w:jc w:val="both"/>
        <w:rPr>
          <w:rFonts w:ascii="Arial" w:hAnsi="Arial" w:cs="Arial"/>
          <w:b w:val="0"/>
          <w:bCs w:val="0"/>
          <w:color w:val="000000" w:themeColor="text1"/>
          <w:sz w:val="24"/>
          <w:szCs w:val="24"/>
        </w:rPr>
      </w:pPr>
    </w:p>
    <w:p w14:paraId="7B67EA42" w14:textId="7A8A57A1"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Estrategia de Solución para Geolocalización (RF-GEO)</w:t>
      </w:r>
    </w:p>
    <w:p w14:paraId="2FEA38C2" w14:textId="77777777" w:rsidR="00135D1F" w:rsidRPr="00135D1F" w:rsidRDefault="00135D1F" w:rsidP="00135D1F"/>
    <w:p w14:paraId="404278CA" w14:textId="77777777" w:rsidR="00135D1F" w:rsidRPr="00135D1F" w:rsidRDefault="00135D1F" w:rsidP="00135D1F">
      <w:pPr>
        <w:spacing w:line="360" w:lineRule="auto"/>
        <w:jc w:val="both"/>
        <w:rPr>
          <w:rFonts w:ascii="Arial" w:hAnsi="Arial" w:cs="Arial"/>
          <w:sz w:val="24"/>
          <w:szCs w:val="24"/>
        </w:rPr>
      </w:pPr>
      <w:r w:rsidRPr="00135D1F">
        <w:rPr>
          <w:rFonts w:ascii="Arial" w:hAnsi="Arial" w:cs="Arial"/>
          <w:sz w:val="24"/>
          <w:szCs w:val="24"/>
        </w:rPr>
        <w:t>Para incorporar la geolocalización de puestos como requerimiento obligatorio de la Alcaldía de Sucre sin comprometer el presupuesto de 70,000 Bs. ni el cronograma de 6 meses (afectado por la baja de desarrolladores), se adopta la siguiente solución técnica de bajo esfuerzo y costo cero:</w:t>
      </w:r>
    </w:p>
    <w:p w14:paraId="5120C635" w14:textId="77777777" w:rsidR="00135D1F" w:rsidRPr="00135D1F" w:rsidRDefault="00135D1F" w:rsidP="00135D1F">
      <w:pPr>
        <w:spacing w:line="360" w:lineRule="auto"/>
        <w:jc w:val="both"/>
        <w:rPr>
          <w:rFonts w:ascii="Arial" w:hAnsi="Arial" w:cs="Arial"/>
          <w:sz w:val="24"/>
          <w:szCs w:val="24"/>
        </w:rPr>
      </w:pPr>
    </w:p>
    <w:p w14:paraId="7160BD8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 xml:space="preserve">Uso de Leaflet.js y </w:t>
      </w:r>
      <w:proofErr w:type="spellStart"/>
      <w:r w:rsidRPr="00135D1F">
        <w:rPr>
          <w:rFonts w:ascii="Arial" w:hAnsi="Arial" w:cs="Arial"/>
          <w:sz w:val="24"/>
          <w:szCs w:val="24"/>
        </w:rPr>
        <w:t>OpenStreetMap</w:t>
      </w:r>
      <w:proofErr w:type="spellEnd"/>
      <w:r w:rsidRPr="00135D1F">
        <w:rPr>
          <w:rFonts w:ascii="Arial" w:hAnsi="Arial" w:cs="Arial"/>
          <w:sz w:val="24"/>
          <w:szCs w:val="24"/>
        </w:rPr>
        <w:t xml:space="preserve">: Se descarta el uso de Google </w:t>
      </w:r>
      <w:proofErr w:type="spellStart"/>
      <w:r w:rsidRPr="00135D1F">
        <w:rPr>
          <w:rFonts w:ascii="Arial" w:hAnsi="Arial" w:cs="Arial"/>
          <w:sz w:val="24"/>
          <w:szCs w:val="24"/>
        </w:rPr>
        <w:t>Maps</w:t>
      </w:r>
      <w:proofErr w:type="spellEnd"/>
      <w:r w:rsidRPr="00135D1F">
        <w:rPr>
          <w:rFonts w:ascii="Arial" w:hAnsi="Arial" w:cs="Arial"/>
          <w:sz w:val="24"/>
          <w:szCs w:val="24"/>
        </w:rPr>
        <w:t xml:space="preserve"> API para evitar costos recurrentes de licenciamiento. Leaflet.js es una biblioteca de JavaScript extremadamente ligera y gratuita que se integrará en el </w:t>
      </w:r>
      <w:proofErr w:type="spellStart"/>
      <w:r w:rsidRPr="00135D1F">
        <w:rPr>
          <w:rFonts w:ascii="Arial" w:hAnsi="Arial" w:cs="Arial"/>
          <w:sz w:val="24"/>
          <w:szCs w:val="24"/>
        </w:rPr>
        <w:t>frontend</w:t>
      </w:r>
      <w:proofErr w:type="spellEnd"/>
      <w:r w:rsidRPr="00135D1F">
        <w:rPr>
          <w:rFonts w:ascii="Arial" w:hAnsi="Arial" w:cs="Arial"/>
          <w:sz w:val="24"/>
          <w:szCs w:val="24"/>
        </w:rPr>
        <w:t xml:space="preserve"> del sistema web.</w:t>
      </w:r>
    </w:p>
    <w:p w14:paraId="275337C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API de Geolocalización: El registro de coordenadas GPS se realizará utilizando la API de geolocalización nativa de los navegadores de los dispositivos móviles de los cobradores/inspectores. Esta API es gratuita, estándar y requiere muy pocas líneas de código.</w:t>
      </w:r>
    </w:p>
    <w:p w14:paraId="3E8F0058"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lastRenderedPageBreak/>
        <w:t>Planos Esquemáticos Interactivos: En lugar de un sistema de cartografía complejo, se utilizarán planos vectoriales simples (SVG) de los mercados Campesino, Central y Mercado Negro. Los puestos se representarán como polígonos interactivos vinculados a su ID en la base de datos, reduciendo drásticamente la complejidad técnica del módulo.</w:t>
      </w:r>
    </w:p>
    <w:p w14:paraId="37ABDBBD" w14:textId="77777777" w:rsidR="00135D1F" w:rsidRPr="00135D1F" w:rsidRDefault="00135D1F" w:rsidP="00135D1F">
      <w:pPr>
        <w:spacing w:line="360" w:lineRule="auto"/>
        <w:jc w:val="both"/>
        <w:rPr>
          <w:rFonts w:ascii="Arial" w:hAnsi="Arial" w:cs="Arial"/>
          <w:sz w:val="24"/>
          <w:szCs w:val="24"/>
        </w:rPr>
      </w:pPr>
    </w:p>
    <w:p w14:paraId="5C92D578" w14:textId="57A3176F"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Esta estrategia permite clasificar RF-GEO como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programando su desarrollo técnico para el Sprint 5 y garantizando su entrega en el MVP.</w:t>
      </w:r>
    </w:p>
    <w:p w14:paraId="71A53B7F" w14:textId="77777777" w:rsidR="005371A6" w:rsidRDefault="005371A6" w:rsidP="00135D1F">
      <w:pPr>
        <w:spacing w:line="360" w:lineRule="auto"/>
        <w:jc w:val="both"/>
        <w:rPr>
          <w:rFonts w:ascii="Arial" w:hAnsi="Arial" w:cs="Arial"/>
          <w:color w:val="000000" w:themeColor="text1"/>
          <w:sz w:val="24"/>
          <w:szCs w:val="24"/>
        </w:rPr>
      </w:pPr>
    </w:p>
    <w:p w14:paraId="403DB197" w14:textId="77777777" w:rsidR="00E06099" w:rsidRDefault="00E06099" w:rsidP="00135D1F">
      <w:pPr>
        <w:spacing w:line="360" w:lineRule="auto"/>
        <w:jc w:val="both"/>
        <w:rPr>
          <w:rFonts w:ascii="Arial" w:hAnsi="Arial" w:cs="Arial"/>
          <w:color w:val="000000" w:themeColor="text1"/>
          <w:sz w:val="24"/>
          <w:szCs w:val="24"/>
        </w:rPr>
      </w:pPr>
    </w:p>
    <w:p w14:paraId="7C05A7FB" w14:textId="77777777" w:rsidR="00E06099" w:rsidRPr="00E06099" w:rsidRDefault="00E06099" w:rsidP="00E06099">
      <w:pPr>
        <w:pStyle w:val="Ttulo1"/>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Cronograma Detallado del Proyecto</w:t>
      </w:r>
    </w:p>
    <w:p w14:paraId="000A3A3B" w14:textId="77777777" w:rsidR="00E06099" w:rsidRPr="00E06099" w:rsidRDefault="00E06099" w:rsidP="00E06099">
      <w:pPr>
        <w:spacing w:after="240" w:line="360" w:lineRule="auto"/>
        <w:jc w:val="both"/>
        <w:rPr>
          <w:rFonts w:ascii="Arial" w:hAnsi="Arial" w:cs="Arial"/>
          <w:color w:val="000000" w:themeColor="text1"/>
          <w:sz w:val="24"/>
          <w:szCs w:val="24"/>
        </w:rPr>
      </w:pPr>
    </w:p>
    <w:p w14:paraId="2368883B" w14:textId="5F7FBAC2"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Introducción y Planificación Temporal</w:t>
      </w:r>
    </w:p>
    <w:p w14:paraId="7C3F0C02"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Este documento establece la línea base del cronograma del proyecto para un ciclo total de 6 meses (24 semanas), estructurado en 12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de 2 semanas de duración cada uno. El cronograma integra el desarrollo técnico incremental de Scrum con los hitos de control tradicionales, e incorpora de manera coherente los eventos críticos del proyecto (solicitud de geolocalización, renuncia de desarrolladores y cambios regulatorios).</w:t>
      </w:r>
    </w:p>
    <w:p w14:paraId="2773143A" w14:textId="77777777" w:rsidR="0097431F" w:rsidRPr="00E06099" w:rsidRDefault="0097431F" w:rsidP="00E06099">
      <w:pPr>
        <w:spacing w:line="360" w:lineRule="auto"/>
        <w:jc w:val="both"/>
        <w:rPr>
          <w:rFonts w:ascii="Arial" w:hAnsi="Arial" w:cs="Arial"/>
          <w:color w:val="000000" w:themeColor="text1"/>
          <w:sz w:val="24"/>
          <w:szCs w:val="24"/>
        </w:rPr>
      </w:pPr>
    </w:p>
    <w:p w14:paraId="19BCA8A2" w14:textId="224509BC"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Calendario de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y Entregas</w:t>
      </w:r>
    </w:p>
    <w:p w14:paraId="759E04B9"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Estructura detallada del desarrollo por iteración:</w:t>
      </w:r>
    </w:p>
    <w:p w14:paraId="7DCBE744" w14:textId="77777777" w:rsidR="0097431F" w:rsidRPr="00E06099" w:rsidRDefault="0097431F" w:rsidP="00E06099">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1998"/>
        <w:gridCol w:w="2208"/>
        <w:gridCol w:w="2208"/>
        <w:gridCol w:w="2216"/>
      </w:tblGrid>
      <w:tr w:rsidR="00E06099" w:rsidRPr="00E06099" w14:paraId="46D2D7D2" w14:textId="77777777" w:rsidTr="00963EED">
        <w:tc>
          <w:tcPr>
            <w:tcW w:w="2340" w:type="dxa"/>
          </w:tcPr>
          <w:p w14:paraId="4A281E0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 Semanas</w:t>
            </w:r>
          </w:p>
        </w:tc>
        <w:tc>
          <w:tcPr>
            <w:tcW w:w="2340" w:type="dxa"/>
          </w:tcPr>
          <w:p w14:paraId="0015A17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Alcance / Módulo Técnico</w:t>
            </w:r>
          </w:p>
        </w:tc>
        <w:tc>
          <w:tcPr>
            <w:tcW w:w="2340" w:type="dxa"/>
          </w:tcPr>
          <w:p w14:paraId="58E0AD7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Entregables Clave</w:t>
            </w:r>
          </w:p>
        </w:tc>
        <w:tc>
          <w:tcPr>
            <w:tcW w:w="2340" w:type="dxa"/>
          </w:tcPr>
          <w:p w14:paraId="3E6BC0D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Eventos / Hitos Críticos</w:t>
            </w:r>
          </w:p>
        </w:tc>
      </w:tr>
      <w:tr w:rsidR="00E06099" w:rsidRPr="00E06099" w14:paraId="1460780F" w14:textId="77777777" w:rsidTr="00963EED">
        <w:tc>
          <w:tcPr>
            <w:tcW w:w="2340" w:type="dxa"/>
          </w:tcPr>
          <w:p w14:paraId="21AE5E9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1-2)</w:t>
            </w:r>
          </w:p>
        </w:tc>
        <w:tc>
          <w:tcPr>
            <w:tcW w:w="2340" w:type="dxa"/>
          </w:tcPr>
          <w:p w14:paraId="396FB5C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Iniciación y Planificación</w:t>
            </w:r>
          </w:p>
        </w:tc>
        <w:tc>
          <w:tcPr>
            <w:tcW w:w="2340" w:type="dxa"/>
          </w:tcPr>
          <w:p w14:paraId="0D9C5A0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Metodología, Solicitud, </w:t>
            </w:r>
            <w:proofErr w:type="spellStart"/>
            <w:r w:rsidRPr="00E06099">
              <w:rPr>
                <w:rFonts w:ascii="Arial" w:hAnsi="Arial" w:cs="Arial"/>
                <w:color w:val="000000" w:themeColor="text1"/>
                <w:sz w:val="24"/>
                <w:szCs w:val="24"/>
              </w:rPr>
              <w:t>Inception</w:t>
            </w:r>
            <w:proofErr w:type="spellEnd"/>
            <w:r w:rsidRPr="00E06099">
              <w:rPr>
                <w:rFonts w:ascii="Arial" w:hAnsi="Arial" w:cs="Arial"/>
                <w:color w:val="000000" w:themeColor="text1"/>
                <w:sz w:val="24"/>
                <w:szCs w:val="24"/>
              </w:rPr>
              <w:t xml:space="preserve"> y Matriz de Priorización.</w:t>
            </w:r>
          </w:p>
        </w:tc>
        <w:tc>
          <w:tcPr>
            <w:tcW w:w="2340" w:type="dxa"/>
          </w:tcPr>
          <w:p w14:paraId="42355DE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Reunión de </w:t>
            </w:r>
            <w:proofErr w:type="spellStart"/>
            <w:r w:rsidRPr="00E06099">
              <w:rPr>
                <w:rFonts w:ascii="Arial" w:hAnsi="Arial" w:cs="Arial"/>
                <w:color w:val="000000" w:themeColor="text1"/>
                <w:sz w:val="24"/>
                <w:szCs w:val="24"/>
              </w:rPr>
              <w:t>kickoff</w:t>
            </w:r>
            <w:proofErr w:type="spellEnd"/>
            <w:r w:rsidRPr="00E06099">
              <w:rPr>
                <w:rFonts w:ascii="Arial" w:hAnsi="Arial" w:cs="Arial"/>
                <w:color w:val="000000" w:themeColor="text1"/>
                <w:sz w:val="24"/>
                <w:szCs w:val="24"/>
              </w:rPr>
              <w:t xml:space="preserve"> con la Alcaldía.</w:t>
            </w:r>
          </w:p>
        </w:tc>
      </w:tr>
      <w:tr w:rsidR="00E06099" w:rsidRPr="00E06099" w14:paraId="66AF418F" w14:textId="77777777" w:rsidTr="00963EED">
        <w:tc>
          <w:tcPr>
            <w:tcW w:w="2340" w:type="dxa"/>
          </w:tcPr>
          <w:p w14:paraId="53EA84B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3-4)</w:t>
            </w:r>
          </w:p>
        </w:tc>
        <w:tc>
          <w:tcPr>
            <w:tcW w:w="2340" w:type="dxa"/>
          </w:tcPr>
          <w:p w14:paraId="66F1E2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Especificación de Requisitos y UI</w:t>
            </w:r>
          </w:p>
        </w:tc>
        <w:tc>
          <w:tcPr>
            <w:tcW w:w="2340" w:type="dxa"/>
          </w:tcPr>
          <w:p w14:paraId="688B45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Documento SRS, Diseño de Prototipos de Interfaz responsivos.</w:t>
            </w:r>
          </w:p>
        </w:tc>
        <w:tc>
          <w:tcPr>
            <w:tcW w:w="2340" w:type="dxa"/>
          </w:tcPr>
          <w:p w14:paraId="41E4196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Aprobación de la línea base de requerimientos.</w:t>
            </w:r>
          </w:p>
        </w:tc>
      </w:tr>
      <w:tr w:rsidR="00E06099" w:rsidRPr="00E06099" w14:paraId="15596AB9" w14:textId="77777777" w:rsidTr="00963EED">
        <w:tc>
          <w:tcPr>
            <w:tcW w:w="2340" w:type="dxa"/>
          </w:tcPr>
          <w:p w14:paraId="6C72ED2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3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5-6)</w:t>
            </w:r>
          </w:p>
        </w:tc>
        <w:tc>
          <w:tcPr>
            <w:tcW w:w="2340" w:type="dxa"/>
          </w:tcPr>
          <w:p w14:paraId="1001DC93"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Puestos y Comerciantes</w:t>
            </w:r>
          </w:p>
        </w:tc>
        <w:tc>
          <w:tcPr>
            <w:tcW w:w="2340" w:type="dxa"/>
          </w:tcPr>
          <w:p w14:paraId="3277A56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RF-1.1, RF-1.2 (Registro Puestos) y RF-2.1, RF-2.2 (Registro Comerciantes).</w:t>
            </w:r>
          </w:p>
        </w:tc>
        <w:tc>
          <w:tcPr>
            <w:tcW w:w="2340" w:type="dxa"/>
          </w:tcPr>
          <w:p w14:paraId="331059FF"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Validación inicial de la base de datos de puestos.</w:t>
            </w:r>
          </w:p>
        </w:tc>
      </w:tr>
      <w:tr w:rsidR="00E06099" w:rsidRPr="00E06099" w14:paraId="0686CA68" w14:textId="77777777" w:rsidTr="00963EED">
        <w:tc>
          <w:tcPr>
            <w:tcW w:w="2340" w:type="dxa"/>
          </w:tcPr>
          <w:p w14:paraId="226001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4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7-8)</w:t>
            </w:r>
          </w:p>
        </w:tc>
        <w:tc>
          <w:tcPr>
            <w:tcW w:w="2340" w:type="dxa"/>
          </w:tcPr>
          <w:p w14:paraId="5837400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Ocupación e Historial de Deudas</w:t>
            </w:r>
          </w:p>
        </w:tc>
        <w:tc>
          <w:tcPr>
            <w:tcW w:w="2340" w:type="dxa"/>
          </w:tcPr>
          <w:p w14:paraId="5A9F752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RF-2.3 (Historial de Deudas) y RF-1.3 (Visualización de ocupación).</w:t>
            </w:r>
          </w:p>
        </w:tc>
        <w:tc>
          <w:tcPr>
            <w:tcW w:w="2340" w:type="dxa"/>
          </w:tcPr>
          <w:p w14:paraId="325F212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de puestos-comerciantes.</w:t>
            </w:r>
          </w:p>
        </w:tc>
      </w:tr>
      <w:tr w:rsidR="00E06099" w:rsidRPr="00E06099" w14:paraId="04AAC209" w14:textId="77777777" w:rsidTr="00963EED">
        <w:tc>
          <w:tcPr>
            <w:tcW w:w="2340" w:type="dxa"/>
          </w:tcPr>
          <w:p w14:paraId="7C0F9BF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5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9-10)</w:t>
            </w:r>
          </w:p>
        </w:tc>
        <w:tc>
          <w:tcPr>
            <w:tcW w:w="2340" w:type="dxa"/>
          </w:tcPr>
          <w:p w14:paraId="7DDF6F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w:t>
            </w:r>
          </w:p>
        </w:tc>
        <w:tc>
          <w:tcPr>
            <w:tcW w:w="2340" w:type="dxa"/>
          </w:tcPr>
          <w:p w14:paraId="7FB35C2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RF-3.1 (Registro digital de cobro de tarifas en campo).</w:t>
            </w:r>
          </w:p>
        </w:tc>
        <w:tc>
          <w:tcPr>
            <w:tcW w:w="2340" w:type="dxa"/>
          </w:tcPr>
          <w:p w14:paraId="1EE2FA5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10: Solicitud formal de geolocalización. Activación de control de cambios.</w:t>
            </w:r>
          </w:p>
        </w:tc>
      </w:tr>
      <w:tr w:rsidR="00E06099" w:rsidRPr="00E06099" w14:paraId="553D9D76" w14:textId="77777777" w:rsidTr="00963EED">
        <w:tc>
          <w:tcPr>
            <w:tcW w:w="2340" w:type="dxa"/>
          </w:tcPr>
          <w:p w14:paraId="25E2925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6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11-12)</w:t>
            </w:r>
          </w:p>
        </w:tc>
        <w:tc>
          <w:tcPr>
            <w:tcW w:w="2340" w:type="dxa"/>
          </w:tcPr>
          <w:p w14:paraId="0015AB0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(II)</w:t>
            </w:r>
          </w:p>
        </w:tc>
        <w:tc>
          <w:tcPr>
            <w:tcW w:w="2340" w:type="dxa"/>
          </w:tcPr>
          <w:p w14:paraId="5A4E78E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RF-3.2 (Emisión de recibo digital) y RF-3.3 (Alertas de morosidad).</w:t>
            </w:r>
          </w:p>
        </w:tc>
        <w:tc>
          <w:tcPr>
            <w:tcW w:w="2340" w:type="dxa"/>
          </w:tcPr>
          <w:p w14:paraId="0F80A4C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12: Renuncia de 2 desarrolladores. Activación de contingencias de personal.</w:t>
            </w:r>
          </w:p>
        </w:tc>
      </w:tr>
      <w:tr w:rsidR="00E06099" w:rsidRPr="00E06099" w14:paraId="3CF8E699" w14:textId="77777777" w:rsidTr="00963EED">
        <w:tc>
          <w:tcPr>
            <w:tcW w:w="2340" w:type="dxa"/>
          </w:tcPr>
          <w:p w14:paraId="37CEA2C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7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13-14)</w:t>
            </w:r>
          </w:p>
        </w:tc>
        <w:tc>
          <w:tcPr>
            <w:tcW w:w="2340" w:type="dxa"/>
          </w:tcPr>
          <w:p w14:paraId="0D4800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w:t>
            </w:r>
          </w:p>
        </w:tc>
        <w:tc>
          <w:tcPr>
            <w:tcW w:w="2340" w:type="dxa"/>
          </w:tcPr>
          <w:p w14:paraId="1E58E41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RF-4.1 (Registro de licencias sanitarias por puesto).</w:t>
            </w:r>
          </w:p>
        </w:tc>
        <w:tc>
          <w:tcPr>
            <w:tcW w:w="2340" w:type="dxa"/>
          </w:tcPr>
          <w:p w14:paraId="5331EA5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13: Cambio de normativa municipal. Ajuste de reglas de validación sanitaria.</w:t>
            </w:r>
          </w:p>
        </w:tc>
      </w:tr>
      <w:tr w:rsidR="00E06099" w:rsidRPr="00E06099" w14:paraId="5BC82573" w14:textId="77777777" w:rsidTr="00963EED">
        <w:tc>
          <w:tcPr>
            <w:tcW w:w="2340" w:type="dxa"/>
          </w:tcPr>
          <w:p w14:paraId="33B35C3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8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15-16)</w:t>
            </w:r>
          </w:p>
        </w:tc>
        <w:tc>
          <w:tcPr>
            <w:tcW w:w="2340" w:type="dxa"/>
          </w:tcPr>
          <w:p w14:paraId="02E6762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(II)</w:t>
            </w:r>
          </w:p>
        </w:tc>
        <w:tc>
          <w:tcPr>
            <w:tcW w:w="2340" w:type="dxa"/>
          </w:tcPr>
          <w:p w14:paraId="5E4EFE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RF-4.2 (Alertas de vencimiento) y RF-4.3 (Registro de inspecciones).</w:t>
            </w:r>
          </w:p>
        </w:tc>
        <w:tc>
          <w:tcPr>
            <w:tcW w:w="2340" w:type="dxa"/>
          </w:tcPr>
          <w:p w14:paraId="178EC92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Pruebas de campo de inspecciones de salubridad.</w:t>
            </w:r>
          </w:p>
        </w:tc>
      </w:tr>
      <w:tr w:rsidR="00E06099" w:rsidRPr="00E06099" w14:paraId="41CF15F3" w14:textId="77777777" w:rsidTr="00963EED">
        <w:tc>
          <w:tcPr>
            <w:tcW w:w="2340" w:type="dxa"/>
          </w:tcPr>
          <w:p w14:paraId="28519AC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9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17-18)</w:t>
            </w:r>
          </w:p>
        </w:tc>
        <w:tc>
          <w:tcPr>
            <w:tcW w:w="2340" w:type="dxa"/>
          </w:tcPr>
          <w:p w14:paraId="5DAB6A4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w:t>
            </w:r>
          </w:p>
        </w:tc>
        <w:tc>
          <w:tcPr>
            <w:tcW w:w="2340" w:type="dxa"/>
          </w:tcPr>
          <w:p w14:paraId="1419298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Integración técnica de Leaflet.js y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en la plataforma.</w:t>
            </w:r>
          </w:p>
        </w:tc>
        <w:tc>
          <w:tcPr>
            <w:tcW w:w="2340" w:type="dxa"/>
          </w:tcPr>
          <w:p w14:paraId="245A933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Inicio del desarrollo de geolocalización (RF-GEO).</w:t>
            </w:r>
          </w:p>
        </w:tc>
      </w:tr>
      <w:tr w:rsidR="00E06099" w:rsidRPr="00E06099" w14:paraId="611ABBB5" w14:textId="77777777" w:rsidTr="00963EED">
        <w:tc>
          <w:tcPr>
            <w:tcW w:w="2340" w:type="dxa"/>
          </w:tcPr>
          <w:p w14:paraId="4089EB1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10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19-20)</w:t>
            </w:r>
          </w:p>
        </w:tc>
        <w:tc>
          <w:tcPr>
            <w:tcW w:w="2340" w:type="dxa"/>
          </w:tcPr>
          <w:p w14:paraId="060D773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(II)</w:t>
            </w:r>
          </w:p>
        </w:tc>
        <w:tc>
          <w:tcPr>
            <w:tcW w:w="2340" w:type="dxa"/>
          </w:tcPr>
          <w:p w14:paraId="4DA3AEA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RF-GEO (Captura GPS nativa HTML5 y mapas vectoriales SVG).</w:t>
            </w:r>
          </w:p>
        </w:tc>
        <w:tc>
          <w:tcPr>
            <w:tcW w:w="2340" w:type="dxa"/>
          </w:tcPr>
          <w:p w14:paraId="1B713569"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completa de planos interactivos de mercados.</w:t>
            </w:r>
          </w:p>
        </w:tc>
      </w:tr>
      <w:tr w:rsidR="00E06099" w:rsidRPr="00E06099" w14:paraId="22F6EA5C" w14:textId="77777777" w:rsidTr="00963EED">
        <w:tc>
          <w:tcPr>
            <w:tcW w:w="2340" w:type="dxa"/>
          </w:tcPr>
          <w:p w14:paraId="59A0024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21-22)</w:t>
            </w:r>
          </w:p>
        </w:tc>
        <w:tc>
          <w:tcPr>
            <w:tcW w:w="2340" w:type="dxa"/>
          </w:tcPr>
          <w:p w14:paraId="6A84D48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Informes y Reportes</w:t>
            </w:r>
          </w:p>
        </w:tc>
        <w:tc>
          <w:tcPr>
            <w:tcW w:w="2340" w:type="dxa"/>
          </w:tcPr>
          <w:p w14:paraId="04DA44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RF-5.1 (Reporte recaudación), RF-5.2 (Morosos) y RF-5.3 (Reporte sanitario).</w:t>
            </w:r>
          </w:p>
        </w:tc>
        <w:tc>
          <w:tcPr>
            <w:tcW w:w="2340" w:type="dxa"/>
          </w:tcPr>
          <w:p w14:paraId="448AFC1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Consolidación de reportes para Dirección de Ingresos.</w:t>
            </w:r>
          </w:p>
        </w:tc>
      </w:tr>
      <w:tr w:rsidR="00E06099" w:rsidRPr="00E06099" w14:paraId="37541DF6" w14:textId="77777777" w:rsidTr="00963EED">
        <w:tc>
          <w:tcPr>
            <w:tcW w:w="2340" w:type="dxa"/>
          </w:tcPr>
          <w:p w14:paraId="75898EA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23-24)</w:t>
            </w:r>
          </w:p>
        </w:tc>
        <w:tc>
          <w:tcPr>
            <w:tcW w:w="2340" w:type="dxa"/>
          </w:tcPr>
          <w:p w14:paraId="3931B41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Cierre y Despliegue de MVP</w:t>
            </w:r>
          </w:p>
        </w:tc>
        <w:tc>
          <w:tcPr>
            <w:tcW w:w="2340" w:type="dxa"/>
          </w:tcPr>
          <w:p w14:paraId="42D5DA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MVP desplegado en producción, capacitación y Acta de Cierre.</w:t>
            </w:r>
          </w:p>
        </w:tc>
        <w:tc>
          <w:tcPr>
            <w:tcW w:w="2340" w:type="dxa"/>
          </w:tcPr>
          <w:p w14:paraId="212C30A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Aceptación final del MVP por Dirección de Ingresos.</w:t>
            </w:r>
          </w:p>
        </w:tc>
      </w:tr>
    </w:tbl>
    <w:p w14:paraId="4400FCE2" w14:textId="77777777" w:rsidR="000D45D4" w:rsidRDefault="000D45D4" w:rsidP="009F0295">
      <w:pPr>
        <w:pStyle w:val="Ttulo2"/>
        <w:numPr>
          <w:ilvl w:val="0"/>
          <w:numId w:val="0"/>
        </w:numPr>
        <w:spacing w:line="360" w:lineRule="auto"/>
        <w:jc w:val="both"/>
        <w:rPr>
          <w:rFonts w:ascii="Arial" w:hAnsi="Arial" w:cs="Arial"/>
          <w:color w:val="000000" w:themeColor="text1"/>
          <w:sz w:val="24"/>
          <w:szCs w:val="24"/>
        </w:rPr>
      </w:pPr>
    </w:p>
    <w:p w14:paraId="310E3A4A" w14:textId="589E17B9" w:rsid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Detalle de Hitos Críticos y Gestión del Impacto</w:t>
      </w:r>
    </w:p>
    <w:p w14:paraId="235A41E1" w14:textId="77777777" w:rsidR="000D45D4" w:rsidRPr="000D45D4" w:rsidRDefault="000D45D4" w:rsidP="000D45D4"/>
    <w:p w14:paraId="09DEED25" w14:textId="1641C786"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 continuación, se detalla el impacto y la respuesta metodológica planificada ante los eventos críticos del cronograma:</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1: Solicitud de Geolocalización (Semana 10):</w:t>
      </w:r>
      <w:r w:rsidRPr="00E06099">
        <w:rPr>
          <w:rFonts w:ascii="Arial" w:hAnsi="Arial" w:cs="Arial"/>
          <w:color w:val="000000" w:themeColor="text1"/>
          <w:sz w:val="24"/>
          <w:szCs w:val="24"/>
        </w:rPr>
        <w:br/>
        <w:t xml:space="preserve">La Alcaldía de Sucre solicita formalmente agregar la geolocalización de puestos. El equipo inicia el proceso formal de gestión del cambio (solicitud, análisis de impacto y costo-beneficio). Para evitar desvíos en el plazo de 6 meses y presupuesto de 70,000 Bs., se aprueba una solución optimizada (Leaflet.js +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sin costo de licenciamiento, geolocalización nativa HTML5 y planos SVG) que reduce el esfuerzo y programa su desarrollo formal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2: Renuncia de dos Desarrolladores Clave (Semana 12):</w:t>
      </w:r>
      <w:r w:rsidRPr="00E06099">
        <w:rPr>
          <w:rFonts w:ascii="Arial" w:hAnsi="Arial" w:cs="Arial"/>
          <w:color w:val="000000" w:themeColor="text1"/>
          <w:sz w:val="24"/>
          <w:szCs w:val="24"/>
        </w:rPr>
        <w:br/>
        <w:t xml:space="preserve">La renuncia de dos desarrolladores se materializa al final del Sprint 6. Se activa el plan de contingencia de riesgos: reestimación de la velocidad del equipo (se reduce la capacidad en un 30%), redistribución de tareas críticas de base de datos a los desarrolladores restantes, y priorización de requerimientos. El uso de la solución de geolocalización de bajo esfuerzo (Leaflet.js)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 mitiga la pérdida de capacidad, manteniendo viable la fecha de entrega del MVP en la semana 24.</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3: Cambio de Normativa de Licencias Sanitarias (Semana 13):</w:t>
      </w:r>
      <w:r w:rsidRPr="00E06099">
        <w:rPr>
          <w:rFonts w:ascii="Arial" w:hAnsi="Arial" w:cs="Arial"/>
          <w:color w:val="000000" w:themeColor="text1"/>
          <w:sz w:val="24"/>
          <w:szCs w:val="24"/>
        </w:rPr>
        <w:br/>
        <w:t xml:space="preserve">Al inicio del Sprint 7, entra en vigencia una nueva normativa municipal sobre licencias de salubridad. Se realiza una sesión de Backlog </w:t>
      </w:r>
      <w:proofErr w:type="spellStart"/>
      <w:r w:rsidRPr="00E06099">
        <w:rPr>
          <w:rFonts w:ascii="Arial" w:hAnsi="Arial" w:cs="Arial"/>
          <w:color w:val="000000" w:themeColor="text1"/>
          <w:sz w:val="24"/>
          <w:szCs w:val="24"/>
        </w:rPr>
        <w:t>Refinement</w:t>
      </w:r>
      <w:proofErr w:type="spellEnd"/>
      <w:r w:rsidRPr="00E06099">
        <w:rPr>
          <w:rFonts w:ascii="Arial" w:hAnsi="Arial" w:cs="Arial"/>
          <w:color w:val="000000" w:themeColor="text1"/>
          <w:sz w:val="24"/>
          <w:szCs w:val="24"/>
        </w:rPr>
        <w:t xml:space="preserve"> con el </w:t>
      </w:r>
      <w:proofErr w:type="spellStart"/>
      <w:r w:rsidRPr="00E06099">
        <w:rPr>
          <w:rFonts w:ascii="Arial" w:hAnsi="Arial" w:cs="Arial"/>
          <w:color w:val="000000" w:themeColor="text1"/>
          <w:sz w:val="24"/>
          <w:szCs w:val="24"/>
        </w:rPr>
        <w:t>Product</w:t>
      </w:r>
      <w:proofErr w:type="spellEnd"/>
      <w:r w:rsidRPr="00E06099">
        <w:rPr>
          <w:rFonts w:ascii="Arial" w:hAnsi="Arial" w:cs="Arial"/>
          <w:color w:val="000000" w:themeColor="text1"/>
          <w:sz w:val="24"/>
          <w:szCs w:val="24"/>
        </w:rPr>
        <w:t xml:space="preserve"> </w:t>
      </w:r>
      <w:proofErr w:type="spellStart"/>
      <w:r w:rsidRPr="00E06099">
        <w:rPr>
          <w:rFonts w:ascii="Arial" w:hAnsi="Arial" w:cs="Arial"/>
          <w:color w:val="000000" w:themeColor="text1"/>
          <w:sz w:val="24"/>
          <w:szCs w:val="24"/>
        </w:rPr>
        <w:t>Owner</w:t>
      </w:r>
      <w:proofErr w:type="spellEnd"/>
      <w:r w:rsidRPr="00E06099">
        <w:rPr>
          <w:rFonts w:ascii="Arial" w:hAnsi="Arial" w:cs="Arial"/>
          <w:color w:val="000000" w:themeColor="text1"/>
          <w:sz w:val="24"/>
          <w:szCs w:val="24"/>
        </w:rPr>
        <w:t xml:space="preserve"> para ajustar las reglas de negocio en la base de datos (RF-4.1) sin alterar el cronograma, ya que el módulo de licencias sanitarias inicia su desarrollo precisamente en este sprint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7 y 8).</w:t>
      </w:r>
    </w:p>
    <w:p w14:paraId="7DCCC567" w14:textId="6FE5396B" w:rsidR="00E6516D" w:rsidRDefault="00E6516D" w:rsidP="00E6516D">
      <w:pPr>
        <w:pStyle w:val="Ttulo1"/>
        <w:spacing w:line="360" w:lineRule="auto"/>
        <w:jc w:val="both"/>
        <w:rPr>
          <w:color w:val="000000" w:themeColor="text1"/>
        </w:rPr>
      </w:pPr>
      <w:r w:rsidRPr="00E6516D">
        <w:rPr>
          <w:color w:val="000000" w:themeColor="text1"/>
        </w:rPr>
        <w:lastRenderedPageBreak/>
        <w:t>PRESUPUESTO DE PROYECTO Y FLUJO DE CAJA</w:t>
      </w:r>
    </w:p>
    <w:p w14:paraId="175392C7" w14:textId="77777777" w:rsidR="00E6516D" w:rsidRPr="00E6516D" w:rsidRDefault="00E6516D" w:rsidP="00E6516D"/>
    <w:p w14:paraId="33BE0C9C" w14:textId="45E4BA2E" w:rsidR="00E6516D" w:rsidRP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Estructura de Desglose de Costos</w:t>
      </w:r>
    </w:p>
    <w:p w14:paraId="1CF690D2"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Distribución analítica del presupuesto total de 70,000 Bs. clasificado por categorías de gasto:</w:t>
      </w:r>
    </w:p>
    <w:p w14:paraId="75008D4F"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264"/>
        <w:gridCol w:w="2267"/>
        <w:gridCol w:w="1999"/>
        <w:gridCol w:w="2100"/>
      </w:tblGrid>
      <w:tr w:rsidR="00E6516D" w:rsidRPr="00E6516D" w14:paraId="55DBA364" w14:textId="77777777" w:rsidTr="00963EED">
        <w:tc>
          <w:tcPr>
            <w:tcW w:w="2340" w:type="dxa"/>
          </w:tcPr>
          <w:p w14:paraId="3A1E7B1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Categoría de Gasto</w:t>
            </w:r>
          </w:p>
        </w:tc>
        <w:tc>
          <w:tcPr>
            <w:tcW w:w="2340" w:type="dxa"/>
          </w:tcPr>
          <w:p w14:paraId="3E65010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Descripción Detallada</w:t>
            </w:r>
          </w:p>
        </w:tc>
        <w:tc>
          <w:tcPr>
            <w:tcW w:w="2340" w:type="dxa"/>
          </w:tcPr>
          <w:p w14:paraId="43E5B4C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Monto (Bs.)</w:t>
            </w:r>
          </w:p>
        </w:tc>
        <w:tc>
          <w:tcPr>
            <w:tcW w:w="2340" w:type="dxa"/>
          </w:tcPr>
          <w:p w14:paraId="5E53F49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Porcentaje (%)</w:t>
            </w:r>
          </w:p>
        </w:tc>
      </w:tr>
      <w:tr w:rsidR="00E6516D" w:rsidRPr="00E6516D" w14:paraId="2E2EF31A" w14:textId="77777777" w:rsidTr="00963EED">
        <w:tc>
          <w:tcPr>
            <w:tcW w:w="2340" w:type="dxa"/>
          </w:tcPr>
          <w:p w14:paraId="66181F4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Personal Técnico</w:t>
            </w:r>
          </w:p>
        </w:tc>
        <w:tc>
          <w:tcPr>
            <w:tcW w:w="2340" w:type="dxa"/>
          </w:tcPr>
          <w:p w14:paraId="46759CFF"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Jefe de Proyecto, Scrum Master/</w:t>
            </w:r>
            <w:proofErr w:type="spellStart"/>
            <w:r w:rsidRPr="00E6516D">
              <w:rPr>
                <w:rFonts w:ascii="Arial" w:hAnsi="Arial" w:cs="Arial"/>
                <w:color w:val="000000" w:themeColor="text1"/>
                <w:sz w:val="24"/>
                <w:szCs w:val="24"/>
              </w:rPr>
              <w:t>Frontend</w:t>
            </w:r>
            <w:proofErr w:type="spellEnd"/>
            <w:r w:rsidRPr="00E6516D">
              <w:rPr>
                <w:rFonts w:ascii="Arial" w:hAnsi="Arial" w:cs="Arial"/>
                <w:color w:val="000000" w:themeColor="text1"/>
                <w:sz w:val="24"/>
                <w:szCs w:val="24"/>
              </w:rPr>
              <w:t xml:space="preserve">, Desarrollador </w:t>
            </w:r>
            <w:proofErr w:type="spellStart"/>
            <w:r w:rsidRPr="00E6516D">
              <w:rPr>
                <w:rFonts w:ascii="Arial" w:hAnsi="Arial" w:cs="Arial"/>
                <w:color w:val="000000" w:themeColor="text1"/>
                <w:sz w:val="24"/>
                <w:szCs w:val="24"/>
              </w:rPr>
              <w:t>Backend</w:t>
            </w:r>
            <w:proofErr w:type="spellEnd"/>
            <w:r w:rsidRPr="00E6516D">
              <w:rPr>
                <w:rFonts w:ascii="Arial" w:hAnsi="Arial" w:cs="Arial"/>
                <w:color w:val="000000" w:themeColor="text1"/>
                <w:sz w:val="24"/>
                <w:szCs w:val="24"/>
              </w:rPr>
              <w:t>, Analista QA.</w:t>
            </w:r>
          </w:p>
        </w:tc>
        <w:tc>
          <w:tcPr>
            <w:tcW w:w="2340" w:type="dxa"/>
          </w:tcPr>
          <w:p w14:paraId="2914BC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52,500 Bs.</w:t>
            </w:r>
          </w:p>
        </w:tc>
        <w:tc>
          <w:tcPr>
            <w:tcW w:w="2340" w:type="dxa"/>
          </w:tcPr>
          <w:p w14:paraId="1B83E68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75.0%</w:t>
            </w:r>
          </w:p>
        </w:tc>
      </w:tr>
      <w:tr w:rsidR="00E6516D" w:rsidRPr="00E6516D" w14:paraId="398E95B9" w14:textId="77777777" w:rsidTr="00963EED">
        <w:tc>
          <w:tcPr>
            <w:tcW w:w="2340" w:type="dxa"/>
          </w:tcPr>
          <w:p w14:paraId="5A30F92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Infraestructura Nube</w:t>
            </w:r>
          </w:p>
        </w:tc>
        <w:tc>
          <w:tcPr>
            <w:tcW w:w="2340" w:type="dxa"/>
          </w:tcPr>
          <w:p w14:paraId="23D3E6D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Servidores VPS, Base de datos en la nube y almacenamiento (6 meses).</w:t>
            </w:r>
          </w:p>
        </w:tc>
        <w:tc>
          <w:tcPr>
            <w:tcW w:w="2340" w:type="dxa"/>
          </w:tcPr>
          <w:p w14:paraId="134AFE5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5,600 Bs.</w:t>
            </w:r>
          </w:p>
        </w:tc>
        <w:tc>
          <w:tcPr>
            <w:tcW w:w="2340" w:type="dxa"/>
          </w:tcPr>
          <w:p w14:paraId="3F0B8F8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8.0%</w:t>
            </w:r>
          </w:p>
        </w:tc>
      </w:tr>
      <w:tr w:rsidR="00E6516D" w:rsidRPr="00E6516D" w14:paraId="0D6BF720" w14:textId="77777777" w:rsidTr="00963EED">
        <w:tc>
          <w:tcPr>
            <w:tcW w:w="2340" w:type="dxa"/>
          </w:tcPr>
          <w:p w14:paraId="2E12A5F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Seguridad y Dominio</w:t>
            </w:r>
          </w:p>
        </w:tc>
        <w:tc>
          <w:tcPr>
            <w:tcW w:w="2340" w:type="dxa"/>
          </w:tcPr>
          <w:p w14:paraId="1C759A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Compra de dominio municipal, Certificados SSL e integración básica.</w:t>
            </w:r>
          </w:p>
        </w:tc>
        <w:tc>
          <w:tcPr>
            <w:tcW w:w="2340" w:type="dxa"/>
          </w:tcPr>
          <w:p w14:paraId="66AF02D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1,400 Bs.</w:t>
            </w:r>
          </w:p>
        </w:tc>
        <w:tc>
          <w:tcPr>
            <w:tcW w:w="2340" w:type="dxa"/>
          </w:tcPr>
          <w:p w14:paraId="630D39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2.0%</w:t>
            </w:r>
          </w:p>
        </w:tc>
      </w:tr>
      <w:tr w:rsidR="00E6516D" w:rsidRPr="00E6516D" w14:paraId="67B3AD74" w14:textId="77777777" w:rsidTr="00963EED">
        <w:tc>
          <w:tcPr>
            <w:tcW w:w="2340" w:type="dxa"/>
          </w:tcPr>
          <w:p w14:paraId="01F451B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Logística y Capacitación</w:t>
            </w:r>
          </w:p>
        </w:tc>
        <w:tc>
          <w:tcPr>
            <w:tcW w:w="2340" w:type="dxa"/>
          </w:tcPr>
          <w:p w14:paraId="14EF406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Material de capacitación y talleres presenciales en los mercados.</w:t>
            </w:r>
          </w:p>
        </w:tc>
        <w:tc>
          <w:tcPr>
            <w:tcW w:w="2340" w:type="dxa"/>
          </w:tcPr>
          <w:p w14:paraId="3985A8D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3,500 Bs.</w:t>
            </w:r>
          </w:p>
        </w:tc>
        <w:tc>
          <w:tcPr>
            <w:tcW w:w="2340" w:type="dxa"/>
          </w:tcPr>
          <w:p w14:paraId="57AB74F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5.0%</w:t>
            </w:r>
          </w:p>
        </w:tc>
      </w:tr>
      <w:tr w:rsidR="00E6516D" w:rsidRPr="00E6516D" w14:paraId="29199670" w14:textId="77777777" w:rsidTr="00963EED">
        <w:tc>
          <w:tcPr>
            <w:tcW w:w="2340" w:type="dxa"/>
          </w:tcPr>
          <w:p w14:paraId="7312270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Reserva de Contingencia</w:t>
            </w:r>
          </w:p>
        </w:tc>
        <w:tc>
          <w:tcPr>
            <w:tcW w:w="2340" w:type="dxa"/>
          </w:tcPr>
          <w:p w14:paraId="1A7073B1"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Fondo reservado exclusivamente para mitigar riesgos identificados en matriz.</w:t>
            </w:r>
          </w:p>
        </w:tc>
        <w:tc>
          <w:tcPr>
            <w:tcW w:w="2340" w:type="dxa"/>
          </w:tcPr>
          <w:p w14:paraId="671304A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 Bs.</w:t>
            </w:r>
          </w:p>
        </w:tc>
        <w:tc>
          <w:tcPr>
            <w:tcW w:w="2340" w:type="dxa"/>
          </w:tcPr>
          <w:p w14:paraId="5FA71D3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w:t>
            </w:r>
          </w:p>
        </w:tc>
      </w:tr>
      <w:tr w:rsidR="00E6516D" w:rsidRPr="00E6516D" w14:paraId="2D6BC6BC" w14:textId="77777777" w:rsidTr="00963EED">
        <w:tc>
          <w:tcPr>
            <w:tcW w:w="2340" w:type="dxa"/>
          </w:tcPr>
          <w:p w14:paraId="55AD0208" w14:textId="77777777" w:rsidR="00E6516D" w:rsidRPr="00E6516D" w:rsidRDefault="00E6516D" w:rsidP="00E6516D">
            <w:pPr>
              <w:spacing w:line="360" w:lineRule="auto"/>
              <w:jc w:val="both"/>
              <w:rPr>
                <w:rFonts w:ascii="Arial" w:hAnsi="Arial" w:cs="Arial"/>
                <w:color w:val="000000" w:themeColor="text1"/>
                <w:sz w:val="24"/>
                <w:szCs w:val="24"/>
              </w:rPr>
            </w:pPr>
            <w:proofErr w:type="gramStart"/>
            <w:r w:rsidRPr="00E6516D">
              <w:rPr>
                <w:rFonts w:ascii="Arial" w:hAnsi="Arial" w:cs="Arial"/>
                <w:color w:val="000000" w:themeColor="text1"/>
                <w:sz w:val="24"/>
                <w:szCs w:val="24"/>
              </w:rPr>
              <w:t>TOTAL</w:t>
            </w:r>
            <w:proofErr w:type="gramEnd"/>
            <w:r w:rsidRPr="00E6516D">
              <w:rPr>
                <w:rFonts w:ascii="Arial" w:hAnsi="Arial" w:cs="Arial"/>
                <w:color w:val="000000" w:themeColor="text1"/>
                <w:sz w:val="24"/>
                <w:szCs w:val="24"/>
              </w:rPr>
              <w:t xml:space="preserve"> PRESUPUESTO</w:t>
            </w:r>
          </w:p>
        </w:tc>
        <w:tc>
          <w:tcPr>
            <w:tcW w:w="2340" w:type="dxa"/>
          </w:tcPr>
          <w:p w14:paraId="6933C1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Presupuesto total inamovible asignado por la Alcaldía de Sucre.</w:t>
            </w:r>
          </w:p>
        </w:tc>
        <w:tc>
          <w:tcPr>
            <w:tcW w:w="2340" w:type="dxa"/>
          </w:tcPr>
          <w:p w14:paraId="018D686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c>
          <w:tcPr>
            <w:tcW w:w="2340" w:type="dxa"/>
          </w:tcPr>
          <w:p w14:paraId="28E9D3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w:t>
            </w:r>
          </w:p>
        </w:tc>
      </w:tr>
    </w:tbl>
    <w:p w14:paraId="1F17E467" w14:textId="77777777" w:rsidR="00E6516D" w:rsidRDefault="00E6516D" w:rsidP="00E6516D">
      <w:pPr>
        <w:pStyle w:val="Ttulo2"/>
        <w:numPr>
          <w:ilvl w:val="0"/>
          <w:numId w:val="0"/>
        </w:numPr>
        <w:spacing w:line="360" w:lineRule="auto"/>
        <w:ind w:left="576" w:hanging="576"/>
        <w:jc w:val="both"/>
        <w:rPr>
          <w:rFonts w:ascii="Arial" w:hAnsi="Arial" w:cs="Arial"/>
          <w:color w:val="000000" w:themeColor="text1"/>
          <w:sz w:val="24"/>
          <w:szCs w:val="24"/>
        </w:rPr>
      </w:pPr>
    </w:p>
    <w:p w14:paraId="1AB3E291" w14:textId="59EAC86D"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Plan de Flujo de Caja Mensual (Cash Flow)</w:t>
      </w:r>
    </w:p>
    <w:p w14:paraId="3B308BB7" w14:textId="77777777" w:rsidR="00E6516D" w:rsidRPr="00E6516D" w:rsidRDefault="00E6516D" w:rsidP="00E6516D"/>
    <w:p w14:paraId="0207A2B8"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Cronograma mensual estimado para el desembolso de los recursos financieros a lo largo de los 6 meses de proyecto:</w:t>
      </w:r>
    </w:p>
    <w:p w14:paraId="4BBFF2E5"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870"/>
        <w:gridCol w:w="2926"/>
        <w:gridCol w:w="2834"/>
      </w:tblGrid>
      <w:tr w:rsidR="00E6516D" w:rsidRPr="00E6516D" w14:paraId="41D32BF3" w14:textId="77777777" w:rsidTr="00963EED">
        <w:tc>
          <w:tcPr>
            <w:tcW w:w="3120" w:type="dxa"/>
          </w:tcPr>
          <w:p w14:paraId="79FA13F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de Desarrollo</w:t>
            </w:r>
          </w:p>
        </w:tc>
        <w:tc>
          <w:tcPr>
            <w:tcW w:w="3120" w:type="dxa"/>
          </w:tcPr>
          <w:p w14:paraId="09DDE0B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Actividades Principales asociadas</w:t>
            </w:r>
          </w:p>
        </w:tc>
        <w:tc>
          <w:tcPr>
            <w:tcW w:w="3120" w:type="dxa"/>
          </w:tcPr>
          <w:p w14:paraId="2003835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Desembolso Mensual (Bs.)</w:t>
            </w:r>
          </w:p>
        </w:tc>
      </w:tr>
      <w:tr w:rsidR="00E6516D" w:rsidRPr="00E6516D" w14:paraId="1A1724FF" w14:textId="77777777" w:rsidTr="00963EED">
        <w:tc>
          <w:tcPr>
            <w:tcW w:w="3120" w:type="dxa"/>
          </w:tcPr>
          <w:p w14:paraId="5D49E6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1</w:t>
            </w:r>
          </w:p>
        </w:tc>
        <w:tc>
          <w:tcPr>
            <w:tcW w:w="3120" w:type="dxa"/>
          </w:tcPr>
          <w:p w14:paraId="7724C15C" w14:textId="77777777" w:rsidR="00E6516D" w:rsidRPr="00E6516D" w:rsidRDefault="00E6516D" w:rsidP="00E6516D">
            <w:pPr>
              <w:spacing w:line="360" w:lineRule="auto"/>
              <w:jc w:val="both"/>
              <w:rPr>
                <w:rFonts w:ascii="Arial" w:hAnsi="Arial" w:cs="Arial"/>
                <w:color w:val="000000" w:themeColor="text1"/>
                <w:sz w:val="24"/>
                <w:szCs w:val="24"/>
              </w:rPr>
            </w:pPr>
            <w:proofErr w:type="spellStart"/>
            <w:r w:rsidRPr="00E6516D">
              <w:rPr>
                <w:rFonts w:ascii="Arial" w:hAnsi="Arial" w:cs="Arial"/>
                <w:color w:val="000000" w:themeColor="text1"/>
                <w:sz w:val="24"/>
                <w:szCs w:val="24"/>
              </w:rPr>
              <w:t>Kickoff</w:t>
            </w:r>
            <w:proofErr w:type="spellEnd"/>
            <w:r w:rsidRPr="00E6516D">
              <w:rPr>
                <w:rFonts w:ascii="Arial" w:hAnsi="Arial" w:cs="Arial"/>
                <w:color w:val="000000" w:themeColor="text1"/>
                <w:sz w:val="24"/>
                <w:szCs w:val="24"/>
              </w:rPr>
              <w:t xml:space="preserve">, </w:t>
            </w:r>
            <w:proofErr w:type="spellStart"/>
            <w:r w:rsidRPr="00E6516D">
              <w:rPr>
                <w:rFonts w:ascii="Arial" w:hAnsi="Arial" w:cs="Arial"/>
                <w:color w:val="000000" w:themeColor="text1"/>
                <w:sz w:val="24"/>
                <w:szCs w:val="24"/>
              </w:rPr>
              <w:t>Inception</w:t>
            </w:r>
            <w:proofErr w:type="spellEnd"/>
            <w:r w:rsidRPr="00E6516D">
              <w:rPr>
                <w:rFonts w:ascii="Arial" w:hAnsi="Arial" w:cs="Arial"/>
                <w:color w:val="000000" w:themeColor="text1"/>
                <w:sz w:val="24"/>
                <w:szCs w:val="24"/>
              </w:rPr>
              <w:t>, SRS, Prototipos responsivos y Plan de Proyecto.</w:t>
            </w:r>
          </w:p>
        </w:tc>
        <w:tc>
          <w:tcPr>
            <w:tcW w:w="3120" w:type="dxa"/>
          </w:tcPr>
          <w:p w14:paraId="581AE0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10,000 Bs.</w:t>
            </w:r>
          </w:p>
        </w:tc>
      </w:tr>
      <w:tr w:rsidR="00E6516D" w:rsidRPr="00E6516D" w14:paraId="44A754B2" w14:textId="77777777" w:rsidTr="00963EED">
        <w:tc>
          <w:tcPr>
            <w:tcW w:w="3120" w:type="dxa"/>
          </w:tcPr>
          <w:p w14:paraId="04F30DC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2</w:t>
            </w:r>
          </w:p>
        </w:tc>
        <w:tc>
          <w:tcPr>
            <w:tcW w:w="3120" w:type="dxa"/>
          </w:tcPr>
          <w:p w14:paraId="7B64352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base de datos e interfaces de Puestos y Comerciantes.</w:t>
            </w:r>
          </w:p>
        </w:tc>
        <w:tc>
          <w:tcPr>
            <w:tcW w:w="3120" w:type="dxa"/>
          </w:tcPr>
          <w:p w14:paraId="4E58EDC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46D7D474" w14:textId="77777777" w:rsidTr="00963EED">
        <w:tc>
          <w:tcPr>
            <w:tcW w:w="3120" w:type="dxa"/>
          </w:tcPr>
          <w:p w14:paraId="6269033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3</w:t>
            </w:r>
          </w:p>
        </w:tc>
        <w:tc>
          <w:tcPr>
            <w:tcW w:w="3120" w:type="dxa"/>
          </w:tcPr>
          <w:p w14:paraId="71ADF51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del módulo de cobro de tarifas (Hito: Solicitud de Geolocalización).</w:t>
            </w:r>
          </w:p>
        </w:tc>
        <w:tc>
          <w:tcPr>
            <w:tcW w:w="3120" w:type="dxa"/>
          </w:tcPr>
          <w:p w14:paraId="399FE9C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13,000 Bs.</w:t>
            </w:r>
          </w:p>
        </w:tc>
      </w:tr>
      <w:tr w:rsidR="00E6516D" w:rsidRPr="00E6516D" w14:paraId="4F5B5372" w14:textId="77777777" w:rsidTr="00963EED">
        <w:tc>
          <w:tcPr>
            <w:tcW w:w="3120" w:type="dxa"/>
          </w:tcPr>
          <w:p w14:paraId="60FE2E38"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Mes 4</w:t>
            </w:r>
          </w:p>
        </w:tc>
        <w:tc>
          <w:tcPr>
            <w:tcW w:w="3120" w:type="dxa"/>
          </w:tcPr>
          <w:p w14:paraId="1240108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módulo de licencias sanitarias (Hito: Renuncia de personal).</w:t>
            </w:r>
          </w:p>
        </w:tc>
        <w:tc>
          <w:tcPr>
            <w:tcW w:w="3120" w:type="dxa"/>
          </w:tcPr>
          <w:p w14:paraId="3EC60FD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789AB16" w14:textId="77777777" w:rsidTr="00963EED">
        <w:tc>
          <w:tcPr>
            <w:tcW w:w="3120" w:type="dxa"/>
          </w:tcPr>
          <w:p w14:paraId="7D9D252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5</w:t>
            </w:r>
          </w:p>
        </w:tc>
        <w:tc>
          <w:tcPr>
            <w:tcW w:w="3120" w:type="dxa"/>
          </w:tcPr>
          <w:p w14:paraId="10A7938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Integración técnica de geolocalización Leaflet.js y planos SVG.</w:t>
            </w:r>
          </w:p>
        </w:tc>
        <w:tc>
          <w:tcPr>
            <w:tcW w:w="3120" w:type="dxa"/>
          </w:tcPr>
          <w:p w14:paraId="07D4533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11,000 Bs.</w:t>
            </w:r>
          </w:p>
        </w:tc>
      </w:tr>
      <w:tr w:rsidR="00E6516D" w:rsidRPr="00E6516D" w14:paraId="3B10082E" w14:textId="77777777" w:rsidTr="00963EED">
        <w:tc>
          <w:tcPr>
            <w:tcW w:w="3120" w:type="dxa"/>
          </w:tcPr>
          <w:p w14:paraId="7775751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6</w:t>
            </w:r>
          </w:p>
        </w:tc>
        <w:tc>
          <w:tcPr>
            <w:tcW w:w="3120" w:type="dxa"/>
          </w:tcPr>
          <w:p w14:paraId="70199DD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Reportes mensuales consolidados, capacitación, QA final y despliegue MVP.</w:t>
            </w:r>
          </w:p>
        </w:tc>
        <w:tc>
          <w:tcPr>
            <w:tcW w:w="3120" w:type="dxa"/>
          </w:tcPr>
          <w:p w14:paraId="21C91AA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BDA4AA7" w14:textId="77777777" w:rsidTr="00963EED">
        <w:tc>
          <w:tcPr>
            <w:tcW w:w="3120" w:type="dxa"/>
          </w:tcPr>
          <w:p w14:paraId="71169730" w14:textId="77777777" w:rsidR="00E6516D" w:rsidRPr="00E6516D" w:rsidRDefault="00E6516D" w:rsidP="00E6516D">
            <w:pPr>
              <w:spacing w:line="360" w:lineRule="auto"/>
              <w:jc w:val="both"/>
              <w:rPr>
                <w:rFonts w:ascii="Arial" w:hAnsi="Arial" w:cs="Arial"/>
                <w:color w:val="000000" w:themeColor="text1"/>
                <w:sz w:val="24"/>
                <w:szCs w:val="24"/>
              </w:rPr>
            </w:pPr>
            <w:proofErr w:type="gramStart"/>
            <w:r w:rsidRPr="00E6516D">
              <w:rPr>
                <w:rFonts w:ascii="Arial" w:hAnsi="Arial" w:cs="Arial"/>
                <w:color w:val="000000" w:themeColor="text1"/>
                <w:sz w:val="24"/>
                <w:szCs w:val="24"/>
              </w:rPr>
              <w:t>TOTAL</w:t>
            </w:r>
            <w:proofErr w:type="gramEnd"/>
            <w:r w:rsidRPr="00E6516D">
              <w:rPr>
                <w:rFonts w:ascii="Arial" w:hAnsi="Arial" w:cs="Arial"/>
                <w:color w:val="000000" w:themeColor="text1"/>
                <w:sz w:val="24"/>
                <w:szCs w:val="24"/>
              </w:rPr>
              <w:t xml:space="preserve"> ACUMULADO</w:t>
            </w:r>
          </w:p>
        </w:tc>
        <w:tc>
          <w:tcPr>
            <w:tcW w:w="3120" w:type="dxa"/>
          </w:tcPr>
          <w:p w14:paraId="0AB2FB6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Inversión acumulada de todo el ciclo de vida del proyecto.</w:t>
            </w:r>
          </w:p>
        </w:tc>
        <w:tc>
          <w:tcPr>
            <w:tcW w:w="3120" w:type="dxa"/>
          </w:tcPr>
          <w:p w14:paraId="0F639F1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r>
    </w:tbl>
    <w:p w14:paraId="006EF610" w14:textId="1A1727A9"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Gestión del Impacto de Cambios e Incidencias en el Presupuesto</w:t>
      </w:r>
    </w:p>
    <w:p w14:paraId="4C4DAD7D" w14:textId="77777777" w:rsidR="00E6516D" w:rsidRPr="00E6516D" w:rsidRDefault="00E6516D" w:rsidP="00E6516D"/>
    <w:p w14:paraId="2BEFBA5A"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del Requerimiento de Geolocalización (Semana 10):</w:t>
      </w:r>
    </w:p>
    <w:p w14:paraId="26CCE0BF"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 xml:space="preserve">La incorporación de geolocalización se financió utilizando la Reserva de Contingencia (7,000 Bs.) para cubrir las horas extra de desarrollo del equipo restante. Gracias al uso de tecnologías gratuitas (Leaflet.js y </w:t>
      </w:r>
      <w:proofErr w:type="spellStart"/>
      <w:r w:rsidRPr="00933FB9">
        <w:rPr>
          <w:rFonts w:ascii="Arial" w:hAnsi="Arial" w:cs="Arial"/>
          <w:color w:val="000000" w:themeColor="text1"/>
          <w:sz w:val="24"/>
          <w:szCs w:val="24"/>
        </w:rPr>
        <w:t>OpenStreetMap</w:t>
      </w:r>
      <w:proofErr w:type="spellEnd"/>
      <w:r w:rsidRPr="00933FB9">
        <w:rPr>
          <w:rFonts w:ascii="Arial" w:hAnsi="Arial" w:cs="Arial"/>
          <w:color w:val="000000" w:themeColor="text1"/>
          <w:sz w:val="24"/>
          <w:szCs w:val="24"/>
        </w:rPr>
        <w:t>), no se incurrió en costos extras por licenciamiento de software, manteniendo la línea base financiera en 70,000 Bs.</w:t>
      </w:r>
    </w:p>
    <w:p w14:paraId="1CD6BA65" w14:textId="77777777" w:rsidR="00933FB9" w:rsidRPr="00933FB9" w:rsidRDefault="00933FB9" w:rsidP="00933FB9">
      <w:pPr>
        <w:spacing w:line="360" w:lineRule="auto"/>
        <w:jc w:val="both"/>
        <w:rPr>
          <w:rFonts w:ascii="Arial" w:hAnsi="Arial" w:cs="Arial"/>
          <w:color w:val="000000" w:themeColor="text1"/>
          <w:sz w:val="24"/>
          <w:szCs w:val="24"/>
        </w:rPr>
      </w:pPr>
    </w:p>
    <w:p w14:paraId="74B97CF5"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 la Renuncia de Personal (Semana 12):</w:t>
      </w:r>
    </w:p>
    <w:p w14:paraId="487CEFBB" w14:textId="0AFBB769" w:rsidR="00E0609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 xml:space="preserve">Tras la renuncia del desarrollador </w:t>
      </w:r>
      <w:proofErr w:type="spellStart"/>
      <w:r w:rsidRPr="00933FB9">
        <w:rPr>
          <w:rFonts w:ascii="Arial" w:hAnsi="Arial" w:cs="Arial"/>
          <w:color w:val="000000" w:themeColor="text1"/>
          <w:sz w:val="24"/>
          <w:szCs w:val="24"/>
        </w:rPr>
        <w:t>backend</w:t>
      </w:r>
      <w:proofErr w:type="spellEnd"/>
      <w:r w:rsidRPr="00933FB9">
        <w:rPr>
          <w:rFonts w:ascii="Arial" w:hAnsi="Arial" w:cs="Arial"/>
          <w:color w:val="000000" w:themeColor="text1"/>
          <w:sz w:val="24"/>
          <w:szCs w:val="24"/>
        </w:rPr>
        <w:t xml:space="preserve"> y el analista de pruebas (QA), los saldos de presupuesto mensual correspondientes a sus honorarios no devengados para los meses 4, 5 y 6 fueron reasignados. Se destinó una parte para cubrir incentivos por sobreesfuerzo al SM y PM (quienes absorbieron parte de la carga técnica) y el resto se utilizó para contratar soporte temporal de QA </w:t>
      </w:r>
      <w:r w:rsidRPr="00933FB9">
        <w:rPr>
          <w:rFonts w:ascii="Arial" w:hAnsi="Arial" w:cs="Arial"/>
          <w:color w:val="000000" w:themeColor="text1"/>
          <w:sz w:val="24"/>
          <w:szCs w:val="24"/>
        </w:rPr>
        <w:lastRenderedPageBreak/>
        <w:t>externo por horas durante la fase final de pruebas del Sprint 11, garantizando que el costo de recursos humanos no excediera los 52,500 Bs. presupuestados.</w:t>
      </w:r>
    </w:p>
    <w:p w14:paraId="6DD2B05E" w14:textId="77777777" w:rsidR="00E777FD" w:rsidRDefault="00E777FD" w:rsidP="00933FB9">
      <w:pPr>
        <w:spacing w:line="360" w:lineRule="auto"/>
        <w:jc w:val="both"/>
        <w:rPr>
          <w:rFonts w:ascii="Arial" w:hAnsi="Arial" w:cs="Arial"/>
          <w:color w:val="000000" w:themeColor="text1"/>
          <w:sz w:val="24"/>
          <w:szCs w:val="24"/>
        </w:rPr>
      </w:pPr>
    </w:p>
    <w:p w14:paraId="7AC70548" w14:textId="4BF59AB6" w:rsidR="00E777FD" w:rsidRPr="00E777FD" w:rsidRDefault="00E777FD" w:rsidP="00E777FD">
      <w:pPr>
        <w:pStyle w:val="Ttulo1"/>
        <w:rPr>
          <w:color w:val="000000" w:themeColor="text1"/>
        </w:rPr>
      </w:pPr>
      <w:r w:rsidRPr="00E777FD">
        <w:rPr>
          <w:color w:val="000000" w:themeColor="text1"/>
        </w:rPr>
        <w:t>PLAN DE RECURSOS DEL PROYECTO</w:t>
      </w:r>
    </w:p>
    <w:p w14:paraId="4022A09B" w14:textId="77777777" w:rsidR="00E777FD" w:rsidRPr="00E777FD" w:rsidRDefault="00E777FD" w:rsidP="00E777FD">
      <w:pPr>
        <w:spacing w:after="240" w:line="360" w:lineRule="auto"/>
        <w:rPr>
          <w:rFonts w:ascii="Arial" w:hAnsi="Arial" w:cs="Arial"/>
          <w:color w:val="000000" w:themeColor="text1"/>
        </w:rPr>
      </w:pPr>
    </w:p>
    <w:p w14:paraId="0B78211F" w14:textId="775A6A96"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Introducción</w:t>
      </w:r>
    </w:p>
    <w:p w14:paraId="752D2494" w14:textId="77777777" w:rsidR="004D0D54" w:rsidRPr="004D0D54" w:rsidRDefault="004D0D54" w:rsidP="004D0D54"/>
    <w:p w14:paraId="1A9B4854"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Este documento define la estructura y asignación de recursos humanos y físicos del proyecto para el desarrollo del MVP. El plan original contempla un equipo de 4 personas. Adicionalmente, se incluye el plan de reestructuración de recursos diseñado para afrontar la contingencia del personal técnico a partir de la semana 12.</w:t>
      </w:r>
    </w:p>
    <w:p w14:paraId="52327C7B" w14:textId="05DD93B8"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Asignación de Recursos Humanos Inicial</w:t>
      </w:r>
    </w:p>
    <w:p w14:paraId="0F76739A" w14:textId="77777777" w:rsidR="002377D6" w:rsidRPr="002377D6" w:rsidRDefault="002377D6" w:rsidP="002377D6"/>
    <w:p w14:paraId="75DE5CD6"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Distribución original de responsabilidades, dedicación horaria y costos del personal técnico:</w:t>
      </w:r>
    </w:p>
    <w:tbl>
      <w:tblPr>
        <w:tblStyle w:val="Tablaconcuadrcula"/>
        <w:tblW w:w="0" w:type="auto"/>
        <w:tblLook w:val="04A0" w:firstRow="1" w:lastRow="0" w:firstColumn="1" w:lastColumn="0" w:noHBand="0" w:noVBand="1"/>
      </w:tblPr>
      <w:tblGrid>
        <w:gridCol w:w="1756"/>
        <w:gridCol w:w="2076"/>
        <w:gridCol w:w="1677"/>
        <w:gridCol w:w="1588"/>
        <w:gridCol w:w="1533"/>
      </w:tblGrid>
      <w:tr w:rsidR="00E777FD" w:rsidRPr="00E777FD" w14:paraId="6CC0A20C" w14:textId="77777777" w:rsidTr="00963EED">
        <w:tc>
          <w:tcPr>
            <w:tcW w:w="1872" w:type="dxa"/>
          </w:tcPr>
          <w:p w14:paraId="6E9C7BF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Rol</w:t>
            </w:r>
          </w:p>
        </w:tc>
        <w:tc>
          <w:tcPr>
            <w:tcW w:w="1872" w:type="dxa"/>
          </w:tcPr>
          <w:p w14:paraId="044DC20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Responsabilidades Clave</w:t>
            </w:r>
          </w:p>
        </w:tc>
        <w:tc>
          <w:tcPr>
            <w:tcW w:w="1872" w:type="dxa"/>
          </w:tcPr>
          <w:p w14:paraId="361938A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Dedicación</w:t>
            </w:r>
          </w:p>
        </w:tc>
        <w:tc>
          <w:tcPr>
            <w:tcW w:w="1872" w:type="dxa"/>
          </w:tcPr>
          <w:p w14:paraId="009FE5D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Costo Mensual</w:t>
            </w:r>
          </w:p>
        </w:tc>
        <w:tc>
          <w:tcPr>
            <w:tcW w:w="1872" w:type="dxa"/>
          </w:tcPr>
          <w:p w14:paraId="114059C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Total (12 </w:t>
            </w:r>
            <w:proofErr w:type="spellStart"/>
            <w:r w:rsidRPr="00E777FD">
              <w:rPr>
                <w:rFonts w:ascii="Arial" w:hAnsi="Arial" w:cs="Arial"/>
                <w:color w:val="000000" w:themeColor="text1"/>
              </w:rPr>
              <w:t>sem</w:t>
            </w:r>
            <w:proofErr w:type="spellEnd"/>
            <w:r w:rsidRPr="00E777FD">
              <w:rPr>
                <w:rFonts w:ascii="Arial" w:hAnsi="Arial" w:cs="Arial"/>
                <w:color w:val="000000" w:themeColor="text1"/>
              </w:rPr>
              <w:t>)</w:t>
            </w:r>
          </w:p>
        </w:tc>
      </w:tr>
      <w:tr w:rsidR="00E777FD" w:rsidRPr="00E777FD" w14:paraId="1FA7A1E7" w14:textId="77777777" w:rsidTr="00963EED">
        <w:tc>
          <w:tcPr>
            <w:tcW w:w="1872" w:type="dxa"/>
          </w:tcPr>
          <w:p w14:paraId="351596A4"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Jefe de Proyecto</w:t>
            </w:r>
          </w:p>
        </w:tc>
        <w:tc>
          <w:tcPr>
            <w:tcW w:w="1872" w:type="dxa"/>
          </w:tcPr>
          <w:p w14:paraId="1840DF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Gobernanza tradicional, reportes, riesgos y control de cambios.</w:t>
            </w:r>
          </w:p>
        </w:tc>
        <w:tc>
          <w:tcPr>
            <w:tcW w:w="1872" w:type="dxa"/>
          </w:tcPr>
          <w:p w14:paraId="0BCE0DF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10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7AFB082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1,750 Bs.</w:t>
            </w:r>
          </w:p>
        </w:tc>
        <w:tc>
          <w:tcPr>
            <w:tcW w:w="1872" w:type="dxa"/>
          </w:tcPr>
          <w:p w14:paraId="0B74ECA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5,250 Bs.</w:t>
            </w:r>
          </w:p>
        </w:tc>
      </w:tr>
      <w:tr w:rsidR="00E777FD" w:rsidRPr="00E777FD" w14:paraId="7B074C43" w14:textId="77777777" w:rsidTr="00963EED">
        <w:tc>
          <w:tcPr>
            <w:tcW w:w="1872" w:type="dxa"/>
          </w:tcPr>
          <w:p w14:paraId="7CFAEF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Scrum Master / </w:t>
            </w:r>
            <w:proofErr w:type="spellStart"/>
            <w:r w:rsidRPr="00E777FD">
              <w:rPr>
                <w:rFonts w:ascii="Arial" w:hAnsi="Arial" w:cs="Arial"/>
                <w:color w:val="000000" w:themeColor="text1"/>
              </w:rPr>
              <w:t>Frontend</w:t>
            </w:r>
            <w:proofErr w:type="spellEnd"/>
          </w:p>
        </w:tc>
        <w:tc>
          <w:tcPr>
            <w:tcW w:w="1872" w:type="dxa"/>
          </w:tcPr>
          <w:p w14:paraId="41C6311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Facilitación de Scrum, desarrollo de interfaz responsiva móvil.</w:t>
            </w:r>
          </w:p>
        </w:tc>
        <w:tc>
          <w:tcPr>
            <w:tcW w:w="1872" w:type="dxa"/>
          </w:tcPr>
          <w:p w14:paraId="6B5568D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20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46A2D54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2,916 Bs.</w:t>
            </w:r>
          </w:p>
        </w:tc>
        <w:tc>
          <w:tcPr>
            <w:tcW w:w="1872" w:type="dxa"/>
          </w:tcPr>
          <w:p w14:paraId="6FDC8C8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8,750 Bs.</w:t>
            </w:r>
          </w:p>
        </w:tc>
      </w:tr>
      <w:tr w:rsidR="00E777FD" w:rsidRPr="00E777FD" w14:paraId="2F137828" w14:textId="77777777" w:rsidTr="00963EED">
        <w:tc>
          <w:tcPr>
            <w:tcW w:w="1872" w:type="dxa"/>
          </w:tcPr>
          <w:p w14:paraId="62059C0D"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Desarrollador </w:t>
            </w:r>
            <w:proofErr w:type="spellStart"/>
            <w:r w:rsidRPr="00E777FD">
              <w:rPr>
                <w:rFonts w:ascii="Arial" w:hAnsi="Arial" w:cs="Arial"/>
                <w:color w:val="000000" w:themeColor="text1"/>
              </w:rPr>
              <w:t>Backend</w:t>
            </w:r>
            <w:proofErr w:type="spellEnd"/>
          </w:p>
        </w:tc>
        <w:tc>
          <w:tcPr>
            <w:tcW w:w="1872" w:type="dxa"/>
          </w:tcPr>
          <w:p w14:paraId="0C40865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Desarrollo de API REST, base de </w:t>
            </w:r>
            <w:r w:rsidRPr="00E777FD">
              <w:rPr>
                <w:rFonts w:ascii="Arial" w:hAnsi="Arial" w:cs="Arial"/>
                <w:color w:val="000000" w:themeColor="text1"/>
              </w:rPr>
              <w:lastRenderedPageBreak/>
              <w:t>datos relacional y lógica de cobros.</w:t>
            </w:r>
          </w:p>
        </w:tc>
        <w:tc>
          <w:tcPr>
            <w:tcW w:w="1872" w:type="dxa"/>
          </w:tcPr>
          <w:p w14:paraId="226EE63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lastRenderedPageBreak/>
              <w:t xml:space="preserve">30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1381A1D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w:t>
            </w:r>
          </w:p>
        </w:tc>
        <w:tc>
          <w:tcPr>
            <w:tcW w:w="1872" w:type="dxa"/>
          </w:tcPr>
          <w:p w14:paraId="6F29BBB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10,500 Bs.</w:t>
            </w:r>
          </w:p>
        </w:tc>
      </w:tr>
      <w:tr w:rsidR="00E777FD" w:rsidRPr="00E777FD" w14:paraId="1053A9F0" w14:textId="77777777" w:rsidTr="00963EED">
        <w:tc>
          <w:tcPr>
            <w:tcW w:w="1872" w:type="dxa"/>
          </w:tcPr>
          <w:p w14:paraId="18F5692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Analista QA</w:t>
            </w:r>
          </w:p>
        </w:tc>
        <w:tc>
          <w:tcPr>
            <w:tcW w:w="1872" w:type="dxa"/>
          </w:tcPr>
          <w:p w14:paraId="19D0CA9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Pruebas funcionales, control de calidad y casos de prueba sanitarios.</w:t>
            </w:r>
          </w:p>
        </w:tc>
        <w:tc>
          <w:tcPr>
            <w:tcW w:w="1872" w:type="dxa"/>
          </w:tcPr>
          <w:p w14:paraId="79F934F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15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687191FD"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1,166 Bs.</w:t>
            </w:r>
          </w:p>
        </w:tc>
        <w:tc>
          <w:tcPr>
            <w:tcW w:w="1872" w:type="dxa"/>
          </w:tcPr>
          <w:p w14:paraId="67FA81D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w:t>
            </w:r>
          </w:p>
        </w:tc>
      </w:tr>
      <w:tr w:rsidR="00E777FD" w:rsidRPr="00E777FD" w14:paraId="243CAFA0" w14:textId="77777777" w:rsidTr="00963EED">
        <w:tc>
          <w:tcPr>
            <w:tcW w:w="1872" w:type="dxa"/>
          </w:tcPr>
          <w:p w14:paraId="74AB22B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TOTAL</w:t>
            </w:r>
          </w:p>
        </w:tc>
        <w:tc>
          <w:tcPr>
            <w:tcW w:w="1872" w:type="dxa"/>
          </w:tcPr>
          <w:p w14:paraId="645EDD94"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de recursos humanos para la primera mitad del proyecto.</w:t>
            </w:r>
          </w:p>
        </w:tc>
        <w:tc>
          <w:tcPr>
            <w:tcW w:w="1872" w:type="dxa"/>
          </w:tcPr>
          <w:p w14:paraId="26676B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75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6896ED6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9,332 Bs.</w:t>
            </w:r>
          </w:p>
        </w:tc>
        <w:tc>
          <w:tcPr>
            <w:tcW w:w="1872" w:type="dxa"/>
          </w:tcPr>
          <w:p w14:paraId="011F2E3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28,000 Bs.</w:t>
            </w:r>
          </w:p>
        </w:tc>
      </w:tr>
    </w:tbl>
    <w:p w14:paraId="58CE059C" w14:textId="77777777" w:rsidR="00E777FD" w:rsidRDefault="00E777FD" w:rsidP="00E777FD">
      <w:pPr>
        <w:pStyle w:val="Ttulo2"/>
        <w:numPr>
          <w:ilvl w:val="0"/>
          <w:numId w:val="0"/>
        </w:numPr>
        <w:spacing w:line="360" w:lineRule="auto"/>
        <w:ind w:left="576" w:hanging="576"/>
        <w:rPr>
          <w:rFonts w:ascii="Arial" w:hAnsi="Arial" w:cs="Arial"/>
          <w:color w:val="000000" w:themeColor="text1"/>
        </w:rPr>
      </w:pPr>
    </w:p>
    <w:p w14:paraId="472A5715" w14:textId="7885A437"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Plan de Reestructuración por Renuncia de Personal</w:t>
      </w:r>
    </w:p>
    <w:p w14:paraId="6663F1BE" w14:textId="77777777" w:rsidR="00E777FD" w:rsidRPr="00E777FD" w:rsidRDefault="00E777FD" w:rsidP="00E777FD"/>
    <w:p w14:paraId="3E5B8A5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A mitad del proyecto (semana 12), se materializa la renuncia del Desarrollador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y del Analista QA. Para mantener la viabilidad del MVP de 6 meses y cumplir con la geolocalización, se activa el siguiente plan de reestructuración:</w:t>
      </w:r>
    </w:p>
    <w:p w14:paraId="58D64B19" w14:textId="19C95B9F"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•Redistribución del Desarrollo Técnico: El Scrum Master/Desarrollador </w:t>
      </w:r>
      <w:proofErr w:type="spellStart"/>
      <w:r w:rsidRPr="00E777FD">
        <w:rPr>
          <w:rFonts w:ascii="Arial" w:hAnsi="Arial" w:cs="Arial"/>
          <w:color w:val="000000" w:themeColor="text1"/>
        </w:rPr>
        <w:t>Frontend</w:t>
      </w:r>
      <w:proofErr w:type="spellEnd"/>
      <w:r w:rsidRPr="00E777FD">
        <w:rPr>
          <w:rFonts w:ascii="Arial" w:hAnsi="Arial" w:cs="Arial"/>
          <w:color w:val="000000" w:themeColor="text1"/>
        </w:rPr>
        <w:t xml:space="preserve"> absorbe el desarrollo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y la integración de geolocalización. El uso de Leaflet.js y la API nativa de geolocalización de HTML5 (que requiere muy poco código) permite absorber la carga sin retrasar el desarrollo.</w:t>
      </w:r>
    </w:p>
    <w:p w14:paraId="300BD9B8" w14:textId="315020F4"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Redistribución de Pruebas (QA): El </w:t>
      </w:r>
      <w:proofErr w:type="gramStart"/>
      <w:r w:rsidRPr="00E777FD">
        <w:rPr>
          <w:rFonts w:ascii="Arial" w:hAnsi="Arial" w:cs="Arial"/>
          <w:color w:val="000000" w:themeColor="text1"/>
        </w:rPr>
        <w:t>Jefe</w:t>
      </w:r>
      <w:proofErr w:type="gramEnd"/>
      <w:r w:rsidRPr="00E777FD">
        <w:rPr>
          <w:rFonts w:ascii="Arial" w:hAnsi="Arial" w:cs="Arial"/>
          <w:color w:val="000000" w:themeColor="text1"/>
        </w:rPr>
        <w:t xml:space="preserve"> de Proyecto asume la coordinación de las pruebas funcionales preliminares y el soporte al </w:t>
      </w:r>
      <w:proofErr w:type="spellStart"/>
      <w:r w:rsidRPr="00E777FD">
        <w:rPr>
          <w:rFonts w:ascii="Arial" w:hAnsi="Arial" w:cs="Arial"/>
          <w:color w:val="000000" w:themeColor="text1"/>
        </w:rPr>
        <w:t>Product</w:t>
      </w:r>
      <w:proofErr w:type="spellEnd"/>
      <w:r w:rsidRPr="00E777FD">
        <w:rPr>
          <w:rFonts w:ascii="Arial" w:hAnsi="Arial" w:cs="Arial"/>
          <w:color w:val="000000" w:themeColor="text1"/>
        </w:rPr>
        <w:t xml:space="preserve"> </w:t>
      </w:r>
      <w:proofErr w:type="spellStart"/>
      <w:r w:rsidRPr="00E777FD">
        <w:rPr>
          <w:rFonts w:ascii="Arial" w:hAnsi="Arial" w:cs="Arial"/>
          <w:color w:val="000000" w:themeColor="text1"/>
        </w:rPr>
        <w:t>Owner</w:t>
      </w:r>
      <w:proofErr w:type="spellEnd"/>
      <w:r w:rsidRPr="00E777FD">
        <w:rPr>
          <w:rFonts w:ascii="Arial" w:hAnsi="Arial" w:cs="Arial"/>
          <w:color w:val="000000" w:themeColor="text1"/>
        </w:rPr>
        <w:t xml:space="preserve"> en la validación de requerimientos.</w:t>
      </w:r>
    </w:p>
    <w:p w14:paraId="51AC474D" w14:textId="0D589066"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Soporte QA Freelance Externo: Se reasigna parte del presupuesto de los desarrolladores salientes para contratar un analista QA freelance por horas durante las fases críticas del Sprint 11 y 12 (pruebas de integración final y aceptación del cliente).</w:t>
      </w:r>
    </w:p>
    <w:p w14:paraId="59383E8C" w14:textId="69DFFFD1" w:rsid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Compensación de Esfuerzo: Los fondos restantes de los sueldos no devengados se destinan a bonificaciones por sobreesfuerzo para el equipo remanente (</w:t>
      </w:r>
      <w:proofErr w:type="gramStart"/>
      <w:r w:rsidRPr="00E777FD">
        <w:rPr>
          <w:rFonts w:ascii="Arial" w:hAnsi="Arial" w:cs="Arial"/>
          <w:color w:val="000000" w:themeColor="text1"/>
        </w:rPr>
        <w:t>Jefe</w:t>
      </w:r>
      <w:proofErr w:type="gramEnd"/>
      <w:r w:rsidRPr="00E777FD">
        <w:rPr>
          <w:rFonts w:ascii="Arial" w:hAnsi="Arial" w:cs="Arial"/>
          <w:color w:val="000000" w:themeColor="text1"/>
        </w:rPr>
        <w:t xml:space="preserve"> de Proyecto y Scrum Master) para compensar el incremento de la carga horaria.</w:t>
      </w:r>
    </w:p>
    <w:p w14:paraId="5F2A2A71" w14:textId="77777777" w:rsidR="007B55D7" w:rsidRPr="00E777FD" w:rsidRDefault="007B55D7" w:rsidP="007B55D7">
      <w:pPr>
        <w:pStyle w:val="Listaconvietas"/>
        <w:numPr>
          <w:ilvl w:val="0"/>
          <w:numId w:val="0"/>
        </w:numPr>
        <w:spacing w:line="360" w:lineRule="auto"/>
        <w:ind w:left="360" w:hanging="360"/>
        <w:rPr>
          <w:rFonts w:ascii="Arial" w:hAnsi="Arial" w:cs="Arial"/>
          <w:color w:val="000000" w:themeColor="text1"/>
        </w:rPr>
      </w:pPr>
    </w:p>
    <w:p w14:paraId="5DC45813" w14:textId="49F168B9"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Tabla de Distribución de Personal Reestructurado</w:t>
      </w:r>
    </w:p>
    <w:p w14:paraId="7B0E00D1" w14:textId="77777777" w:rsidR="00E777FD" w:rsidRPr="00E777FD" w:rsidRDefault="00E777FD" w:rsidP="00E777FD"/>
    <w:tbl>
      <w:tblPr>
        <w:tblStyle w:val="Tablaconcuadrcula"/>
        <w:tblW w:w="0" w:type="auto"/>
        <w:tblLook w:val="04A0" w:firstRow="1" w:lastRow="0" w:firstColumn="1" w:lastColumn="0" w:noHBand="0" w:noVBand="1"/>
      </w:tblPr>
      <w:tblGrid>
        <w:gridCol w:w="2183"/>
        <w:gridCol w:w="2100"/>
        <w:gridCol w:w="2056"/>
        <w:gridCol w:w="2291"/>
      </w:tblGrid>
      <w:tr w:rsidR="00E777FD" w:rsidRPr="00E777FD" w14:paraId="116E5200" w14:textId="77777777" w:rsidTr="00963EED">
        <w:tc>
          <w:tcPr>
            <w:tcW w:w="2340" w:type="dxa"/>
          </w:tcPr>
          <w:p w14:paraId="5073BB3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Rol / Recurso</w:t>
            </w:r>
          </w:p>
        </w:tc>
        <w:tc>
          <w:tcPr>
            <w:tcW w:w="2340" w:type="dxa"/>
          </w:tcPr>
          <w:p w14:paraId="02E2703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Ajuste de Carga de Trabajo</w:t>
            </w:r>
          </w:p>
        </w:tc>
        <w:tc>
          <w:tcPr>
            <w:tcW w:w="2340" w:type="dxa"/>
          </w:tcPr>
          <w:p w14:paraId="43F8E20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Dedicación Ajustada</w:t>
            </w:r>
          </w:p>
        </w:tc>
        <w:tc>
          <w:tcPr>
            <w:tcW w:w="2340" w:type="dxa"/>
          </w:tcPr>
          <w:p w14:paraId="3E02EDE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Total (Meses 4-6)</w:t>
            </w:r>
          </w:p>
        </w:tc>
      </w:tr>
      <w:tr w:rsidR="00E777FD" w:rsidRPr="00E777FD" w14:paraId="7A297850" w14:textId="77777777" w:rsidTr="00963EED">
        <w:tc>
          <w:tcPr>
            <w:tcW w:w="2340" w:type="dxa"/>
          </w:tcPr>
          <w:p w14:paraId="504C869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Jefe de Proyecto</w:t>
            </w:r>
          </w:p>
        </w:tc>
        <w:tc>
          <w:tcPr>
            <w:tcW w:w="2340" w:type="dxa"/>
          </w:tcPr>
          <w:p w14:paraId="22D5333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Asume coordinación de QA y revisión de normativa municipal.</w:t>
            </w:r>
          </w:p>
        </w:tc>
        <w:tc>
          <w:tcPr>
            <w:tcW w:w="2340" w:type="dxa"/>
          </w:tcPr>
          <w:p w14:paraId="681A9A5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20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5F9F37B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5,250 Bs. (Incluye bonificación)</w:t>
            </w:r>
          </w:p>
        </w:tc>
      </w:tr>
      <w:tr w:rsidR="00E777FD" w:rsidRPr="00E777FD" w14:paraId="0E757B40" w14:textId="77777777" w:rsidTr="00963EED">
        <w:tc>
          <w:tcPr>
            <w:tcW w:w="2340" w:type="dxa"/>
          </w:tcPr>
          <w:p w14:paraId="23F9998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Scrum Master / </w:t>
            </w:r>
            <w:proofErr w:type="spellStart"/>
            <w:r w:rsidRPr="00E777FD">
              <w:rPr>
                <w:rFonts w:ascii="Arial" w:hAnsi="Arial" w:cs="Arial"/>
                <w:color w:val="000000" w:themeColor="text1"/>
              </w:rPr>
              <w:t>Frontend</w:t>
            </w:r>
            <w:proofErr w:type="spellEnd"/>
          </w:p>
        </w:tc>
        <w:tc>
          <w:tcPr>
            <w:tcW w:w="2340" w:type="dxa"/>
          </w:tcPr>
          <w:p w14:paraId="3983FC0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Absorbe desarrollo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e integración de Leaflet.js.</w:t>
            </w:r>
          </w:p>
        </w:tc>
        <w:tc>
          <w:tcPr>
            <w:tcW w:w="2340" w:type="dxa"/>
          </w:tcPr>
          <w:p w14:paraId="17678709"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40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79B4217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13,750 Bs. (Incluye bonificación)</w:t>
            </w:r>
          </w:p>
        </w:tc>
      </w:tr>
      <w:tr w:rsidR="00E777FD" w:rsidRPr="00E777FD" w14:paraId="6C791DFA" w14:textId="77777777" w:rsidTr="00963EED">
        <w:tc>
          <w:tcPr>
            <w:tcW w:w="2340" w:type="dxa"/>
          </w:tcPr>
          <w:p w14:paraId="4C05FAA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QA Freelance Externo</w:t>
            </w:r>
          </w:p>
        </w:tc>
        <w:tc>
          <w:tcPr>
            <w:tcW w:w="2340" w:type="dxa"/>
          </w:tcPr>
          <w:p w14:paraId="1C6CA4B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Contratación temporal por horas para pruebas de integración y aceptación.</w:t>
            </w:r>
          </w:p>
        </w:tc>
        <w:tc>
          <w:tcPr>
            <w:tcW w:w="2340" w:type="dxa"/>
          </w:tcPr>
          <w:p w14:paraId="0EF6E89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Por entregable</w:t>
            </w:r>
          </w:p>
        </w:tc>
        <w:tc>
          <w:tcPr>
            <w:tcW w:w="2340" w:type="dxa"/>
          </w:tcPr>
          <w:p w14:paraId="31462EA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 (Contrato por horas)</w:t>
            </w:r>
          </w:p>
        </w:tc>
      </w:tr>
      <w:tr w:rsidR="00E777FD" w:rsidRPr="00E777FD" w14:paraId="6CFA547F" w14:textId="77777777" w:rsidTr="00963EED">
        <w:tc>
          <w:tcPr>
            <w:tcW w:w="2340" w:type="dxa"/>
          </w:tcPr>
          <w:p w14:paraId="7D7FE113"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Desarrolladores Salientes</w:t>
            </w:r>
          </w:p>
        </w:tc>
        <w:tc>
          <w:tcPr>
            <w:tcW w:w="2340" w:type="dxa"/>
          </w:tcPr>
          <w:p w14:paraId="2DEA8D6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Liberación de presupuesto no devengado tras renuncia.</w:t>
            </w:r>
          </w:p>
        </w:tc>
        <w:tc>
          <w:tcPr>
            <w:tcW w:w="2340" w:type="dxa"/>
          </w:tcPr>
          <w:p w14:paraId="1A3FEA8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21163BA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2,000 Bs. (Saldo retenido/congelado)</w:t>
            </w:r>
          </w:p>
        </w:tc>
      </w:tr>
      <w:tr w:rsidR="00E777FD" w:rsidRPr="00E777FD" w14:paraId="72947FC7" w14:textId="77777777" w:rsidTr="00963EED">
        <w:tc>
          <w:tcPr>
            <w:tcW w:w="2340" w:type="dxa"/>
          </w:tcPr>
          <w:p w14:paraId="5A887124"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PERSONAL</w:t>
            </w:r>
          </w:p>
        </w:tc>
        <w:tc>
          <w:tcPr>
            <w:tcW w:w="2340" w:type="dxa"/>
          </w:tcPr>
          <w:p w14:paraId="3F694639"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acumulado de personal técnico para la segunda mitad del proyecto.</w:t>
            </w:r>
          </w:p>
        </w:tc>
        <w:tc>
          <w:tcPr>
            <w:tcW w:w="2340" w:type="dxa"/>
          </w:tcPr>
          <w:p w14:paraId="44B7D1D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60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5AFB37B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24,500 Bs.</w:t>
            </w:r>
          </w:p>
        </w:tc>
      </w:tr>
    </w:tbl>
    <w:p w14:paraId="1AFDCDB7" w14:textId="77777777" w:rsidR="00E777FD" w:rsidRDefault="00E777FD" w:rsidP="00E777FD">
      <w:pPr>
        <w:pStyle w:val="Ttulo2"/>
        <w:numPr>
          <w:ilvl w:val="0"/>
          <w:numId w:val="0"/>
        </w:numPr>
        <w:spacing w:line="360" w:lineRule="auto"/>
        <w:ind w:left="576" w:hanging="576"/>
        <w:rPr>
          <w:rFonts w:ascii="Arial" w:hAnsi="Arial" w:cs="Arial"/>
          <w:color w:val="000000" w:themeColor="text1"/>
        </w:rPr>
      </w:pPr>
    </w:p>
    <w:p w14:paraId="72487D4F" w14:textId="77777777" w:rsidR="00E777FD" w:rsidRDefault="00E777FD" w:rsidP="00E777FD"/>
    <w:p w14:paraId="264BC5BC" w14:textId="77777777" w:rsidR="00E777FD" w:rsidRDefault="00E777FD" w:rsidP="00E777FD"/>
    <w:p w14:paraId="0981B148" w14:textId="77777777" w:rsidR="00E777FD" w:rsidRPr="00E777FD" w:rsidRDefault="00E777FD" w:rsidP="00E777FD"/>
    <w:p w14:paraId="45F6E682" w14:textId="233DF572"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Recursos Físicos e Infraestructura</w:t>
      </w:r>
    </w:p>
    <w:p w14:paraId="3765BBE0" w14:textId="77777777" w:rsidR="00E777FD" w:rsidRPr="00E777FD" w:rsidRDefault="00E777FD" w:rsidP="00E777FD"/>
    <w:p w14:paraId="2BF5F4C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Recursos de hardware, software y servicios requeridos para el soporte de la plataforma:</w:t>
      </w:r>
    </w:p>
    <w:p w14:paraId="15BB3654" w14:textId="7EF50B8F"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Infraestructura Cloud: Servidor VPS virtual de 2 </w:t>
      </w:r>
      <w:proofErr w:type="spellStart"/>
      <w:r w:rsidRPr="00E777FD">
        <w:rPr>
          <w:rFonts w:ascii="Arial" w:hAnsi="Arial" w:cs="Arial"/>
          <w:color w:val="000000" w:themeColor="text1"/>
        </w:rPr>
        <w:t>cores</w:t>
      </w:r>
      <w:proofErr w:type="spellEnd"/>
      <w:r w:rsidRPr="00E777FD">
        <w:rPr>
          <w:rFonts w:ascii="Arial" w:hAnsi="Arial" w:cs="Arial"/>
          <w:color w:val="000000" w:themeColor="text1"/>
        </w:rPr>
        <w:t xml:space="preserve"> y 4GB de RAM con sistema operativo Linux para el despliegue del MVP.</w:t>
      </w:r>
    </w:p>
    <w:p w14:paraId="4A20006B" w14:textId="0C4D79B4"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Base de Datos: Motor de base de datos relacional para el control transaccional de recaudaciones.</w:t>
      </w:r>
    </w:p>
    <w:p w14:paraId="48BCE2C9" w14:textId="47844208"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Dominio y SSL: Dominio oficial `.gob.bo` gestionado con la Alcaldía y certificados de encriptación SSL </w:t>
      </w:r>
      <w:proofErr w:type="spellStart"/>
      <w:r w:rsidRPr="00E777FD">
        <w:rPr>
          <w:rFonts w:ascii="Arial" w:hAnsi="Arial" w:cs="Arial"/>
          <w:color w:val="000000" w:themeColor="text1"/>
        </w:rPr>
        <w:t>Let's</w:t>
      </w:r>
      <w:proofErr w:type="spellEnd"/>
      <w:r w:rsidRPr="00E777FD">
        <w:rPr>
          <w:rFonts w:ascii="Arial" w:hAnsi="Arial" w:cs="Arial"/>
          <w:color w:val="000000" w:themeColor="text1"/>
        </w:rPr>
        <w:t xml:space="preserve"> </w:t>
      </w:r>
      <w:proofErr w:type="spellStart"/>
      <w:r w:rsidRPr="00E777FD">
        <w:rPr>
          <w:rFonts w:ascii="Arial" w:hAnsi="Arial" w:cs="Arial"/>
          <w:color w:val="000000" w:themeColor="text1"/>
        </w:rPr>
        <w:t>Encrypt</w:t>
      </w:r>
      <w:proofErr w:type="spellEnd"/>
      <w:r w:rsidRPr="00E777FD">
        <w:rPr>
          <w:rFonts w:ascii="Arial" w:hAnsi="Arial" w:cs="Arial"/>
          <w:color w:val="000000" w:themeColor="text1"/>
        </w:rPr>
        <w:t xml:space="preserve"> (gratuitos).</w:t>
      </w:r>
    </w:p>
    <w:p w14:paraId="115511AA" w14:textId="59485159"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Herramientas de Desarrollo: Cuentas gratuitas en Jira y GitHub para la colaboración de los recursos restantes.</w:t>
      </w:r>
    </w:p>
    <w:p w14:paraId="10327534" w14:textId="77777777" w:rsidR="00E777FD" w:rsidRDefault="00E777FD" w:rsidP="00E777FD">
      <w:pPr>
        <w:spacing w:line="360" w:lineRule="auto"/>
        <w:jc w:val="both"/>
        <w:rPr>
          <w:rFonts w:ascii="Arial" w:hAnsi="Arial" w:cs="Arial"/>
          <w:color w:val="000000" w:themeColor="text1"/>
          <w:sz w:val="24"/>
          <w:szCs w:val="24"/>
        </w:rPr>
      </w:pPr>
    </w:p>
    <w:p w14:paraId="7D28F9BC" w14:textId="405D086F" w:rsidR="00E137FC" w:rsidRDefault="00E137FC" w:rsidP="00E137FC">
      <w:pPr>
        <w:pStyle w:val="Ttulo2"/>
        <w:rPr>
          <w:color w:val="000000" w:themeColor="text1"/>
        </w:rPr>
      </w:pPr>
      <w:r w:rsidRPr="00E137FC">
        <w:rPr>
          <w:color w:val="000000" w:themeColor="text1"/>
        </w:rPr>
        <w:t>MATRIZ DE REGISTRO DE RIESGOS</w:t>
      </w:r>
    </w:p>
    <w:p w14:paraId="02898EF0" w14:textId="77777777" w:rsidR="00E137FC" w:rsidRPr="00A50A8C" w:rsidRDefault="00E137FC" w:rsidP="00E137FC">
      <w:pPr>
        <w:rPr>
          <w:rFonts w:ascii="Arial" w:hAnsi="Arial" w:cs="Arial"/>
          <w:sz w:val="24"/>
          <w:szCs w:val="24"/>
        </w:rPr>
      </w:pPr>
    </w:p>
    <w:p w14:paraId="28019690" w14:textId="77777777" w:rsidR="00E137FC" w:rsidRPr="00A50A8C" w:rsidRDefault="00E137FC" w:rsidP="00E137FC">
      <w:pPr>
        <w:rPr>
          <w:rFonts w:ascii="Arial" w:hAnsi="Arial" w:cs="Arial"/>
          <w:sz w:val="24"/>
          <w:szCs w:val="24"/>
        </w:rPr>
      </w:pPr>
      <w:r w:rsidRPr="00A50A8C">
        <w:rPr>
          <w:rFonts w:ascii="Arial" w:hAnsi="Arial" w:cs="Arial"/>
          <w:sz w:val="24"/>
          <w:szCs w:val="24"/>
        </w:rPr>
        <w:t>Lista de los riesgos iniciales identificados para el desarrollo del MVP:</w:t>
      </w:r>
    </w:p>
    <w:tbl>
      <w:tblPr>
        <w:tblStyle w:val="Tablaconcuadrcula"/>
        <w:tblW w:w="0" w:type="auto"/>
        <w:tblLook w:val="04A0" w:firstRow="1" w:lastRow="0" w:firstColumn="1" w:lastColumn="0" w:noHBand="0" w:noVBand="1"/>
      </w:tblPr>
      <w:tblGrid>
        <w:gridCol w:w="1381"/>
        <w:gridCol w:w="1651"/>
        <w:gridCol w:w="1338"/>
        <w:gridCol w:w="934"/>
        <w:gridCol w:w="1618"/>
        <w:gridCol w:w="1708"/>
      </w:tblGrid>
      <w:tr w:rsidR="00E137FC" w:rsidRPr="00A50A8C" w14:paraId="0F0D0E4A" w14:textId="77777777" w:rsidTr="00963EED">
        <w:tc>
          <w:tcPr>
            <w:tcW w:w="1560" w:type="dxa"/>
          </w:tcPr>
          <w:p w14:paraId="5FF9D020" w14:textId="77777777" w:rsidR="00E137FC" w:rsidRPr="00A50A8C" w:rsidRDefault="00E137FC" w:rsidP="00963EED">
            <w:pPr>
              <w:rPr>
                <w:rFonts w:ascii="Arial" w:hAnsi="Arial" w:cs="Arial"/>
                <w:sz w:val="24"/>
                <w:szCs w:val="24"/>
              </w:rPr>
            </w:pPr>
            <w:r w:rsidRPr="00A50A8C">
              <w:rPr>
                <w:rFonts w:ascii="Arial" w:hAnsi="Arial" w:cs="Arial"/>
                <w:sz w:val="24"/>
                <w:szCs w:val="24"/>
              </w:rPr>
              <w:t>ID / Riesgo</w:t>
            </w:r>
          </w:p>
        </w:tc>
        <w:tc>
          <w:tcPr>
            <w:tcW w:w="1560" w:type="dxa"/>
          </w:tcPr>
          <w:p w14:paraId="0DB25636" w14:textId="77777777" w:rsidR="00E137FC" w:rsidRPr="00A50A8C" w:rsidRDefault="00E137FC" w:rsidP="00963EED">
            <w:pPr>
              <w:rPr>
                <w:rFonts w:ascii="Arial" w:hAnsi="Arial" w:cs="Arial"/>
                <w:sz w:val="24"/>
                <w:szCs w:val="24"/>
              </w:rPr>
            </w:pPr>
            <w:r w:rsidRPr="00A50A8C">
              <w:rPr>
                <w:rFonts w:ascii="Arial" w:hAnsi="Arial" w:cs="Arial"/>
                <w:sz w:val="24"/>
                <w:szCs w:val="24"/>
              </w:rPr>
              <w:t>Descripción</w:t>
            </w:r>
          </w:p>
        </w:tc>
        <w:tc>
          <w:tcPr>
            <w:tcW w:w="1560" w:type="dxa"/>
          </w:tcPr>
          <w:p w14:paraId="0DA20F64" w14:textId="77777777" w:rsidR="00E137FC" w:rsidRPr="00A50A8C" w:rsidRDefault="00E137FC" w:rsidP="00963EED">
            <w:pPr>
              <w:rPr>
                <w:rFonts w:ascii="Arial" w:hAnsi="Arial" w:cs="Arial"/>
                <w:sz w:val="24"/>
                <w:szCs w:val="24"/>
              </w:rPr>
            </w:pPr>
            <w:r w:rsidRPr="00A50A8C">
              <w:rPr>
                <w:rFonts w:ascii="Arial" w:hAnsi="Arial" w:cs="Arial"/>
                <w:sz w:val="24"/>
                <w:szCs w:val="24"/>
              </w:rPr>
              <w:t>Probabilidad</w:t>
            </w:r>
          </w:p>
        </w:tc>
        <w:tc>
          <w:tcPr>
            <w:tcW w:w="1560" w:type="dxa"/>
          </w:tcPr>
          <w:p w14:paraId="1D352488" w14:textId="77777777" w:rsidR="00E137FC" w:rsidRPr="00A50A8C" w:rsidRDefault="00E137FC" w:rsidP="00963EED">
            <w:pPr>
              <w:rPr>
                <w:rFonts w:ascii="Arial" w:hAnsi="Arial" w:cs="Arial"/>
                <w:sz w:val="24"/>
                <w:szCs w:val="24"/>
              </w:rPr>
            </w:pPr>
            <w:r w:rsidRPr="00A50A8C">
              <w:rPr>
                <w:rFonts w:ascii="Arial" w:hAnsi="Arial" w:cs="Arial"/>
                <w:sz w:val="24"/>
                <w:szCs w:val="24"/>
              </w:rPr>
              <w:t>Impacto</w:t>
            </w:r>
          </w:p>
        </w:tc>
        <w:tc>
          <w:tcPr>
            <w:tcW w:w="1560" w:type="dxa"/>
          </w:tcPr>
          <w:p w14:paraId="1AC72789" w14:textId="77777777" w:rsidR="00E137FC" w:rsidRPr="00A50A8C" w:rsidRDefault="00E137FC" w:rsidP="00963EED">
            <w:pPr>
              <w:rPr>
                <w:rFonts w:ascii="Arial" w:hAnsi="Arial" w:cs="Arial"/>
                <w:sz w:val="24"/>
                <w:szCs w:val="24"/>
              </w:rPr>
            </w:pPr>
            <w:r w:rsidRPr="00A50A8C">
              <w:rPr>
                <w:rFonts w:ascii="Arial" w:hAnsi="Arial" w:cs="Arial"/>
                <w:sz w:val="24"/>
                <w:szCs w:val="24"/>
              </w:rPr>
              <w:t>Plan de Mitigación (Preventivo)</w:t>
            </w:r>
          </w:p>
        </w:tc>
        <w:tc>
          <w:tcPr>
            <w:tcW w:w="1560" w:type="dxa"/>
          </w:tcPr>
          <w:p w14:paraId="65447A19" w14:textId="77777777" w:rsidR="00E137FC" w:rsidRPr="00A50A8C" w:rsidRDefault="00E137FC" w:rsidP="00963EED">
            <w:pPr>
              <w:rPr>
                <w:rFonts w:ascii="Arial" w:hAnsi="Arial" w:cs="Arial"/>
                <w:sz w:val="24"/>
                <w:szCs w:val="24"/>
              </w:rPr>
            </w:pPr>
            <w:r w:rsidRPr="00A50A8C">
              <w:rPr>
                <w:rFonts w:ascii="Arial" w:hAnsi="Arial" w:cs="Arial"/>
                <w:sz w:val="24"/>
                <w:szCs w:val="24"/>
              </w:rPr>
              <w:t>Plan de Contingencia (Reactivo)</w:t>
            </w:r>
          </w:p>
        </w:tc>
      </w:tr>
      <w:tr w:rsidR="00E137FC" w:rsidRPr="00A50A8C" w14:paraId="0A761C81" w14:textId="77777777" w:rsidTr="00963EED">
        <w:tc>
          <w:tcPr>
            <w:tcW w:w="1560" w:type="dxa"/>
          </w:tcPr>
          <w:p w14:paraId="02E9F45E" w14:textId="77777777" w:rsidR="00E137FC" w:rsidRPr="00A50A8C" w:rsidRDefault="00E137FC" w:rsidP="00963EED">
            <w:pPr>
              <w:rPr>
                <w:rFonts w:ascii="Arial" w:hAnsi="Arial" w:cs="Arial"/>
                <w:sz w:val="24"/>
                <w:szCs w:val="24"/>
              </w:rPr>
            </w:pPr>
            <w:r w:rsidRPr="00A50A8C">
              <w:rPr>
                <w:rFonts w:ascii="Arial" w:hAnsi="Arial" w:cs="Arial"/>
                <w:sz w:val="24"/>
                <w:szCs w:val="24"/>
              </w:rPr>
              <w:t>R-01: Rotación de personal clave</w:t>
            </w:r>
          </w:p>
        </w:tc>
        <w:tc>
          <w:tcPr>
            <w:tcW w:w="1560" w:type="dxa"/>
          </w:tcPr>
          <w:p w14:paraId="64507890" w14:textId="77777777" w:rsidR="00E137FC" w:rsidRPr="00A50A8C" w:rsidRDefault="00E137FC" w:rsidP="00963EED">
            <w:pPr>
              <w:rPr>
                <w:rFonts w:ascii="Arial" w:hAnsi="Arial" w:cs="Arial"/>
                <w:sz w:val="24"/>
                <w:szCs w:val="24"/>
              </w:rPr>
            </w:pPr>
            <w:r w:rsidRPr="00A50A8C">
              <w:rPr>
                <w:rFonts w:ascii="Arial" w:hAnsi="Arial" w:cs="Arial"/>
                <w:sz w:val="24"/>
                <w:szCs w:val="24"/>
              </w:rPr>
              <w:t>Renuncia de desarrolladores clave durante el desarrollo del MVP.</w:t>
            </w:r>
          </w:p>
        </w:tc>
        <w:tc>
          <w:tcPr>
            <w:tcW w:w="1560" w:type="dxa"/>
          </w:tcPr>
          <w:p w14:paraId="7E2E11EA" w14:textId="77777777" w:rsidR="00E137FC" w:rsidRPr="00A50A8C" w:rsidRDefault="00E137FC" w:rsidP="00963EED">
            <w:pPr>
              <w:rPr>
                <w:rFonts w:ascii="Arial" w:hAnsi="Arial" w:cs="Arial"/>
                <w:sz w:val="24"/>
                <w:szCs w:val="24"/>
              </w:rPr>
            </w:pPr>
            <w:r w:rsidRPr="00A50A8C">
              <w:rPr>
                <w:rFonts w:ascii="Arial" w:hAnsi="Arial" w:cs="Arial"/>
                <w:sz w:val="24"/>
                <w:szCs w:val="24"/>
              </w:rPr>
              <w:t>Media</w:t>
            </w:r>
          </w:p>
        </w:tc>
        <w:tc>
          <w:tcPr>
            <w:tcW w:w="1560" w:type="dxa"/>
          </w:tcPr>
          <w:p w14:paraId="48723A8A" w14:textId="77777777" w:rsidR="00E137FC" w:rsidRPr="00A50A8C" w:rsidRDefault="00E137FC" w:rsidP="00963EED">
            <w:pPr>
              <w:rPr>
                <w:rFonts w:ascii="Arial" w:hAnsi="Arial" w:cs="Arial"/>
                <w:sz w:val="24"/>
                <w:szCs w:val="24"/>
              </w:rPr>
            </w:pPr>
            <w:r w:rsidRPr="00A50A8C">
              <w:rPr>
                <w:rFonts w:ascii="Arial" w:hAnsi="Arial" w:cs="Arial"/>
                <w:sz w:val="24"/>
                <w:szCs w:val="24"/>
              </w:rPr>
              <w:t>Alto</w:t>
            </w:r>
          </w:p>
        </w:tc>
        <w:tc>
          <w:tcPr>
            <w:tcW w:w="1560" w:type="dxa"/>
          </w:tcPr>
          <w:p w14:paraId="613C95C6" w14:textId="77777777" w:rsidR="00E137FC" w:rsidRPr="00A50A8C" w:rsidRDefault="00E137FC" w:rsidP="00963EED">
            <w:pPr>
              <w:rPr>
                <w:rFonts w:ascii="Arial" w:hAnsi="Arial" w:cs="Arial"/>
                <w:sz w:val="24"/>
                <w:szCs w:val="24"/>
              </w:rPr>
            </w:pPr>
            <w:r w:rsidRPr="00A50A8C">
              <w:rPr>
                <w:rFonts w:ascii="Arial" w:hAnsi="Arial" w:cs="Arial"/>
                <w:sz w:val="24"/>
                <w:szCs w:val="24"/>
              </w:rPr>
              <w:t>Documentación de código diaria, uso de estándares y conocimiento compartido del backlog.</w:t>
            </w:r>
          </w:p>
        </w:tc>
        <w:tc>
          <w:tcPr>
            <w:tcW w:w="1560" w:type="dxa"/>
          </w:tcPr>
          <w:p w14:paraId="6C4ABE5E" w14:textId="77777777" w:rsidR="00E137FC" w:rsidRPr="00A50A8C" w:rsidRDefault="00E137FC" w:rsidP="00963EED">
            <w:pPr>
              <w:rPr>
                <w:rFonts w:ascii="Arial" w:hAnsi="Arial" w:cs="Arial"/>
                <w:sz w:val="24"/>
                <w:szCs w:val="24"/>
              </w:rPr>
            </w:pPr>
            <w:r w:rsidRPr="00A50A8C">
              <w:rPr>
                <w:rFonts w:ascii="Arial" w:hAnsi="Arial" w:cs="Arial"/>
                <w:sz w:val="24"/>
                <w:szCs w:val="24"/>
              </w:rPr>
              <w:t>Reestimación de la velocidad del equipo (-30%), reasignación de tareas al SM/PM y contratación de QA freelance por horas.</w:t>
            </w:r>
          </w:p>
        </w:tc>
      </w:tr>
      <w:tr w:rsidR="00E137FC" w:rsidRPr="00A50A8C" w14:paraId="509460CA" w14:textId="77777777" w:rsidTr="00963EED">
        <w:tc>
          <w:tcPr>
            <w:tcW w:w="1560" w:type="dxa"/>
          </w:tcPr>
          <w:p w14:paraId="70303A2E" w14:textId="77777777" w:rsidR="00E137FC" w:rsidRPr="00A50A8C" w:rsidRDefault="00E137FC" w:rsidP="00963EED">
            <w:pPr>
              <w:rPr>
                <w:rFonts w:ascii="Arial" w:hAnsi="Arial" w:cs="Arial"/>
                <w:sz w:val="24"/>
                <w:szCs w:val="24"/>
              </w:rPr>
            </w:pPr>
            <w:r w:rsidRPr="00A50A8C">
              <w:rPr>
                <w:rFonts w:ascii="Arial" w:hAnsi="Arial" w:cs="Arial"/>
                <w:sz w:val="24"/>
                <w:szCs w:val="24"/>
              </w:rPr>
              <w:t>R-02: Cambios normativos licencias</w:t>
            </w:r>
          </w:p>
        </w:tc>
        <w:tc>
          <w:tcPr>
            <w:tcW w:w="1560" w:type="dxa"/>
          </w:tcPr>
          <w:p w14:paraId="0534F532"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Modificaciones en la normativa municipal sobre </w:t>
            </w:r>
            <w:r w:rsidRPr="00A50A8C">
              <w:rPr>
                <w:rFonts w:ascii="Arial" w:hAnsi="Arial" w:cs="Arial"/>
                <w:sz w:val="24"/>
                <w:szCs w:val="24"/>
              </w:rPr>
              <w:lastRenderedPageBreak/>
              <w:t>licencias sanitarias a mitad de proyecto.</w:t>
            </w:r>
          </w:p>
        </w:tc>
        <w:tc>
          <w:tcPr>
            <w:tcW w:w="1560" w:type="dxa"/>
          </w:tcPr>
          <w:p w14:paraId="5BAF23A7" w14:textId="77777777" w:rsidR="00E137FC" w:rsidRPr="00A50A8C" w:rsidRDefault="00E137FC" w:rsidP="00963EED">
            <w:pPr>
              <w:rPr>
                <w:rFonts w:ascii="Arial" w:hAnsi="Arial" w:cs="Arial"/>
                <w:sz w:val="24"/>
                <w:szCs w:val="24"/>
              </w:rPr>
            </w:pPr>
            <w:r w:rsidRPr="00A50A8C">
              <w:rPr>
                <w:rFonts w:ascii="Arial" w:hAnsi="Arial" w:cs="Arial"/>
                <w:sz w:val="24"/>
                <w:szCs w:val="24"/>
              </w:rPr>
              <w:lastRenderedPageBreak/>
              <w:t>Media</w:t>
            </w:r>
          </w:p>
        </w:tc>
        <w:tc>
          <w:tcPr>
            <w:tcW w:w="1560" w:type="dxa"/>
          </w:tcPr>
          <w:p w14:paraId="68F7A91D" w14:textId="77777777" w:rsidR="00E137FC" w:rsidRPr="00A50A8C" w:rsidRDefault="00E137FC" w:rsidP="00963EED">
            <w:pPr>
              <w:rPr>
                <w:rFonts w:ascii="Arial" w:hAnsi="Arial" w:cs="Arial"/>
                <w:sz w:val="24"/>
                <w:szCs w:val="24"/>
              </w:rPr>
            </w:pPr>
            <w:r w:rsidRPr="00A50A8C">
              <w:rPr>
                <w:rFonts w:ascii="Arial" w:hAnsi="Arial" w:cs="Arial"/>
                <w:sz w:val="24"/>
                <w:szCs w:val="24"/>
              </w:rPr>
              <w:t>Medio</w:t>
            </w:r>
          </w:p>
        </w:tc>
        <w:tc>
          <w:tcPr>
            <w:tcW w:w="1560" w:type="dxa"/>
          </w:tcPr>
          <w:p w14:paraId="001FA983"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Reuniones de sincronización semanales con la </w:t>
            </w:r>
            <w:r w:rsidRPr="00A50A8C">
              <w:rPr>
                <w:rFonts w:ascii="Arial" w:hAnsi="Arial" w:cs="Arial"/>
                <w:sz w:val="24"/>
                <w:szCs w:val="24"/>
              </w:rPr>
              <w:lastRenderedPageBreak/>
              <w:t>Dirección de Ingresos.</w:t>
            </w:r>
          </w:p>
        </w:tc>
        <w:tc>
          <w:tcPr>
            <w:tcW w:w="1560" w:type="dxa"/>
          </w:tcPr>
          <w:p w14:paraId="59B6B040" w14:textId="77777777" w:rsidR="00E137FC" w:rsidRPr="00A50A8C" w:rsidRDefault="00E137FC" w:rsidP="00963EED">
            <w:pPr>
              <w:rPr>
                <w:rFonts w:ascii="Arial" w:hAnsi="Arial" w:cs="Arial"/>
                <w:sz w:val="24"/>
                <w:szCs w:val="24"/>
              </w:rPr>
            </w:pPr>
            <w:r w:rsidRPr="00A50A8C">
              <w:rPr>
                <w:rFonts w:ascii="Arial" w:hAnsi="Arial" w:cs="Arial"/>
                <w:sz w:val="24"/>
                <w:szCs w:val="24"/>
              </w:rPr>
              <w:lastRenderedPageBreak/>
              <w:t xml:space="preserve">Programar el módulo de licencias sanitarias al final del </w:t>
            </w:r>
            <w:r w:rsidRPr="00A50A8C">
              <w:rPr>
                <w:rFonts w:ascii="Arial" w:hAnsi="Arial" w:cs="Arial"/>
                <w:sz w:val="24"/>
                <w:szCs w:val="24"/>
              </w:rPr>
              <w:lastRenderedPageBreak/>
              <w:t>cronograma (</w:t>
            </w:r>
            <w:proofErr w:type="spellStart"/>
            <w:r w:rsidRPr="00A50A8C">
              <w:rPr>
                <w:rFonts w:ascii="Arial" w:hAnsi="Arial" w:cs="Arial"/>
                <w:sz w:val="24"/>
                <w:szCs w:val="24"/>
              </w:rPr>
              <w:t>Sprints</w:t>
            </w:r>
            <w:proofErr w:type="spellEnd"/>
            <w:r w:rsidRPr="00A50A8C">
              <w:rPr>
                <w:rFonts w:ascii="Arial" w:hAnsi="Arial" w:cs="Arial"/>
                <w:sz w:val="24"/>
                <w:szCs w:val="24"/>
              </w:rPr>
              <w:t xml:space="preserve"> 7-8) para absorber las normativas vigentes.</w:t>
            </w:r>
          </w:p>
        </w:tc>
      </w:tr>
      <w:tr w:rsidR="00E137FC" w:rsidRPr="00A50A8C" w14:paraId="1DE3A742" w14:textId="77777777" w:rsidTr="00963EED">
        <w:tc>
          <w:tcPr>
            <w:tcW w:w="1560" w:type="dxa"/>
          </w:tcPr>
          <w:p w14:paraId="67520FEE" w14:textId="77777777" w:rsidR="00E137FC" w:rsidRPr="00A50A8C" w:rsidRDefault="00E137FC" w:rsidP="00963EED">
            <w:pPr>
              <w:rPr>
                <w:rFonts w:ascii="Arial" w:hAnsi="Arial" w:cs="Arial"/>
                <w:sz w:val="24"/>
                <w:szCs w:val="24"/>
              </w:rPr>
            </w:pPr>
            <w:r w:rsidRPr="00A50A8C">
              <w:rPr>
                <w:rFonts w:ascii="Arial" w:hAnsi="Arial" w:cs="Arial"/>
                <w:sz w:val="24"/>
                <w:szCs w:val="24"/>
              </w:rPr>
              <w:lastRenderedPageBreak/>
              <w:t>R-03: Desviación de alcance</w:t>
            </w:r>
          </w:p>
        </w:tc>
        <w:tc>
          <w:tcPr>
            <w:tcW w:w="1560" w:type="dxa"/>
          </w:tcPr>
          <w:p w14:paraId="523A028A" w14:textId="77777777" w:rsidR="00E137FC" w:rsidRPr="00A50A8C" w:rsidRDefault="00E137FC" w:rsidP="00963EED">
            <w:pPr>
              <w:rPr>
                <w:rFonts w:ascii="Arial" w:hAnsi="Arial" w:cs="Arial"/>
                <w:sz w:val="24"/>
                <w:szCs w:val="24"/>
              </w:rPr>
            </w:pPr>
            <w:r w:rsidRPr="00A50A8C">
              <w:rPr>
                <w:rFonts w:ascii="Arial" w:hAnsi="Arial" w:cs="Arial"/>
                <w:sz w:val="24"/>
                <w:szCs w:val="24"/>
              </w:rPr>
              <w:t>Solicitud de nuevos requerimientos no contemplados (ej. geolocalización en la semana 10).</w:t>
            </w:r>
          </w:p>
        </w:tc>
        <w:tc>
          <w:tcPr>
            <w:tcW w:w="1560" w:type="dxa"/>
          </w:tcPr>
          <w:p w14:paraId="16804340" w14:textId="77777777" w:rsidR="00E137FC" w:rsidRPr="00A50A8C" w:rsidRDefault="00E137FC" w:rsidP="00963EED">
            <w:pPr>
              <w:rPr>
                <w:rFonts w:ascii="Arial" w:hAnsi="Arial" w:cs="Arial"/>
                <w:sz w:val="24"/>
                <w:szCs w:val="24"/>
              </w:rPr>
            </w:pPr>
            <w:r w:rsidRPr="00A50A8C">
              <w:rPr>
                <w:rFonts w:ascii="Arial" w:hAnsi="Arial" w:cs="Arial"/>
                <w:sz w:val="24"/>
                <w:szCs w:val="24"/>
              </w:rPr>
              <w:t>Alta</w:t>
            </w:r>
          </w:p>
        </w:tc>
        <w:tc>
          <w:tcPr>
            <w:tcW w:w="1560" w:type="dxa"/>
          </w:tcPr>
          <w:p w14:paraId="51A09CEE" w14:textId="77777777" w:rsidR="00E137FC" w:rsidRPr="00A50A8C" w:rsidRDefault="00E137FC" w:rsidP="00963EED">
            <w:pPr>
              <w:rPr>
                <w:rFonts w:ascii="Arial" w:hAnsi="Arial" w:cs="Arial"/>
                <w:sz w:val="24"/>
                <w:szCs w:val="24"/>
              </w:rPr>
            </w:pPr>
            <w:r w:rsidRPr="00A50A8C">
              <w:rPr>
                <w:rFonts w:ascii="Arial" w:hAnsi="Arial" w:cs="Arial"/>
                <w:sz w:val="24"/>
                <w:szCs w:val="24"/>
              </w:rPr>
              <w:t>Alto</w:t>
            </w:r>
          </w:p>
        </w:tc>
        <w:tc>
          <w:tcPr>
            <w:tcW w:w="1560" w:type="dxa"/>
          </w:tcPr>
          <w:p w14:paraId="19B13686"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Definición rigurosa de límites de alcance en el </w:t>
            </w:r>
            <w:proofErr w:type="spellStart"/>
            <w:r w:rsidRPr="00A50A8C">
              <w:rPr>
                <w:rFonts w:ascii="Arial" w:hAnsi="Arial" w:cs="Arial"/>
                <w:sz w:val="24"/>
                <w:szCs w:val="24"/>
              </w:rPr>
              <w:t>Inception</w:t>
            </w:r>
            <w:proofErr w:type="spellEnd"/>
            <w:r w:rsidRPr="00A50A8C">
              <w:rPr>
                <w:rFonts w:ascii="Arial" w:hAnsi="Arial" w:cs="Arial"/>
                <w:sz w:val="24"/>
                <w:szCs w:val="24"/>
              </w:rPr>
              <w:t xml:space="preserve"> y uso de proceso de control de cambios.</w:t>
            </w:r>
          </w:p>
        </w:tc>
        <w:tc>
          <w:tcPr>
            <w:tcW w:w="1560" w:type="dxa"/>
          </w:tcPr>
          <w:p w14:paraId="3E8560E9"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Analizar impacto técnico y financiero y proponer solución de bajo esfuerzo (Leaflet.js + </w:t>
            </w:r>
            <w:proofErr w:type="spellStart"/>
            <w:r w:rsidRPr="00A50A8C">
              <w:rPr>
                <w:rFonts w:ascii="Arial" w:hAnsi="Arial" w:cs="Arial"/>
                <w:sz w:val="24"/>
                <w:szCs w:val="24"/>
              </w:rPr>
              <w:t>OpenStreetMap</w:t>
            </w:r>
            <w:proofErr w:type="spellEnd"/>
            <w:r w:rsidRPr="00A50A8C">
              <w:rPr>
                <w:rFonts w:ascii="Arial" w:hAnsi="Arial" w:cs="Arial"/>
                <w:sz w:val="24"/>
                <w:szCs w:val="24"/>
              </w:rPr>
              <w:t>) financiada con reserva de contingencias.</w:t>
            </w:r>
          </w:p>
        </w:tc>
      </w:tr>
      <w:tr w:rsidR="00E137FC" w:rsidRPr="00A50A8C" w14:paraId="03EF498E" w14:textId="77777777" w:rsidTr="00963EED">
        <w:tc>
          <w:tcPr>
            <w:tcW w:w="1560" w:type="dxa"/>
          </w:tcPr>
          <w:p w14:paraId="419455EF" w14:textId="77777777" w:rsidR="00E137FC" w:rsidRPr="00A50A8C" w:rsidRDefault="00E137FC" w:rsidP="00963EED">
            <w:pPr>
              <w:rPr>
                <w:rFonts w:ascii="Arial" w:hAnsi="Arial" w:cs="Arial"/>
                <w:sz w:val="24"/>
                <w:szCs w:val="24"/>
              </w:rPr>
            </w:pPr>
            <w:r w:rsidRPr="00A50A8C">
              <w:rPr>
                <w:rFonts w:ascii="Arial" w:hAnsi="Arial" w:cs="Arial"/>
                <w:sz w:val="24"/>
                <w:szCs w:val="24"/>
              </w:rPr>
              <w:t>R-04: Resistencia al cambio</w:t>
            </w:r>
          </w:p>
        </w:tc>
        <w:tc>
          <w:tcPr>
            <w:tcW w:w="1560" w:type="dxa"/>
          </w:tcPr>
          <w:p w14:paraId="72B18C2F" w14:textId="77777777" w:rsidR="00E137FC" w:rsidRPr="00A50A8C" w:rsidRDefault="00E137FC" w:rsidP="00963EED">
            <w:pPr>
              <w:rPr>
                <w:rFonts w:ascii="Arial" w:hAnsi="Arial" w:cs="Arial"/>
                <w:sz w:val="24"/>
                <w:szCs w:val="24"/>
              </w:rPr>
            </w:pPr>
            <w:r w:rsidRPr="00A50A8C">
              <w:rPr>
                <w:rFonts w:ascii="Arial" w:hAnsi="Arial" w:cs="Arial"/>
                <w:sz w:val="24"/>
                <w:szCs w:val="24"/>
              </w:rPr>
              <w:t>Rechazo del sistema por parte de cobradores y administradores de mercados acostumbrados al papel.</w:t>
            </w:r>
          </w:p>
        </w:tc>
        <w:tc>
          <w:tcPr>
            <w:tcW w:w="1560" w:type="dxa"/>
          </w:tcPr>
          <w:p w14:paraId="205BE987" w14:textId="77777777" w:rsidR="00E137FC" w:rsidRPr="00A50A8C" w:rsidRDefault="00E137FC" w:rsidP="00963EED">
            <w:pPr>
              <w:rPr>
                <w:rFonts w:ascii="Arial" w:hAnsi="Arial" w:cs="Arial"/>
                <w:sz w:val="24"/>
                <w:szCs w:val="24"/>
              </w:rPr>
            </w:pPr>
            <w:r w:rsidRPr="00A50A8C">
              <w:rPr>
                <w:rFonts w:ascii="Arial" w:hAnsi="Arial" w:cs="Arial"/>
                <w:sz w:val="24"/>
                <w:szCs w:val="24"/>
              </w:rPr>
              <w:t>Alta</w:t>
            </w:r>
          </w:p>
        </w:tc>
        <w:tc>
          <w:tcPr>
            <w:tcW w:w="1560" w:type="dxa"/>
          </w:tcPr>
          <w:p w14:paraId="011A9CAA" w14:textId="77777777" w:rsidR="00E137FC" w:rsidRPr="00A50A8C" w:rsidRDefault="00E137FC" w:rsidP="00963EED">
            <w:pPr>
              <w:rPr>
                <w:rFonts w:ascii="Arial" w:hAnsi="Arial" w:cs="Arial"/>
                <w:sz w:val="24"/>
                <w:szCs w:val="24"/>
              </w:rPr>
            </w:pPr>
            <w:r w:rsidRPr="00A50A8C">
              <w:rPr>
                <w:rFonts w:ascii="Arial" w:hAnsi="Arial" w:cs="Arial"/>
                <w:sz w:val="24"/>
                <w:szCs w:val="24"/>
              </w:rPr>
              <w:t>Medio</w:t>
            </w:r>
          </w:p>
        </w:tc>
        <w:tc>
          <w:tcPr>
            <w:tcW w:w="1560" w:type="dxa"/>
          </w:tcPr>
          <w:p w14:paraId="74F8D735" w14:textId="77777777" w:rsidR="00E137FC" w:rsidRPr="00A50A8C" w:rsidRDefault="00E137FC" w:rsidP="00963EED">
            <w:pPr>
              <w:rPr>
                <w:rFonts w:ascii="Arial" w:hAnsi="Arial" w:cs="Arial"/>
                <w:sz w:val="24"/>
                <w:szCs w:val="24"/>
              </w:rPr>
            </w:pPr>
            <w:r w:rsidRPr="00A50A8C">
              <w:rPr>
                <w:rFonts w:ascii="Arial" w:hAnsi="Arial" w:cs="Arial"/>
                <w:sz w:val="24"/>
                <w:szCs w:val="24"/>
              </w:rPr>
              <w:t>Diseño responsivo centrado en el usuario con interfaces de pantalla táctil de un solo toque.</w:t>
            </w:r>
          </w:p>
        </w:tc>
        <w:tc>
          <w:tcPr>
            <w:tcW w:w="1560" w:type="dxa"/>
          </w:tcPr>
          <w:p w14:paraId="096507F7" w14:textId="77777777" w:rsidR="00E137FC" w:rsidRPr="00A50A8C" w:rsidRDefault="00E137FC" w:rsidP="00963EED">
            <w:pPr>
              <w:rPr>
                <w:rFonts w:ascii="Arial" w:hAnsi="Arial" w:cs="Arial"/>
                <w:sz w:val="24"/>
                <w:szCs w:val="24"/>
              </w:rPr>
            </w:pPr>
            <w:r w:rsidRPr="00A50A8C">
              <w:rPr>
                <w:rFonts w:ascii="Arial" w:hAnsi="Arial" w:cs="Arial"/>
                <w:sz w:val="24"/>
                <w:szCs w:val="24"/>
              </w:rPr>
              <w:t>Planificar talleres presenciales interactivos de capacitación en los propios mercados en el Sprint 12.</w:t>
            </w:r>
          </w:p>
        </w:tc>
      </w:tr>
      <w:tr w:rsidR="00E137FC" w:rsidRPr="00A50A8C" w14:paraId="557F2937" w14:textId="77777777" w:rsidTr="00963EED">
        <w:tc>
          <w:tcPr>
            <w:tcW w:w="1560" w:type="dxa"/>
          </w:tcPr>
          <w:p w14:paraId="0DE57041" w14:textId="77777777" w:rsidR="00E137FC" w:rsidRPr="00A50A8C" w:rsidRDefault="00E137FC" w:rsidP="00963EED">
            <w:pPr>
              <w:rPr>
                <w:rFonts w:ascii="Arial" w:hAnsi="Arial" w:cs="Arial"/>
                <w:sz w:val="24"/>
                <w:szCs w:val="24"/>
              </w:rPr>
            </w:pPr>
            <w:r w:rsidRPr="00A50A8C">
              <w:rPr>
                <w:rFonts w:ascii="Arial" w:hAnsi="Arial" w:cs="Arial"/>
                <w:sz w:val="24"/>
                <w:szCs w:val="24"/>
              </w:rPr>
              <w:t>R-05: Conectividad inestable</w:t>
            </w:r>
          </w:p>
        </w:tc>
        <w:tc>
          <w:tcPr>
            <w:tcW w:w="1560" w:type="dxa"/>
          </w:tcPr>
          <w:p w14:paraId="361032C6" w14:textId="77777777" w:rsidR="00E137FC" w:rsidRPr="00A50A8C" w:rsidRDefault="00E137FC" w:rsidP="00963EED">
            <w:pPr>
              <w:rPr>
                <w:rFonts w:ascii="Arial" w:hAnsi="Arial" w:cs="Arial"/>
                <w:sz w:val="24"/>
                <w:szCs w:val="24"/>
              </w:rPr>
            </w:pPr>
            <w:r w:rsidRPr="00A50A8C">
              <w:rPr>
                <w:rFonts w:ascii="Arial" w:hAnsi="Arial" w:cs="Arial"/>
                <w:sz w:val="24"/>
                <w:szCs w:val="24"/>
              </w:rPr>
              <w:t>Falta de señal móvil de internet en los recintos de los mercados durante la cobranza en campo.</w:t>
            </w:r>
          </w:p>
        </w:tc>
        <w:tc>
          <w:tcPr>
            <w:tcW w:w="1560" w:type="dxa"/>
          </w:tcPr>
          <w:p w14:paraId="2678A282" w14:textId="77777777" w:rsidR="00E137FC" w:rsidRPr="00A50A8C" w:rsidRDefault="00E137FC" w:rsidP="00963EED">
            <w:pPr>
              <w:rPr>
                <w:rFonts w:ascii="Arial" w:hAnsi="Arial" w:cs="Arial"/>
                <w:sz w:val="24"/>
                <w:szCs w:val="24"/>
              </w:rPr>
            </w:pPr>
            <w:r w:rsidRPr="00A50A8C">
              <w:rPr>
                <w:rFonts w:ascii="Arial" w:hAnsi="Arial" w:cs="Arial"/>
                <w:sz w:val="24"/>
                <w:szCs w:val="24"/>
              </w:rPr>
              <w:t>Alta</w:t>
            </w:r>
          </w:p>
        </w:tc>
        <w:tc>
          <w:tcPr>
            <w:tcW w:w="1560" w:type="dxa"/>
          </w:tcPr>
          <w:p w14:paraId="7CFF2120" w14:textId="77777777" w:rsidR="00E137FC" w:rsidRPr="00A50A8C" w:rsidRDefault="00E137FC" w:rsidP="00963EED">
            <w:pPr>
              <w:rPr>
                <w:rFonts w:ascii="Arial" w:hAnsi="Arial" w:cs="Arial"/>
                <w:sz w:val="24"/>
                <w:szCs w:val="24"/>
              </w:rPr>
            </w:pPr>
            <w:r w:rsidRPr="00A50A8C">
              <w:rPr>
                <w:rFonts w:ascii="Arial" w:hAnsi="Arial" w:cs="Arial"/>
                <w:sz w:val="24"/>
                <w:szCs w:val="24"/>
              </w:rPr>
              <w:t>Medio</w:t>
            </w:r>
          </w:p>
        </w:tc>
        <w:tc>
          <w:tcPr>
            <w:tcW w:w="1560" w:type="dxa"/>
          </w:tcPr>
          <w:p w14:paraId="62A6C8E7" w14:textId="77777777" w:rsidR="00E137FC" w:rsidRPr="00A50A8C" w:rsidRDefault="00E137FC" w:rsidP="00963EED">
            <w:pPr>
              <w:rPr>
                <w:rFonts w:ascii="Arial" w:hAnsi="Arial" w:cs="Arial"/>
                <w:sz w:val="24"/>
                <w:szCs w:val="24"/>
              </w:rPr>
            </w:pPr>
            <w:r w:rsidRPr="00A50A8C">
              <w:rPr>
                <w:rFonts w:ascii="Arial" w:hAnsi="Arial" w:cs="Arial"/>
                <w:sz w:val="24"/>
                <w:szCs w:val="24"/>
              </w:rPr>
              <w:t>Optimizar la aplicación para transferir datos mínimos en formato JSON comprimido.</w:t>
            </w:r>
          </w:p>
        </w:tc>
        <w:tc>
          <w:tcPr>
            <w:tcW w:w="1560" w:type="dxa"/>
          </w:tcPr>
          <w:p w14:paraId="33761E8F" w14:textId="77777777" w:rsidR="00E137FC" w:rsidRPr="00A50A8C" w:rsidRDefault="00E137FC" w:rsidP="00963EED">
            <w:pPr>
              <w:rPr>
                <w:rFonts w:ascii="Arial" w:hAnsi="Arial" w:cs="Arial"/>
                <w:sz w:val="24"/>
                <w:szCs w:val="24"/>
              </w:rPr>
            </w:pPr>
            <w:r w:rsidRPr="00A50A8C">
              <w:rPr>
                <w:rFonts w:ascii="Arial" w:hAnsi="Arial" w:cs="Arial"/>
                <w:sz w:val="24"/>
                <w:szCs w:val="24"/>
              </w:rPr>
              <w:t>Implementar base de datos local en el navegador (Local Storage) para permitir cobranza offline y sincronización automática al detectar señal.</w:t>
            </w:r>
          </w:p>
        </w:tc>
      </w:tr>
    </w:tbl>
    <w:p w14:paraId="0A5D17F2" w14:textId="77777777" w:rsidR="00E137FC" w:rsidRDefault="00E137FC" w:rsidP="00E137FC"/>
    <w:p w14:paraId="1ACB5429" w14:textId="27AC3D2B" w:rsidR="005A15EC" w:rsidRPr="005A15EC" w:rsidRDefault="003E2849" w:rsidP="005A15EC">
      <w:pPr>
        <w:pStyle w:val="Ttulo1"/>
        <w:jc w:val="both"/>
        <w:rPr>
          <w:rFonts w:ascii="Arial" w:hAnsi="Arial" w:cs="Arial"/>
          <w:color w:val="000000" w:themeColor="text1"/>
          <w:sz w:val="24"/>
          <w:szCs w:val="24"/>
        </w:rPr>
      </w:pPr>
      <w:r w:rsidRPr="005A15EC">
        <w:rPr>
          <w:rFonts w:ascii="Arial" w:hAnsi="Arial" w:cs="Arial"/>
          <w:color w:val="000000" w:themeColor="text1"/>
          <w:sz w:val="24"/>
          <w:szCs w:val="24"/>
        </w:rPr>
        <w:lastRenderedPageBreak/>
        <w:t>INFORMES DE AVANCE SEMANAL</w:t>
      </w:r>
    </w:p>
    <w:p w14:paraId="056858A1" w14:textId="77777777" w:rsidR="005A15EC" w:rsidRPr="005A15EC" w:rsidRDefault="005A15EC" w:rsidP="005A15EC">
      <w:pPr>
        <w:spacing w:after="240"/>
        <w:jc w:val="both"/>
        <w:rPr>
          <w:rFonts w:ascii="Arial" w:hAnsi="Arial" w:cs="Arial"/>
          <w:color w:val="000000" w:themeColor="text1"/>
          <w:sz w:val="24"/>
          <w:szCs w:val="24"/>
        </w:rPr>
      </w:pPr>
    </w:p>
    <w:p w14:paraId="0F1CC0A7" w14:textId="5E1D6FA3" w:rsidR="005A15EC" w:rsidRPr="005A15EC" w:rsidRDefault="005A15EC" w:rsidP="005A15EC">
      <w:pPr>
        <w:pStyle w:val="Ttulo2"/>
        <w:jc w:val="both"/>
        <w:rPr>
          <w:rFonts w:ascii="Arial" w:hAnsi="Arial" w:cs="Arial"/>
          <w:color w:val="000000" w:themeColor="text1"/>
          <w:sz w:val="24"/>
          <w:szCs w:val="24"/>
        </w:rPr>
      </w:pPr>
      <w:r w:rsidRPr="005A15EC">
        <w:rPr>
          <w:rFonts w:ascii="Arial" w:hAnsi="Arial" w:cs="Arial"/>
          <w:color w:val="000000" w:themeColor="text1"/>
          <w:sz w:val="24"/>
          <w:szCs w:val="24"/>
        </w:rPr>
        <w:t xml:space="preserve"> Plantilla de Informe de Avance Semanal</w:t>
      </w:r>
    </w:p>
    <w:p w14:paraId="5D1787EE"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La estructura del informe semanal consta de los siguientes apartados clave:</w:t>
      </w:r>
    </w:p>
    <w:p w14:paraId="6AC69751" w14:textId="43385715" w:rsidR="005A15EC" w:rsidRPr="005A15EC" w:rsidRDefault="005A15EC" w:rsidP="005A15EC">
      <w:pPr>
        <w:pStyle w:val="Listaconvietas"/>
        <w:jc w:val="both"/>
        <w:rPr>
          <w:rFonts w:ascii="Arial" w:hAnsi="Arial" w:cs="Arial"/>
          <w:color w:val="000000" w:themeColor="text1"/>
          <w:sz w:val="24"/>
          <w:szCs w:val="24"/>
        </w:rPr>
      </w:pPr>
      <w:r w:rsidRPr="005A15EC">
        <w:rPr>
          <w:rFonts w:ascii="Arial" w:hAnsi="Arial" w:cs="Arial"/>
          <w:color w:val="000000" w:themeColor="text1"/>
          <w:sz w:val="24"/>
          <w:szCs w:val="24"/>
        </w:rPr>
        <w:t>I. Resumen del Estado del Proyecto: Estado general (Verde - A tiempo, Amarillo - En riesgo, Rojo - Retrasado).</w:t>
      </w:r>
    </w:p>
    <w:p w14:paraId="5FA7E0CE" w14:textId="46666BE8" w:rsidR="005A15EC" w:rsidRPr="005A15EC" w:rsidRDefault="005A15EC" w:rsidP="005A15EC">
      <w:pPr>
        <w:pStyle w:val="Listaconvietas"/>
        <w:jc w:val="both"/>
        <w:rPr>
          <w:rFonts w:ascii="Arial" w:hAnsi="Arial" w:cs="Arial"/>
          <w:color w:val="000000" w:themeColor="text1"/>
          <w:sz w:val="24"/>
          <w:szCs w:val="24"/>
        </w:rPr>
      </w:pPr>
      <w:r w:rsidRPr="005A15EC">
        <w:rPr>
          <w:rFonts w:ascii="Arial" w:hAnsi="Arial" w:cs="Arial"/>
          <w:color w:val="000000" w:themeColor="text1"/>
          <w:sz w:val="24"/>
          <w:szCs w:val="24"/>
        </w:rPr>
        <w:t>II. Progreso Físico y Financiero: Porcentaje de avance planificado vs. real y presupuesto devengado.</w:t>
      </w:r>
    </w:p>
    <w:p w14:paraId="46682BB5" w14:textId="440887B2" w:rsidR="005A15EC" w:rsidRPr="005A15EC" w:rsidRDefault="005A15EC" w:rsidP="005A15EC">
      <w:pPr>
        <w:pStyle w:val="Listaconvietas"/>
        <w:jc w:val="both"/>
        <w:rPr>
          <w:rFonts w:ascii="Arial" w:hAnsi="Arial" w:cs="Arial"/>
          <w:color w:val="000000" w:themeColor="text1"/>
          <w:sz w:val="24"/>
          <w:szCs w:val="24"/>
        </w:rPr>
      </w:pPr>
      <w:r w:rsidRPr="005A15EC">
        <w:rPr>
          <w:rFonts w:ascii="Arial" w:hAnsi="Arial" w:cs="Arial"/>
          <w:color w:val="000000" w:themeColor="text1"/>
          <w:sz w:val="24"/>
          <w:szCs w:val="24"/>
        </w:rPr>
        <w:t>III. Actividades Completadas: Hitos y tareas completadas en la semana de reporte.</w:t>
      </w:r>
    </w:p>
    <w:p w14:paraId="256195AC" w14:textId="1DE3A558" w:rsidR="005A15EC" w:rsidRPr="005A15EC" w:rsidRDefault="005A15EC" w:rsidP="005A15EC">
      <w:pPr>
        <w:pStyle w:val="Listaconvietas"/>
        <w:jc w:val="both"/>
        <w:rPr>
          <w:rFonts w:ascii="Arial" w:hAnsi="Arial" w:cs="Arial"/>
          <w:color w:val="000000" w:themeColor="text1"/>
          <w:sz w:val="24"/>
          <w:szCs w:val="24"/>
        </w:rPr>
      </w:pPr>
      <w:r w:rsidRPr="005A15EC">
        <w:rPr>
          <w:rFonts w:ascii="Arial" w:hAnsi="Arial" w:cs="Arial"/>
          <w:color w:val="000000" w:themeColor="text1"/>
          <w:sz w:val="24"/>
          <w:szCs w:val="24"/>
        </w:rPr>
        <w:t>IV. Actividades Planificadas para la Siguiente Semana: Tareas programadas en el backlog inmediato.</w:t>
      </w:r>
    </w:p>
    <w:p w14:paraId="2BB7B5F0" w14:textId="25A83DF5" w:rsidR="005A15EC" w:rsidRDefault="005A15EC" w:rsidP="005A15EC">
      <w:pPr>
        <w:pStyle w:val="Listaconvietas"/>
        <w:jc w:val="both"/>
        <w:rPr>
          <w:rFonts w:ascii="Arial" w:hAnsi="Arial" w:cs="Arial"/>
          <w:color w:val="000000" w:themeColor="text1"/>
          <w:sz w:val="24"/>
          <w:szCs w:val="24"/>
        </w:rPr>
      </w:pPr>
      <w:r w:rsidRPr="005A15EC">
        <w:rPr>
          <w:rFonts w:ascii="Arial" w:hAnsi="Arial" w:cs="Arial"/>
          <w:color w:val="000000" w:themeColor="text1"/>
          <w:sz w:val="24"/>
          <w:szCs w:val="24"/>
        </w:rPr>
        <w:t>V. Estado de Riesgos e Incidencias: Registro de riesgos materializados o nuevos requerimientos y planes de acción.</w:t>
      </w:r>
    </w:p>
    <w:p w14:paraId="74792767" w14:textId="77777777" w:rsidR="005A15EC" w:rsidRPr="005A15EC" w:rsidRDefault="005A15EC" w:rsidP="005A15EC">
      <w:pPr>
        <w:pStyle w:val="Listaconvietas"/>
        <w:numPr>
          <w:ilvl w:val="0"/>
          <w:numId w:val="0"/>
        </w:numPr>
        <w:jc w:val="both"/>
        <w:rPr>
          <w:rFonts w:ascii="Arial" w:hAnsi="Arial" w:cs="Arial"/>
          <w:color w:val="000000" w:themeColor="text1"/>
          <w:sz w:val="24"/>
          <w:szCs w:val="24"/>
        </w:rPr>
      </w:pPr>
    </w:p>
    <w:p w14:paraId="41CB727B" w14:textId="6711C673" w:rsidR="005A15EC" w:rsidRDefault="005A15EC" w:rsidP="005A15EC">
      <w:pPr>
        <w:pStyle w:val="Ttulo2"/>
        <w:jc w:val="both"/>
        <w:rPr>
          <w:rFonts w:ascii="Arial" w:hAnsi="Arial" w:cs="Arial"/>
          <w:color w:val="000000" w:themeColor="text1"/>
          <w:sz w:val="24"/>
          <w:szCs w:val="24"/>
        </w:rPr>
      </w:pPr>
      <w:r w:rsidRPr="005A15EC">
        <w:rPr>
          <w:rFonts w:ascii="Arial" w:hAnsi="Arial" w:cs="Arial"/>
          <w:color w:val="000000" w:themeColor="text1"/>
          <w:sz w:val="24"/>
          <w:szCs w:val="24"/>
        </w:rPr>
        <w:t>Informe de Avance Semanal</w:t>
      </w:r>
    </w:p>
    <w:p w14:paraId="289EB160" w14:textId="77777777" w:rsidR="005A15EC" w:rsidRPr="005A15EC" w:rsidRDefault="005A15EC" w:rsidP="005A15EC">
      <w:pPr>
        <w:jc w:val="both"/>
      </w:pPr>
    </w:p>
    <w:tbl>
      <w:tblPr>
        <w:tblStyle w:val="Tablaconcuadrcula"/>
        <w:tblW w:w="0" w:type="auto"/>
        <w:tblLook w:val="04A0" w:firstRow="1" w:lastRow="0" w:firstColumn="1" w:lastColumn="0" w:noHBand="0" w:noVBand="1"/>
      </w:tblPr>
      <w:tblGrid>
        <w:gridCol w:w="4299"/>
        <w:gridCol w:w="4331"/>
      </w:tblGrid>
      <w:tr w:rsidR="005A15EC" w:rsidRPr="005A15EC" w14:paraId="6C81A85F" w14:textId="77777777" w:rsidTr="00963EED">
        <w:tc>
          <w:tcPr>
            <w:tcW w:w="4680" w:type="dxa"/>
          </w:tcPr>
          <w:p w14:paraId="34F3BEA9"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Periodo de Reporte</w:t>
            </w:r>
          </w:p>
        </w:tc>
        <w:tc>
          <w:tcPr>
            <w:tcW w:w="4680" w:type="dxa"/>
          </w:tcPr>
          <w:p w14:paraId="05E63B68"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 xml:space="preserve">Semana 10 (24 de </w:t>
            </w:r>
            <w:proofErr w:type="gramStart"/>
            <w:r w:rsidRPr="005A15EC">
              <w:rPr>
                <w:rFonts w:ascii="Arial" w:hAnsi="Arial" w:cs="Arial"/>
                <w:color w:val="000000" w:themeColor="text1"/>
                <w:sz w:val="24"/>
                <w:szCs w:val="24"/>
              </w:rPr>
              <w:t>Agosto</w:t>
            </w:r>
            <w:proofErr w:type="gramEnd"/>
            <w:r w:rsidRPr="005A15EC">
              <w:rPr>
                <w:rFonts w:ascii="Arial" w:hAnsi="Arial" w:cs="Arial"/>
                <w:color w:val="000000" w:themeColor="text1"/>
                <w:sz w:val="24"/>
                <w:szCs w:val="24"/>
              </w:rPr>
              <w:t xml:space="preserve"> al 28 de Agosto de 2026)</w:t>
            </w:r>
          </w:p>
        </w:tc>
      </w:tr>
      <w:tr w:rsidR="005A15EC" w:rsidRPr="005A15EC" w14:paraId="07E2B9A6" w14:textId="77777777" w:rsidTr="00963EED">
        <w:tc>
          <w:tcPr>
            <w:tcW w:w="4680" w:type="dxa"/>
          </w:tcPr>
          <w:p w14:paraId="45252911"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Estado del Proyecto</w:t>
            </w:r>
          </w:p>
        </w:tc>
        <w:tc>
          <w:tcPr>
            <w:tcW w:w="4680" w:type="dxa"/>
          </w:tcPr>
          <w:p w14:paraId="3DA54206"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VERDE (En fecha) - Bajo proceso de cambio de alcance</w:t>
            </w:r>
          </w:p>
        </w:tc>
      </w:tr>
      <w:tr w:rsidR="005A15EC" w:rsidRPr="005A15EC" w14:paraId="1C9034B0" w14:textId="77777777" w:rsidTr="00963EED">
        <w:tc>
          <w:tcPr>
            <w:tcW w:w="4680" w:type="dxa"/>
          </w:tcPr>
          <w:p w14:paraId="1FF8C423"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Progreso Físico / Financiero</w:t>
            </w:r>
          </w:p>
        </w:tc>
        <w:tc>
          <w:tcPr>
            <w:tcW w:w="4680" w:type="dxa"/>
          </w:tcPr>
          <w:p w14:paraId="25893A59"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Planificado: 42.0% | Real: 42.0% | Presupuesto Devengado: 28,000 Bs.</w:t>
            </w:r>
          </w:p>
        </w:tc>
      </w:tr>
      <w:tr w:rsidR="005A15EC" w:rsidRPr="005A15EC" w14:paraId="614C81F6" w14:textId="77777777" w:rsidTr="00963EED">
        <w:tc>
          <w:tcPr>
            <w:tcW w:w="4680" w:type="dxa"/>
          </w:tcPr>
          <w:p w14:paraId="6341FAEF"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Entregables Completados</w:t>
            </w:r>
          </w:p>
        </w:tc>
        <w:tc>
          <w:tcPr>
            <w:tcW w:w="4680" w:type="dxa"/>
          </w:tcPr>
          <w:p w14:paraId="75448919"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Base de datos relacional instalada, registro y módulo de consulta de Puestos y Comerciantes.</w:t>
            </w:r>
          </w:p>
        </w:tc>
      </w:tr>
      <w:tr w:rsidR="005A15EC" w:rsidRPr="005A15EC" w14:paraId="11F222BE" w14:textId="77777777" w:rsidTr="00963EED">
        <w:tc>
          <w:tcPr>
            <w:tcW w:w="4680" w:type="dxa"/>
          </w:tcPr>
          <w:p w14:paraId="4F229A33"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Actividades Siguiente Semana</w:t>
            </w:r>
          </w:p>
        </w:tc>
        <w:tc>
          <w:tcPr>
            <w:tcW w:w="4680" w:type="dxa"/>
          </w:tcPr>
          <w:p w14:paraId="7D827C94"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Inicio del desarrollo de la interfaz de Cobro de Tarifas (RF-3.1).</w:t>
            </w:r>
          </w:p>
        </w:tc>
      </w:tr>
      <w:tr w:rsidR="005A15EC" w:rsidRPr="005A15EC" w14:paraId="4477687A" w14:textId="77777777" w:rsidTr="00963EED">
        <w:tc>
          <w:tcPr>
            <w:tcW w:w="4680" w:type="dxa"/>
          </w:tcPr>
          <w:p w14:paraId="112B98EF"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Riesgos e Incidencias (Semana 10)</w:t>
            </w:r>
          </w:p>
        </w:tc>
        <w:tc>
          <w:tcPr>
            <w:tcW w:w="4680" w:type="dxa"/>
          </w:tcPr>
          <w:p w14:paraId="5096CE5B"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 xml:space="preserve">Incidencia: La Alcaldía de Sucre solicita agregar el módulo de geolocalización de puestos (RF-GEO). Acción: Se inicia el proceso formal de gestión de cambios (Control de Cambios #01). Se elabora el análisis de impacto técnico y financiero, recomendando una solución de bajo esfuerzo (Leaflet.js + </w:t>
            </w:r>
            <w:proofErr w:type="spellStart"/>
            <w:r w:rsidRPr="005A15EC">
              <w:rPr>
                <w:rFonts w:ascii="Arial" w:hAnsi="Arial" w:cs="Arial"/>
                <w:color w:val="000000" w:themeColor="text1"/>
                <w:sz w:val="24"/>
                <w:szCs w:val="24"/>
              </w:rPr>
              <w:t>OpenStreetMap</w:t>
            </w:r>
            <w:proofErr w:type="spellEnd"/>
            <w:r w:rsidRPr="005A15EC">
              <w:rPr>
                <w:rFonts w:ascii="Arial" w:hAnsi="Arial" w:cs="Arial"/>
                <w:color w:val="000000" w:themeColor="text1"/>
                <w:sz w:val="24"/>
                <w:szCs w:val="24"/>
              </w:rPr>
              <w:t>) para ser evaluada por el Comité.</w:t>
            </w:r>
          </w:p>
        </w:tc>
      </w:tr>
    </w:tbl>
    <w:p w14:paraId="33EFEDFB" w14:textId="77777777" w:rsidR="005A15EC" w:rsidRPr="005A15EC" w:rsidRDefault="005A15EC" w:rsidP="005A15EC">
      <w:pPr>
        <w:spacing w:after="240"/>
        <w:jc w:val="both"/>
        <w:rPr>
          <w:rFonts w:ascii="Arial" w:hAnsi="Arial" w:cs="Arial"/>
          <w:color w:val="000000" w:themeColor="text1"/>
          <w:sz w:val="24"/>
          <w:szCs w:val="24"/>
        </w:rPr>
      </w:pPr>
    </w:p>
    <w:p w14:paraId="168991F9" w14:textId="2ADC9A03" w:rsidR="005A15EC" w:rsidRDefault="005A15EC" w:rsidP="005A15EC">
      <w:pPr>
        <w:pStyle w:val="Ttulo2"/>
        <w:jc w:val="both"/>
        <w:rPr>
          <w:rFonts w:ascii="Arial" w:hAnsi="Arial" w:cs="Arial"/>
          <w:color w:val="000000" w:themeColor="text1"/>
          <w:sz w:val="24"/>
          <w:szCs w:val="24"/>
        </w:rPr>
      </w:pPr>
      <w:r w:rsidRPr="005A15EC">
        <w:rPr>
          <w:rFonts w:ascii="Arial" w:hAnsi="Arial" w:cs="Arial"/>
          <w:color w:val="000000" w:themeColor="text1"/>
          <w:sz w:val="24"/>
          <w:szCs w:val="24"/>
        </w:rPr>
        <w:lastRenderedPageBreak/>
        <w:t xml:space="preserve">Informe de Avance </w:t>
      </w:r>
      <w:proofErr w:type="spellStart"/>
      <w:r w:rsidRPr="005A15EC">
        <w:rPr>
          <w:rFonts w:ascii="Arial" w:hAnsi="Arial" w:cs="Arial"/>
          <w:color w:val="000000" w:themeColor="text1"/>
          <w:sz w:val="24"/>
          <w:szCs w:val="24"/>
        </w:rPr>
        <w:t>Semanal</w:t>
      </w:r>
      <w:r w:rsidR="003E2849">
        <w:rPr>
          <w:rFonts w:ascii="Arial" w:hAnsi="Arial" w:cs="Arial"/>
          <w:color w:val="000000" w:themeColor="text1"/>
          <w:sz w:val="24"/>
          <w:szCs w:val="24"/>
        </w:rPr>
        <w:t>g</w:t>
      </w:r>
      <w:proofErr w:type="spellEnd"/>
    </w:p>
    <w:p w14:paraId="193E3A0C" w14:textId="77777777" w:rsidR="005A15EC" w:rsidRPr="005A15EC" w:rsidRDefault="005A15EC" w:rsidP="005A15EC">
      <w:pPr>
        <w:jc w:val="both"/>
      </w:pPr>
    </w:p>
    <w:tbl>
      <w:tblPr>
        <w:tblStyle w:val="Tablaconcuadrcula"/>
        <w:tblW w:w="0" w:type="auto"/>
        <w:tblLook w:val="04A0" w:firstRow="1" w:lastRow="0" w:firstColumn="1" w:lastColumn="0" w:noHBand="0" w:noVBand="1"/>
      </w:tblPr>
      <w:tblGrid>
        <w:gridCol w:w="4283"/>
        <w:gridCol w:w="4347"/>
      </w:tblGrid>
      <w:tr w:rsidR="005A15EC" w:rsidRPr="005A15EC" w14:paraId="1213E0FE" w14:textId="77777777" w:rsidTr="00963EED">
        <w:tc>
          <w:tcPr>
            <w:tcW w:w="4680" w:type="dxa"/>
          </w:tcPr>
          <w:p w14:paraId="36B1C47D"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Periodo de Reporte</w:t>
            </w:r>
          </w:p>
        </w:tc>
        <w:tc>
          <w:tcPr>
            <w:tcW w:w="4680" w:type="dxa"/>
          </w:tcPr>
          <w:p w14:paraId="5CCBD0BE"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 xml:space="preserve">Semana 12 (7 de </w:t>
            </w:r>
            <w:proofErr w:type="gramStart"/>
            <w:r w:rsidRPr="005A15EC">
              <w:rPr>
                <w:rFonts w:ascii="Arial" w:hAnsi="Arial" w:cs="Arial"/>
                <w:color w:val="000000" w:themeColor="text1"/>
                <w:sz w:val="24"/>
                <w:szCs w:val="24"/>
              </w:rPr>
              <w:t>Septiembre</w:t>
            </w:r>
            <w:proofErr w:type="gramEnd"/>
            <w:r w:rsidRPr="005A15EC">
              <w:rPr>
                <w:rFonts w:ascii="Arial" w:hAnsi="Arial" w:cs="Arial"/>
                <w:color w:val="000000" w:themeColor="text1"/>
                <w:sz w:val="24"/>
                <w:szCs w:val="24"/>
              </w:rPr>
              <w:t xml:space="preserve"> al 11 de Septiembre de 2026)</w:t>
            </w:r>
          </w:p>
        </w:tc>
      </w:tr>
      <w:tr w:rsidR="005A15EC" w:rsidRPr="005A15EC" w14:paraId="3F807CD9" w14:textId="77777777" w:rsidTr="00963EED">
        <w:tc>
          <w:tcPr>
            <w:tcW w:w="4680" w:type="dxa"/>
          </w:tcPr>
          <w:p w14:paraId="1FAB2D31"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Estado del Proyecto</w:t>
            </w:r>
          </w:p>
        </w:tc>
        <w:tc>
          <w:tcPr>
            <w:tcW w:w="4680" w:type="dxa"/>
          </w:tcPr>
          <w:p w14:paraId="04F17E21"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AMARILLO (En riesgo - por contingencia de personal)</w:t>
            </w:r>
          </w:p>
        </w:tc>
      </w:tr>
      <w:tr w:rsidR="005A15EC" w:rsidRPr="005A15EC" w14:paraId="0BE1FBF8" w14:textId="77777777" w:rsidTr="00963EED">
        <w:tc>
          <w:tcPr>
            <w:tcW w:w="4680" w:type="dxa"/>
          </w:tcPr>
          <w:p w14:paraId="3F4267E6"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Progreso Físico / Financiero</w:t>
            </w:r>
          </w:p>
        </w:tc>
        <w:tc>
          <w:tcPr>
            <w:tcW w:w="4680" w:type="dxa"/>
          </w:tcPr>
          <w:p w14:paraId="7198BEF0"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Planificado: 50.0% | Real: 48.0% | Presupuesto Devengado: 33,600 Bs.</w:t>
            </w:r>
          </w:p>
        </w:tc>
      </w:tr>
      <w:tr w:rsidR="005A15EC" w:rsidRPr="005A15EC" w14:paraId="6A4F5AD9" w14:textId="77777777" w:rsidTr="00963EED">
        <w:tc>
          <w:tcPr>
            <w:tcW w:w="4680" w:type="dxa"/>
          </w:tcPr>
          <w:p w14:paraId="778C1974"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Entregables Completados</w:t>
            </w:r>
          </w:p>
        </w:tc>
        <w:tc>
          <w:tcPr>
            <w:tcW w:w="4680" w:type="dxa"/>
          </w:tcPr>
          <w:p w14:paraId="54B97877"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Módulo de cobro de tarifas diarias/mensuales, generación de recibo digital y alertas automáticas de morosidad.</w:t>
            </w:r>
          </w:p>
        </w:tc>
      </w:tr>
      <w:tr w:rsidR="005A15EC" w:rsidRPr="005A15EC" w14:paraId="2BC8647C" w14:textId="77777777" w:rsidTr="00963EED">
        <w:tc>
          <w:tcPr>
            <w:tcW w:w="4680" w:type="dxa"/>
          </w:tcPr>
          <w:p w14:paraId="015D2D13"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Actividades Siguiente Semana</w:t>
            </w:r>
          </w:p>
        </w:tc>
        <w:tc>
          <w:tcPr>
            <w:tcW w:w="4680" w:type="dxa"/>
          </w:tcPr>
          <w:p w14:paraId="6E96D724"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 xml:space="preserve">Backlog </w:t>
            </w:r>
            <w:proofErr w:type="spellStart"/>
            <w:r w:rsidRPr="005A15EC">
              <w:rPr>
                <w:rFonts w:ascii="Arial" w:hAnsi="Arial" w:cs="Arial"/>
                <w:color w:val="000000" w:themeColor="text1"/>
                <w:sz w:val="24"/>
                <w:szCs w:val="24"/>
              </w:rPr>
              <w:t>Refinement</w:t>
            </w:r>
            <w:proofErr w:type="spellEnd"/>
            <w:r w:rsidRPr="005A15EC">
              <w:rPr>
                <w:rFonts w:ascii="Arial" w:hAnsi="Arial" w:cs="Arial"/>
                <w:color w:val="000000" w:themeColor="text1"/>
                <w:sz w:val="24"/>
                <w:szCs w:val="24"/>
              </w:rPr>
              <w:t xml:space="preserve"> del módulo de licencias sanitarias para incorporar cambios regulatorios.</w:t>
            </w:r>
          </w:p>
        </w:tc>
      </w:tr>
      <w:tr w:rsidR="005A15EC" w:rsidRPr="005A15EC" w14:paraId="7F6B74F0" w14:textId="77777777" w:rsidTr="00963EED">
        <w:tc>
          <w:tcPr>
            <w:tcW w:w="4680" w:type="dxa"/>
          </w:tcPr>
          <w:p w14:paraId="41C3B759"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b/>
                <w:color w:val="000000" w:themeColor="text1"/>
                <w:sz w:val="24"/>
                <w:szCs w:val="24"/>
              </w:rPr>
              <w:t>Riesgos e Incidencias (Semana 12)</w:t>
            </w:r>
          </w:p>
        </w:tc>
        <w:tc>
          <w:tcPr>
            <w:tcW w:w="4680" w:type="dxa"/>
          </w:tcPr>
          <w:p w14:paraId="0C5DA40E" w14:textId="77777777" w:rsidR="005A15EC" w:rsidRPr="005A15EC" w:rsidRDefault="005A15EC" w:rsidP="005A15EC">
            <w:pPr>
              <w:jc w:val="both"/>
              <w:rPr>
                <w:rFonts w:ascii="Arial" w:hAnsi="Arial" w:cs="Arial"/>
                <w:color w:val="000000" w:themeColor="text1"/>
                <w:sz w:val="24"/>
                <w:szCs w:val="24"/>
              </w:rPr>
            </w:pPr>
            <w:r w:rsidRPr="005A15EC">
              <w:rPr>
                <w:rFonts w:ascii="Arial" w:hAnsi="Arial" w:cs="Arial"/>
                <w:color w:val="000000" w:themeColor="text1"/>
                <w:sz w:val="24"/>
                <w:szCs w:val="24"/>
              </w:rPr>
              <w:t xml:space="preserve">Incidencia (Crítica): Renuncia del desarrollador </w:t>
            </w:r>
            <w:proofErr w:type="spellStart"/>
            <w:r w:rsidRPr="005A15EC">
              <w:rPr>
                <w:rFonts w:ascii="Arial" w:hAnsi="Arial" w:cs="Arial"/>
                <w:color w:val="000000" w:themeColor="text1"/>
                <w:sz w:val="24"/>
                <w:szCs w:val="24"/>
              </w:rPr>
              <w:t>backend</w:t>
            </w:r>
            <w:proofErr w:type="spellEnd"/>
            <w:r w:rsidRPr="005A15EC">
              <w:rPr>
                <w:rFonts w:ascii="Arial" w:hAnsi="Arial" w:cs="Arial"/>
                <w:color w:val="000000" w:themeColor="text1"/>
                <w:sz w:val="24"/>
                <w:szCs w:val="24"/>
              </w:rPr>
              <w:t xml:space="preserve"> y analista de QA (riesgo R-01 materializado). Acción: Activación del plan de contingencia de recursos humanos. El Scrum Master asume tareas de </w:t>
            </w:r>
            <w:proofErr w:type="spellStart"/>
            <w:r w:rsidRPr="005A15EC">
              <w:rPr>
                <w:rFonts w:ascii="Arial" w:hAnsi="Arial" w:cs="Arial"/>
                <w:color w:val="000000" w:themeColor="text1"/>
                <w:sz w:val="24"/>
                <w:szCs w:val="24"/>
              </w:rPr>
              <w:t>backend</w:t>
            </w:r>
            <w:proofErr w:type="spellEnd"/>
            <w:r w:rsidRPr="005A15EC">
              <w:rPr>
                <w:rFonts w:ascii="Arial" w:hAnsi="Arial" w:cs="Arial"/>
                <w:color w:val="000000" w:themeColor="text1"/>
                <w:sz w:val="24"/>
                <w:szCs w:val="24"/>
              </w:rPr>
              <w:t xml:space="preserve">, el </w:t>
            </w:r>
            <w:proofErr w:type="gramStart"/>
            <w:r w:rsidRPr="005A15EC">
              <w:rPr>
                <w:rFonts w:ascii="Arial" w:hAnsi="Arial" w:cs="Arial"/>
                <w:color w:val="000000" w:themeColor="text1"/>
                <w:sz w:val="24"/>
                <w:szCs w:val="24"/>
              </w:rPr>
              <w:t>Jefe</w:t>
            </w:r>
            <w:proofErr w:type="gramEnd"/>
            <w:r w:rsidRPr="005A15EC">
              <w:rPr>
                <w:rFonts w:ascii="Arial" w:hAnsi="Arial" w:cs="Arial"/>
                <w:color w:val="000000" w:themeColor="text1"/>
                <w:sz w:val="24"/>
                <w:szCs w:val="24"/>
              </w:rPr>
              <w:t xml:space="preserve"> de Proyecto asume la coordinación de pruebas funcionales y se programa la contratación por horas de QA externo para el Sprint 11. Se reduce la velocidad del equipo en un 30% en Jira. La fecha de entrega en la semana 24 se mantiene viable.</w:t>
            </w:r>
          </w:p>
        </w:tc>
      </w:tr>
    </w:tbl>
    <w:p w14:paraId="587222CE" w14:textId="77777777" w:rsidR="005A15EC" w:rsidRPr="005A15EC" w:rsidRDefault="005A15EC" w:rsidP="005A15EC">
      <w:pPr>
        <w:jc w:val="both"/>
        <w:rPr>
          <w:rFonts w:ascii="Arial" w:hAnsi="Arial" w:cs="Arial"/>
          <w:color w:val="000000" w:themeColor="text1"/>
          <w:sz w:val="24"/>
          <w:szCs w:val="24"/>
        </w:rPr>
      </w:pPr>
    </w:p>
    <w:p w14:paraId="328A4294" w14:textId="77777777" w:rsidR="00E137FC" w:rsidRPr="005A15EC" w:rsidRDefault="00E137FC" w:rsidP="005A15EC">
      <w:pPr>
        <w:spacing w:line="360" w:lineRule="auto"/>
        <w:jc w:val="both"/>
        <w:rPr>
          <w:rFonts w:ascii="Arial" w:hAnsi="Arial" w:cs="Arial"/>
          <w:color w:val="000000" w:themeColor="text1"/>
          <w:sz w:val="24"/>
          <w:szCs w:val="24"/>
        </w:rPr>
      </w:pPr>
    </w:p>
    <w:sectPr w:rsidR="00E137FC" w:rsidRPr="005A15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97E454A"/>
    <w:multiLevelType w:val="hybridMultilevel"/>
    <w:tmpl w:val="DF14C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EEF1C4A"/>
    <w:multiLevelType w:val="hybridMultilevel"/>
    <w:tmpl w:val="FAF65F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2"/>
  </w:num>
  <w:num w:numId="11" w16cid:durableId="320233561">
    <w:abstractNumId w:val="20"/>
  </w:num>
  <w:num w:numId="12" w16cid:durableId="1184708675">
    <w:abstractNumId w:val="14"/>
  </w:num>
  <w:num w:numId="13" w16cid:durableId="934552213">
    <w:abstractNumId w:val="19"/>
  </w:num>
  <w:num w:numId="14" w16cid:durableId="327440046">
    <w:abstractNumId w:val="11"/>
  </w:num>
  <w:num w:numId="15" w16cid:durableId="32508412">
    <w:abstractNumId w:val="17"/>
  </w:num>
  <w:num w:numId="16" w16cid:durableId="1460369956">
    <w:abstractNumId w:val="13"/>
  </w:num>
  <w:num w:numId="17" w16cid:durableId="931816476">
    <w:abstractNumId w:val="18"/>
  </w:num>
  <w:num w:numId="18" w16cid:durableId="2090930233">
    <w:abstractNumId w:val="10"/>
  </w:num>
  <w:num w:numId="19" w16cid:durableId="1496069220">
    <w:abstractNumId w:val="15"/>
  </w:num>
  <w:num w:numId="20" w16cid:durableId="1001157057">
    <w:abstractNumId w:val="12"/>
  </w:num>
  <w:num w:numId="21" w16cid:durableId="845096283">
    <w:abstractNumId w:val="16"/>
  </w:num>
  <w:num w:numId="22" w16cid:durableId="1840536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479"/>
    <w:rsid w:val="00034616"/>
    <w:rsid w:val="0006063C"/>
    <w:rsid w:val="000D45D4"/>
    <w:rsid w:val="001229BC"/>
    <w:rsid w:val="00135D1F"/>
    <w:rsid w:val="0015074B"/>
    <w:rsid w:val="001B39BA"/>
    <w:rsid w:val="002377D6"/>
    <w:rsid w:val="0029639D"/>
    <w:rsid w:val="00326F90"/>
    <w:rsid w:val="003E2849"/>
    <w:rsid w:val="004D0D54"/>
    <w:rsid w:val="005371A6"/>
    <w:rsid w:val="00550963"/>
    <w:rsid w:val="005A15EC"/>
    <w:rsid w:val="00773210"/>
    <w:rsid w:val="007A19E0"/>
    <w:rsid w:val="007B55D7"/>
    <w:rsid w:val="008A77DD"/>
    <w:rsid w:val="00933FB9"/>
    <w:rsid w:val="00972E54"/>
    <w:rsid w:val="0097431F"/>
    <w:rsid w:val="009943D8"/>
    <w:rsid w:val="009F0295"/>
    <w:rsid w:val="009F7EC1"/>
    <w:rsid w:val="00A50A8C"/>
    <w:rsid w:val="00A72ACB"/>
    <w:rsid w:val="00AA09D1"/>
    <w:rsid w:val="00AA1D8D"/>
    <w:rsid w:val="00AB2BFF"/>
    <w:rsid w:val="00B47730"/>
    <w:rsid w:val="00BC3A57"/>
    <w:rsid w:val="00BD4D41"/>
    <w:rsid w:val="00CB0664"/>
    <w:rsid w:val="00D411AF"/>
    <w:rsid w:val="00D528B2"/>
    <w:rsid w:val="00DC596F"/>
    <w:rsid w:val="00E028FA"/>
    <w:rsid w:val="00E06099"/>
    <w:rsid w:val="00E137FC"/>
    <w:rsid w:val="00E6516D"/>
    <w:rsid w:val="00E777FD"/>
    <w:rsid w:val="00E9456F"/>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2.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3.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30</Pages>
  <Words>5485</Words>
  <Characters>30171</Characters>
  <Application>Microsoft Office Word</Application>
  <DocSecurity>0</DocSecurity>
  <Lines>251</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38</cp:revision>
  <dcterms:created xsi:type="dcterms:W3CDTF">2026-06-13T16:32:00Z</dcterms:created>
  <dcterms:modified xsi:type="dcterms:W3CDTF">2026-06-15T13:55:00Z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