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McLellan Law Group LLP</w:t>
      </w:r>
    </w:p>
    <w:p>
      <w:pPr>
        <w:spacing w:after="200"/>
      </w:pPr>
      <w:r>
        <w:rPr>
          <w:b/>
          <w:bCs/>
          <w:sz w:val="30"/>
          <w:szCs w:val="30"/>
        </w:rPr>
        <w:t xml:space="preserve">Legal Assertions to Verify, Second Extraction</w:t>
      </w:r>
    </w:p>
    <w:p>
      <w:r>
        <w:rPr>
          <w:sz w:val="22"/>
          <w:szCs w:val="22"/>
        </w:rPr>
        <w:t xml:space="preserve">Prepared for: Claire Melehani and Steven McLellan</w:t>
      </w:r>
    </w:p>
    <w:p>
      <w:pPr>
        <w:spacing w:after="300"/>
      </w:pPr>
      <w:r>
        <w:rPr>
          <w:sz w:val="22"/>
          <w:szCs w:val="22"/>
        </w:rPr>
        <w:t xml:space="preserve">Replaces the first checklist and its results document.</w:t>
      </w:r>
    </w:p>
    <w:p>
      <w:pPr>
        <w:pStyle w:val="Heading1"/>
      </w:pPr>
      <w:r>
        <w:t xml:space="preserve">Why this replaces the first one</w:t>
      </w:r>
    </w:p>
    <w:p>
      <w:pPr>
        <w:spacing w:after="160"/>
      </w:pPr>
      <w:r>
        <w:rPr>
          <w:sz w:val="22"/>
          <w:szCs w:val="22"/>
        </w:rPr>
        <w:t xml:space="preserve">The first extraction split sentences at every period. That cut decimals: "1.5x" became "5x" and "section 1102.5" became "section 1102." Any sentence containing a decimal could therefore have been verified against text that was not what the page says.</w:t>
      </w:r>
    </w:p>
    <w:p>
      <w:pPr>
        <w:spacing w:after="200"/>
      </w:pPr>
      <w:r>
        <w:rPr>
          <w:sz w:val="22"/>
          <w:szCs w:val="22"/>
        </w:rPr>
        <w:t xml:space="preserve">This extraction never splits after a digit or after a known abbreviation. It finds more, and it finds them whole.</w:t>
      </w:r>
    </w:p>
    <w:p>
      <w:pPr>
        <w:pStyle w:val="Heading1"/>
      </w:pPr>
      <w:r>
        <w:t xml:space="preserve">What changed</w:t>
      </w:r>
    </w:p>
    <w:p>
      <w:pPr>
        <w:spacing w:after="120"/>
      </w:pPr>
      <w:r>
        <w:rPr>
          <w:b/>
          <w:bCs/>
          <w:sz w:val="22"/>
          <w:szCs w:val="22"/>
        </w:rPr>
        <w:t xml:space="preserve">First extraction: 50 assertions. This one: 64.</w:t>
      </w:r>
    </w:p>
    <w:p>
      <w:pPr>
        <w:spacing w:after="80"/>
      </w:pPr>
      <w:r>
        <w:rPr>
          <w:sz w:val="22"/>
          <w:szCs w:val="22"/>
        </w:rPr>
        <w:t xml:space="preserve">21 were never seen by the first extractor and have not been checked by anyone.</w:t>
      </w:r>
    </w:p>
    <w:p>
      <w:pPr>
        <w:spacing w:after="80"/>
      </w:pPr>
      <w:r>
        <w:rPr>
          <w:sz w:val="22"/>
          <w:szCs w:val="22"/>
        </w:rPr>
        <w:t xml:space="preserve">6 were checked, but against truncated text. Those verdicts cannot be relied on.</w:t>
      </w:r>
    </w:p>
    <w:p>
      <w:pPr>
        <w:spacing w:after="80"/>
      </w:pPr>
      <w:r>
        <w:rPr>
          <w:sz w:val="22"/>
          <w:szCs w:val="22"/>
        </w:rPr>
        <w:t xml:space="preserve">1 was checked as a fragment and now appears in full.</w:t>
      </w:r>
    </w:p>
    <w:p>
      <w:pPr>
        <w:spacing w:after="160"/>
      </w:pPr>
      <w:r>
        <w:rPr>
          <w:sz w:val="22"/>
          <w:szCs w:val="22"/>
        </w:rPr>
        <w:t xml:space="preserve">36 are unchanged from the first pass and their verdicts still stand.</w:t>
      </w:r>
    </w:p>
    <w:p>
      <w:pPr>
        <w:spacing w:after="300"/>
      </w:pPr>
      <w:r>
        <w:rPr>
          <w:i/>
          <w:iCs/>
          <w:sz w:val="22"/>
          <w:szCs w:val="22"/>
        </w:rPr>
        <w:t xml:space="preserve">On the wage page: the "5x overtime" item in the first results document was an extraction artifact, not a page error. Unpaid Wages says 1.5x and always did. There is no pay-rate error on that page.</w:t>
      </w:r>
    </w:p>
    <w:p>
      <w:pPr>
        <w:pStyle w:val="Heading1"/>
        <w:spacing w:after="140" w:before="320"/>
      </w:pPr>
      <w:r>
        <w:t xml:space="preserve">NEW. Not covered by the first check.  (21)</w:t>
      </w:r>
    </w:p>
    <w:p>
      <w:pPr>
        <w:spacing w:after="80" w:before="180"/>
      </w:pPr>
      <w:r>
        <w:rPr>
          <w:b/>
          <w:bCs/>
          <w:sz w:val="22"/>
          <w:szCs w:val="22"/>
        </w:rPr>
        <w:t xml:space="preserve">/employment-law</w:t>
      </w:r>
    </w:p>
    <w:p>
      <w:pPr>
        <w:spacing w:after="130"/>
        <w:ind w:left="200" w:hanging="200"/>
      </w:pPr>
      <w:r>
        <w:rPr>
          <w:sz w:val="24"/>
          <w:szCs w:val="24"/>
        </w:rPr>
        <w:t xml:space="preserve">❑  </w:t>
      </w:r>
      <w:r>
        <w:rPr>
          <w:sz w:val="22"/>
          <w:szCs w:val="22"/>
        </w:rPr>
        <w:t xml:space="preserve">California requires a Civil Code §1542 waiver to release unknown claims.</w:t>
      </w:r>
    </w:p>
    <w:p>
      <w:pPr>
        <w:spacing w:after="80" w:before="180"/>
      </w:pPr>
      <w:r>
        <w:rPr>
          <w:b/>
          <w:bCs/>
          <w:sz w:val="22"/>
          <w:szCs w:val="22"/>
        </w:rPr>
        <w:t xml:space="preserve">/employment-contracts-severance</w:t>
      </w:r>
    </w:p>
    <w:p>
      <w:pPr>
        <w:spacing w:after="130"/>
        <w:ind w:left="200" w:hanging="200"/>
      </w:pPr>
      <w:r>
        <w:rPr>
          <w:sz w:val="24"/>
          <w:szCs w:val="24"/>
        </w:rPr>
        <w:t xml:space="preserve">❑  </w:t>
      </w:r>
      <w:r>
        <w:rPr>
          <w:sz w:val="22"/>
          <w:szCs w:val="22"/>
        </w:rPr>
        <w:t xml:space="preserve">Draft legally compliant severance agreements, including required OWBPA and Civil Code § 1542 provisions.</w:t>
      </w:r>
    </w:p>
    <w:p>
      <w:pPr>
        <w:spacing w:after="80" w:before="180"/>
      </w:pPr>
      <w:r>
        <w:rPr>
          <w:b/>
          <w:bCs/>
          <w:sz w:val="22"/>
          <w:szCs w:val="22"/>
        </w:rPr>
        <w:t xml:space="preserve">/non-compete-disputes</w:t>
      </w:r>
    </w:p>
    <w:p>
      <w:pPr>
        <w:spacing w:after="130"/>
        <w:ind w:left="200" w:hanging="200"/>
      </w:pPr>
      <w:r>
        <w:rPr>
          <w:sz w:val="24"/>
          <w:szCs w:val="24"/>
        </w:rPr>
        <w:t xml:space="preserve">❑  </w:t>
      </w:r>
      <w:r>
        <w:rPr>
          <w:sz w:val="22"/>
          <w:szCs w:val="22"/>
        </w:rPr>
        <w:t xml:space="preserve">Understanding Non-Compete Agreements in California Under Business and Professions Code §16600, California voids nearly all non-compete agreements.</w:t>
      </w:r>
    </w:p>
    <w:p>
      <w:pPr>
        <w:spacing w:after="130"/>
        <w:ind w:left="200" w:hanging="200"/>
      </w:pPr>
      <w:r>
        <w:rPr>
          <w:sz w:val="24"/>
          <w:szCs w:val="24"/>
        </w:rPr>
        <w:t xml:space="preserve">❑  </w:t>
      </w:r>
      <w:r>
        <w:rPr>
          <w:sz w:val="22"/>
          <w:szCs w:val="22"/>
        </w:rPr>
        <w:t xml:space="preserve">Pursue declaratory relief and damages under Business and Professions Code §16600 when an unlawful restraint has caused harm.</w:t>
      </w:r>
    </w:p>
    <w:p>
      <w:pPr>
        <w:spacing w:after="130"/>
        <w:ind w:left="200" w:hanging="200"/>
      </w:pPr>
      <w:r>
        <w:rPr>
          <w:sz w:val="24"/>
          <w:szCs w:val="24"/>
        </w:rPr>
        <w:t xml:space="preserve">❑  </w:t>
      </w:r>
      <w:r>
        <w:rPr>
          <w:sz w:val="22"/>
          <w:szCs w:val="22"/>
        </w:rPr>
        <w:t xml:space="preserve">Business and Professions Code §16600 voids any contract that restrains someone from engaging in a lawful profession, trade, or business.</w:t>
      </w:r>
    </w:p>
    <w:p>
      <w:pPr>
        <w:spacing w:after="130"/>
        <w:ind w:left="200" w:hanging="200"/>
      </w:pPr>
      <w:r>
        <w:rPr>
          <w:sz w:val="24"/>
          <w:szCs w:val="24"/>
        </w:rPr>
        <w:t xml:space="preserve">❑  </w:t>
      </w:r>
      <w:r>
        <w:rPr>
          <w:sz w:val="22"/>
          <w:szCs w:val="22"/>
        </w:rPr>
        <w:t xml:space="preserve">We keep our caseload intentionally small so every client gets full attention. 02 Silicon Valley Focus Based in Saratoga, we know California contract law and the local court landscape inside out, from Santa Clara County to the broader Bay Area. 03 Proven Track Record Our attorneys regularly evaluate and challenge non-compete and non-solicitation clauses under Business and Professions Code §16600 for clients across Silicon Valley. 04 Free Consultation We offer a complimentary initial consultation so you can understand your rights and options before making any commitment.</w:t>
      </w:r>
    </w:p>
    <w:p>
      <w:pPr>
        <w:spacing w:after="80" w:before="180"/>
      </w:pPr>
      <w:r>
        <w:rPr>
          <w:b/>
          <w:bCs/>
          <w:sz w:val="22"/>
          <w:szCs w:val="22"/>
        </w:rPr>
        <w:t xml:space="preserve">/non-payment-disputes</w:t>
      </w:r>
    </w:p>
    <w:p>
      <w:pPr>
        <w:spacing w:after="130"/>
        <w:ind w:left="200" w:hanging="200"/>
      </w:pPr>
      <w:r>
        <w:rPr>
          <w:sz w:val="24"/>
          <w:szCs w:val="24"/>
        </w:rPr>
        <w:t xml:space="preserve">❑  </w:t>
      </w:r>
      <w:r>
        <w:rPr>
          <w:sz w:val="22"/>
          <w:szCs w:val="22"/>
        </w:rPr>
        <w:t xml:space="preserve">Even without a contractual interest provision, California law allows prejudgment interest on a breach of contract claim, generally at 10% per year under Civil Code Section 3289(b), on damages that are certain or capable of being made certain by calculation, such as a fixed unpaid invoice amount.</w:t>
      </w:r>
    </w:p>
    <w:p>
      <w:pPr>
        <w:spacing w:after="80" w:before="180"/>
      </w:pPr>
      <w:r>
        <w:rPr>
          <w:b/>
          <w:bCs/>
          <w:sz w:val="22"/>
          <w:szCs w:val="22"/>
        </w:rPr>
        <w:t xml:space="preserve">/paga-claims</w:t>
      </w:r>
    </w:p>
    <w:p>
      <w:pPr>
        <w:spacing w:after="130"/>
        <w:ind w:left="200" w:hanging="200"/>
      </w:pPr>
      <w:r>
        <w:rPr>
          <w:sz w:val="24"/>
          <w:szCs w:val="24"/>
        </w:rPr>
        <w:t xml:space="preserve">❑  </w:t>
      </w:r>
      <w:r>
        <w:rPr>
          <w:sz w:val="22"/>
          <w:szCs w:val="22"/>
        </w:rPr>
        <w:t xml:space="preserve">How much can I recover in a PAGA claim? + The default PAGA penalty is $100 per employee per pay period.</w:t>
      </w:r>
    </w:p>
    <w:p>
      <w:pPr>
        <w:spacing w:after="130"/>
        <w:ind w:left="200" w:hanging="200"/>
      </w:pPr>
      <w:r>
        <w:rPr>
          <w:sz w:val="24"/>
          <w:szCs w:val="24"/>
        </w:rPr>
        <w:t xml:space="preserve">❑  </w:t>
      </w:r>
      <w:r>
        <w:rPr>
          <w:sz w:val="22"/>
          <w:szCs w:val="22"/>
        </w:rPr>
        <w:t xml:space="preserve">In practice that makes $200 the exception rather than the default.</w:t>
      </w:r>
    </w:p>
    <w:p>
      <w:pPr>
        <w:spacing w:after="130"/>
        <w:ind w:left="200" w:hanging="200"/>
      </w:pPr>
      <w:r>
        <w:rPr>
          <w:sz w:val="24"/>
          <w:szCs w:val="24"/>
        </w:rPr>
        <w:t xml:space="preserve">❑  </w:t>
      </w:r>
      <w:r>
        <w:rPr>
          <w:sz w:val="22"/>
          <w:szCs w:val="22"/>
        </w:rPr>
        <w:t xml:space="preserve">For Labor Code violations that do not carry a specific civil penalty, the default PAGA penalty is $100 per employee per pay period.</w:t>
      </w:r>
    </w:p>
    <w:p>
      <w:pPr>
        <w:spacing w:after="130"/>
        <w:ind w:left="200" w:hanging="200"/>
      </w:pPr>
      <w:r>
        <w:rPr>
          <w:sz w:val="24"/>
          <w:szCs w:val="24"/>
        </w:rPr>
        <w:t xml:space="preserve">❑  </w:t>
      </w:r>
      <w:r>
        <w:rPr>
          <w:sz w:val="22"/>
          <w:szCs w:val="22"/>
        </w:rPr>
        <w:t xml:space="preserve">After the 2024 reforms, the $200 per employee per pay period tier applies only where there was a court or agency determination within the preceding five years that the employer had an unlawful policy or practice that caused the violation, or where the conduct was malicious, fraudulent, or oppressive.</w:t>
      </w:r>
    </w:p>
    <w:p>
      <w:pPr>
        <w:spacing w:after="130"/>
        <w:ind w:left="200" w:hanging="200"/>
      </w:pPr>
      <w:r>
        <w:rPr>
          <w:sz w:val="24"/>
          <w:szCs w:val="24"/>
        </w:rPr>
        <w:t xml:space="preserve">❑  </w:t>
      </w:r>
      <w:r>
        <w:rPr>
          <w:sz w:val="22"/>
          <w:szCs w:val="22"/>
        </w:rPr>
        <w:t xml:space="preserve">Uber Technologies, Inc. (2023) 14 Cal.5th 1104, holding that an employee compelled to arbitrate individual PAGA claims retains standing to pursue non-individual PAGA claims on behalf of other employees in court.</w:t>
      </w:r>
    </w:p>
    <w:p>
      <w:pPr>
        <w:spacing w:after="80" w:before="180"/>
      </w:pPr>
      <w:r>
        <w:rPr>
          <w:b/>
          <w:bCs/>
          <w:sz w:val="22"/>
          <w:szCs w:val="22"/>
        </w:rPr>
        <w:t xml:space="preserve">/paga-notice-response</w:t>
      </w:r>
    </w:p>
    <w:p>
      <w:pPr>
        <w:spacing w:after="130"/>
        <w:ind w:left="200" w:hanging="200"/>
      </w:pPr>
      <w:r>
        <w:rPr>
          <w:sz w:val="24"/>
          <w:szCs w:val="24"/>
        </w:rPr>
        <w:t xml:space="preserve">❑  </w:t>
      </w:r>
      <w:r>
        <w:rPr>
          <w:sz w:val="22"/>
          <w:szCs w:val="22"/>
        </w:rPr>
        <w:t xml:space="preserve">How much could a PAGA claim cost my business? + PAGA penalties are generally $100 per employee per pay period, calculated across your entire aggrieved employee population going back one year.</w:t>
      </w:r>
    </w:p>
    <w:p>
      <w:pPr>
        <w:spacing w:after="130"/>
        <w:ind w:left="200" w:hanging="200"/>
      </w:pPr>
      <w:r>
        <w:rPr>
          <w:sz w:val="24"/>
          <w:szCs w:val="24"/>
        </w:rPr>
        <w:t xml:space="preserve">❑  </w:t>
      </w:r>
      <w:r>
        <w:rPr>
          <w:sz w:val="22"/>
          <w:szCs w:val="22"/>
        </w:rPr>
        <w:t xml:space="preserve">After the 2024 reforms, the higher $200 per employee per pay period tier applies only where a court or the agency determined within the preceding five years that you had an unlawful policy or practice that caused the violation, or where the conduct was malicious, fraudulent, or oppressive.</w:t>
      </w:r>
    </w:p>
    <w:p>
      <w:pPr>
        <w:spacing w:after="130"/>
        <w:ind w:left="200" w:hanging="200"/>
      </w:pPr>
      <w:r>
        <w:rPr>
          <w:sz w:val="24"/>
          <w:szCs w:val="24"/>
        </w:rPr>
        <w:t xml:space="preserve">❑  </w:t>
      </w:r>
      <w:r>
        <w:rPr>
          <w:sz w:val="22"/>
          <w:szCs w:val="22"/>
        </w:rPr>
        <w:t xml:space="preserve">Uber Technologies, Inc. (2023) 14 Cal.5th 1104, holding that an employee compelled to arbitrate individual PAGA claims retains standing to pursue non-individual claims on behalf of other employees in court.</w:t>
      </w:r>
    </w:p>
    <w:p>
      <w:pPr>
        <w:spacing w:after="80" w:before="180"/>
      </w:pPr>
      <w:r>
        <w:rPr>
          <w:b/>
          <w:bCs/>
          <w:sz w:val="22"/>
          <w:szCs w:val="22"/>
        </w:rPr>
        <w:t xml:space="preserve">/retaliation</w:t>
      </w:r>
    </w:p>
    <w:p>
      <w:pPr>
        <w:spacing w:after="130"/>
        <w:ind w:left="200" w:hanging="200"/>
      </w:pPr>
      <w:r>
        <w:rPr>
          <w:sz w:val="24"/>
          <w:szCs w:val="24"/>
        </w:rPr>
        <w:t xml:space="preserve">❑  </w:t>
      </w:r>
      <w:r>
        <w:rPr>
          <w:sz w:val="22"/>
          <w:szCs w:val="22"/>
        </w:rPr>
        <w:t xml:space="preserve">Under Labor Code § 1102.5, California's main whistleblower protection statute, employees are protected when they report any violation of federal or state law, even if the report turns out to be incorrect, as long as it was made in good faith.</w:t>
      </w:r>
    </w:p>
    <w:p>
      <w:pPr>
        <w:spacing w:after="80" w:before="180"/>
      </w:pPr>
      <w:r>
        <w:rPr>
          <w:b/>
          <w:bCs/>
          <w:sz w:val="22"/>
          <w:szCs w:val="22"/>
        </w:rPr>
        <w:t xml:space="preserve">/retaliation-defense</w:t>
      </w:r>
    </w:p>
    <w:p>
      <w:pPr>
        <w:spacing w:after="130"/>
        <w:ind w:left="200" w:hanging="200"/>
      </w:pPr>
      <w:r>
        <w:rPr>
          <w:sz w:val="24"/>
          <w:szCs w:val="24"/>
        </w:rPr>
        <w:t xml:space="preserve">❑  </w:t>
      </w:r>
      <w:r>
        <w:rPr>
          <w:sz w:val="22"/>
          <w:szCs w:val="22"/>
        </w:rPr>
        <w:t xml:space="preserve">Defend retaliation and whistleblower lawsuits, including claims brought under Labor Code § 1102.5. Negotiate early resolution of retaliation claims where appropriate.</w:t>
      </w:r>
    </w:p>
    <w:p>
      <w:pPr>
        <w:spacing w:after="130"/>
        <w:ind w:left="200" w:hanging="200"/>
      </w:pPr>
      <w:r>
        <w:rPr>
          <w:sz w:val="24"/>
          <w:szCs w:val="24"/>
        </w:rPr>
        <w:t xml:space="preserve">❑  </w:t>
      </w:r>
      <w:r>
        <w:rPr>
          <w:sz w:val="22"/>
          <w:szCs w:val="22"/>
        </w:rPr>
        <w:t xml:space="preserve">What is considered retaliation under California law? + Retaliation occurs when an employer takes a materially adverse action, termination, demotion, pay cuts, schedule changes, exclusion from opportunities, or similar, because an employee engaged in protected activity such as reporting discrimination or harassment, filing a wage claim, reporting safety violations, taking protected leave, or whistleblowing under Labor Code § 1102.5. The action does not need to be a termination, and the employer's intent can be shown through timing and circumstantial evidence, not just direct admissions.</w:t>
      </w:r>
    </w:p>
    <w:p>
      <w:pPr>
        <w:spacing w:after="80" w:before="180"/>
      </w:pPr>
      <w:r>
        <w:rPr>
          <w:b/>
          <w:bCs/>
          <w:sz w:val="22"/>
          <w:szCs w:val="22"/>
        </w:rPr>
        <w:t xml:space="preserve">/severance-negotiation</w:t>
      </w:r>
    </w:p>
    <w:p>
      <w:pPr>
        <w:spacing w:after="130"/>
        <w:ind w:left="200" w:hanging="200"/>
      </w:pPr>
      <w:r>
        <w:rPr>
          <w:sz w:val="24"/>
          <w:szCs w:val="24"/>
        </w:rPr>
        <w:t xml:space="preserve">❑  </w:t>
      </w:r>
      <w:r>
        <w:rPr>
          <w:sz w:val="22"/>
          <w:szCs w:val="22"/>
        </w:rPr>
        <w:t xml:space="preserve">Ensure the agreement complies with California requirements, including Civil Code § 1542 and, for employees 40 and older, the OWBPA.</w:t>
      </w:r>
    </w:p>
    <w:p>
      <w:pPr>
        <w:spacing w:after="80" w:before="180"/>
      </w:pPr>
      <w:r>
        <w:rPr>
          <w:b/>
          <w:bCs/>
          <w:sz w:val="22"/>
          <w:szCs w:val="22"/>
        </w:rPr>
        <w:t xml:space="preserve">/unpaid-wages</w:t>
      </w:r>
    </w:p>
    <w:p>
      <w:pPr>
        <w:spacing w:after="130"/>
        <w:ind w:left="200" w:hanging="200"/>
      </w:pPr>
      <w:r>
        <w:rPr>
          <w:sz w:val="24"/>
          <w:szCs w:val="24"/>
        </w:rPr>
        <w:t xml:space="preserve">❑  </w:t>
      </w:r>
      <w:r>
        <w:rPr>
          <w:sz w:val="22"/>
          <w:szCs w:val="22"/>
        </w:rPr>
        <w:t xml:space="preserve">What are the penalties for missed meal and rest breaks in California? + Under California Labor Code § 226.7, if an employer fails to provide a required meal or rest break, the employee is owed one additional hour of pay at the regular rate of compensation, per missed break.</w:t>
      </w:r>
    </w:p>
    <w:p>
      <w:pPr>
        <w:spacing w:after="130"/>
        <w:ind w:left="200" w:hanging="200"/>
      </w:pPr>
      <w:r>
        <w:rPr>
          <w:sz w:val="24"/>
          <w:szCs w:val="24"/>
        </w:rPr>
        <w:t xml:space="preserve">❑  </w:t>
      </w:r>
      <w:r>
        <w:rPr>
          <w:sz w:val="22"/>
          <w:szCs w:val="22"/>
        </w:rPr>
        <w:t xml:space="preserve">When filed under the Unfair Competition Law (Business &amp; Professions Code § 17200), wage claims can reach back four years.</w:t>
      </w:r>
    </w:p>
    <w:p>
      <w:pPr>
        <w:pStyle w:val="Heading1"/>
        <w:spacing w:after="140" w:before="320"/>
      </w:pPr>
      <w:r>
        <w:t xml:space="preserve">RE-CHECK. Verified against truncated text.  (6)</w:t>
      </w:r>
    </w:p>
    <w:p>
      <w:pPr>
        <w:spacing w:after="80" w:before="180"/>
      </w:pPr>
      <w:r>
        <w:rPr>
          <w:b/>
          <w:bCs/>
          <w:sz w:val="22"/>
          <w:szCs w:val="22"/>
        </w:rPr>
        <w:t xml:space="preserve">/retaliation</w:t>
      </w:r>
    </w:p>
    <w:p>
      <w:pPr>
        <w:spacing w:after="130"/>
        <w:ind w:left="200" w:hanging="200"/>
      </w:pPr>
      <w:r>
        <w:rPr>
          <w:sz w:val="24"/>
          <w:szCs w:val="24"/>
        </w:rPr>
        <w:t xml:space="preserve">❑  </w:t>
      </w:r>
      <w:r>
        <w:rPr>
          <w:sz w:val="22"/>
          <w:szCs w:val="22"/>
        </w:rPr>
        <w:t xml:space="preserve">Blowing the whistle on illegal employer conduct under Labor Code Section 1102.5. Taking protected family or medical leave under CFRA or FMLA.</w:t>
      </w:r>
    </w:p>
    <w:p>
      <w:pPr>
        <w:spacing w:after="130"/>
        <w:ind w:left="200" w:hanging="200"/>
      </w:pPr>
      <w:r>
        <w:rPr>
          <w:sz w:val="24"/>
          <w:szCs w:val="24"/>
        </w:rPr>
        <w:t xml:space="preserve">❑  </w:t>
      </w:r>
      <w:r>
        <w:rPr>
          <w:sz w:val="22"/>
          <w:szCs w:val="22"/>
        </w:rPr>
        <w:t xml:space="preserve">For whistleblower retaliation under Labor Code section 1102.5, you generally have three years to file suit.</w:t>
      </w:r>
    </w:p>
    <w:p>
      <w:pPr>
        <w:spacing w:after="80" w:before="180"/>
      </w:pPr>
      <w:r>
        <w:rPr>
          <w:b/>
          <w:bCs/>
          <w:sz w:val="22"/>
          <w:szCs w:val="22"/>
        </w:rPr>
        <w:t xml:space="preserve">/retaliation-defense</w:t>
      </w:r>
    </w:p>
    <w:p>
      <w:pPr>
        <w:spacing w:after="130"/>
        <w:ind w:left="200" w:hanging="200"/>
      </w:pPr>
      <w:r>
        <w:rPr>
          <w:sz w:val="24"/>
          <w:szCs w:val="24"/>
        </w:rPr>
        <w:t xml:space="preserve">❑  </w:t>
      </w:r>
      <w:r>
        <w:rPr>
          <w:sz w:val="22"/>
          <w:szCs w:val="22"/>
        </w:rPr>
        <w:t xml:space="preserve">California law protects an unusually broad range of employee activity from retaliation, including internal HR complaints, reports to government agencies, workers' compensation claims, and reports of suspected legal violations under Labor Code Section 1102.5. These claims are difficult to defend under a few common conditions.</w:t>
      </w:r>
    </w:p>
    <w:p>
      <w:pPr>
        <w:spacing w:after="80" w:before="180"/>
      </w:pPr>
      <w:r>
        <w:rPr>
          <w:b/>
          <w:bCs/>
          <w:sz w:val="22"/>
          <w:szCs w:val="22"/>
        </w:rPr>
        <w:t xml:space="preserve">/severance-negotiation</w:t>
      </w:r>
    </w:p>
    <w:p>
      <w:pPr>
        <w:spacing w:after="130"/>
        <w:ind w:left="200" w:hanging="200"/>
      </w:pPr>
      <w:r>
        <w:rPr>
          <w:sz w:val="24"/>
          <w:szCs w:val="24"/>
        </w:rPr>
        <w:t xml:space="preserve">❑  </w:t>
      </w:r>
      <w:r>
        <w:rPr>
          <w:sz w:val="22"/>
          <w:szCs w:val="22"/>
        </w:rPr>
        <w:t xml:space="preserve">These requirements include: A valid release of unknown claims must satisfy Civil Code Section 1542. Employees 40 or older are entitled to additional protections under the federal Older Workers Benefit Protection Act (OWBPA), including 21 days to consider the agreement and 7 days to revoke after signing.</w:t>
      </w:r>
    </w:p>
    <w:p>
      <w:pPr>
        <w:spacing w:after="80" w:before="180"/>
      </w:pPr>
      <w:r>
        <w:rPr>
          <w:b/>
          <w:bCs/>
          <w:sz w:val="22"/>
          <w:szCs w:val="22"/>
        </w:rPr>
        <w:t xml:space="preserve">/sexual-harassment</w:t>
      </w:r>
    </w:p>
    <w:p>
      <w:pPr>
        <w:spacing w:after="130"/>
        <w:ind w:left="200" w:hanging="200"/>
      </w:pPr>
      <w:r>
        <w:rPr>
          <w:sz w:val="24"/>
          <w:szCs w:val="24"/>
        </w:rPr>
        <w:t xml:space="preserve">❑  </w:t>
      </w:r>
      <w:r>
        <w:rPr>
          <w:sz w:val="22"/>
          <w:szCs w:val="22"/>
        </w:rPr>
        <w:t xml:space="preserve">That window was extended from one year by AB 9, effective January 1, 2020. If you were also sexually assaulted, different deadlines may apply, including separate criminal limitations periods and California's Sexual Abuse and Cover Up Accountability Act, which revived certain adult sexual assault claims that would otherwise have been time barred.</w:t>
      </w:r>
    </w:p>
    <w:p>
      <w:pPr>
        <w:spacing w:after="80" w:before="180"/>
      </w:pPr>
      <w:r>
        <w:rPr>
          <w:b/>
          <w:bCs/>
          <w:sz w:val="22"/>
          <w:szCs w:val="22"/>
        </w:rPr>
        <w:t xml:space="preserve">/unpaid-wages</w:t>
      </w:r>
    </w:p>
    <w:p>
      <w:pPr>
        <w:spacing w:after="130"/>
        <w:ind w:left="200" w:hanging="200"/>
      </w:pPr>
      <w:r>
        <w:rPr>
          <w:sz w:val="24"/>
          <w:szCs w:val="24"/>
        </w:rPr>
        <w:t xml:space="preserve">❑  </w:t>
      </w:r>
      <w:r>
        <w:rPr>
          <w:sz w:val="22"/>
          <w:szCs w:val="22"/>
        </w:rPr>
        <w:t xml:space="preserve">Under California Labor Code § 510, non-exempt employees are entitled to 1.5x their regular rate for all hours worked over 8 in a single workday and for the first 8 hours on the 7th consecutive day of a workweek.</w:t>
      </w:r>
    </w:p>
    <w:p>
      <w:pPr>
        <w:pStyle w:val="Heading1"/>
        <w:spacing w:after="140" w:before="320"/>
      </w:pPr>
      <w:r>
        <w:t xml:space="preserve">RE-CHECK. Sentence now complete.  (1)</w:t>
      </w:r>
    </w:p>
    <w:p>
      <w:pPr>
        <w:spacing w:after="80" w:before="180"/>
      </w:pPr>
      <w:r>
        <w:rPr>
          <w:b/>
          <w:bCs/>
          <w:sz w:val="22"/>
          <w:szCs w:val="22"/>
        </w:rPr>
        <w:t xml:space="preserve">/retaliation</w:t>
      </w:r>
    </w:p>
    <w:p>
      <w:pPr>
        <w:spacing w:after="130"/>
        <w:ind w:left="200" w:hanging="200"/>
      </w:pPr>
      <w:r>
        <w:rPr>
          <w:sz w:val="24"/>
          <w:szCs w:val="24"/>
        </w:rPr>
        <w:t xml:space="preserve">❑  </w:t>
      </w:r>
      <w:r>
        <w:rPr>
          <w:sz w:val="22"/>
          <w:szCs w:val="22"/>
        </w:rPr>
        <w:t xml:space="preserve">Can I be retaliated against for reporting safety violations? + No. California Labor Code Section 6310 and federal OSHA regulations both prohibit employers from retaliating against employees who report workplace safety violations or participate in safety investigations.</w:t>
      </w:r>
    </w:p>
    <w:p>
      <w:pPr>
        <w:pStyle w:val="Heading1"/>
        <w:spacing w:after="140" w:before="320"/>
      </w:pPr>
      <w:r>
        <w:t xml:space="preserve">Previously confirmed. Unchanged.  (36)</w:t>
      </w:r>
    </w:p>
    <w:p>
      <w:pPr>
        <w:spacing w:after="80" w:before="180"/>
      </w:pPr>
      <w:r>
        <w:rPr>
          <w:b/>
          <w:bCs/>
          <w:sz w:val="22"/>
          <w:szCs w:val="22"/>
        </w:rPr>
        <w:t xml:space="preserve">/employment-law</w:t>
      </w:r>
    </w:p>
    <w:p>
      <w:pPr>
        <w:spacing w:after="130"/>
        <w:ind w:left="200" w:hanging="200"/>
      </w:pPr>
      <w:r>
        <w:rPr>
          <w:sz w:val="24"/>
          <w:szCs w:val="24"/>
        </w:rPr>
        <w:t xml:space="preserve">❑  </w:t>
      </w:r>
      <w:r>
        <w:rPr>
          <w:sz w:val="22"/>
          <w:szCs w:val="22"/>
        </w:rPr>
        <w:t xml:space="preserve">Under the 2024 reforms, 65 percent of civil penalties go to the Labor and Workforce Development Agency and 35 percent is distributed to the aggrieved employees, up from 25 percent before the reforms.</w:t>
      </w:r>
    </w:p>
    <w:p>
      <w:pPr>
        <w:spacing w:after="80" w:before="180"/>
      </w:pPr>
      <w:r>
        <w:rPr>
          <w:b/>
          <w:bCs/>
          <w:sz w:val="22"/>
          <w:szCs w:val="22"/>
        </w:rPr>
        <w:t xml:space="preserve">/employment-contracts-severance</w:t>
      </w:r>
    </w:p>
    <w:p>
      <w:pPr>
        <w:spacing w:after="130"/>
        <w:ind w:left="200" w:hanging="200"/>
      </w:pPr>
      <w:r>
        <w:rPr>
          <w:sz w:val="24"/>
          <w:szCs w:val="24"/>
        </w:rPr>
        <w:t xml:space="preserve">❑  </w:t>
      </w:r>
      <w:r>
        <w:rPr>
          <w:sz w:val="22"/>
          <w:szCs w:val="22"/>
        </w:rPr>
        <w:t xml:space="preserve">These requirements include: A valid release of unknown claims requires an express Civil Code Section 1542 waiver.</w:t>
      </w:r>
    </w:p>
    <w:p>
      <w:pPr>
        <w:spacing w:after="130"/>
        <w:ind w:left="200" w:hanging="200"/>
      </w:pPr>
      <w:r>
        <w:rPr>
          <w:sz w:val="24"/>
          <w:szCs w:val="24"/>
        </w:rPr>
        <w:t xml:space="preserve">❑  </w:t>
      </w:r>
      <w:r>
        <w:rPr>
          <w:sz w:val="22"/>
          <w:szCs w:val="22"/>
        </w:rPr>
        <w:t xml:space="preserve">California Business and Professions Code Section 16600 voids nearly all non-compete agreements restricting a former employee from working for a competitor, with only a narrow exception tied to the sale of a business.</w:t>
      </w:r>
    </w:p>
    <w:p>
      <w:pPr>
        <w:spacing w:after="130"/>
        <w:ind w:left="200" w:hanging="200"/>
      </w:pPr>
      <w:r>
        <w:rPr>
          <w:sz w:val="24"/>
          <w:szCs w:val="24"/>
        </w:rPr>
        <w:t xml:space="preserve">❑  </w:t>
      </w:r>
      <w:r>
        <w:rPr>
          <w:sz w:val="22"/>
          <w:szCs w:val="22"/>
        </w:rPr>
        <w:t xml:space="preserve">What should a severance agreement include to be enforceable? + A severance agreement releasing legal claims generally needs a clear, express waiver of California Civil Code Section 1542 to cover unknown claims, must comply with the federal OWBPA's consideration and revocation period requirements for employees 40 or older, and should avoid non-disparagement or confidentiality language that violates California's Silenced No More Act by attempting to silence disclosure of unlawful conduct.</w:t>
      </w:r>
    </w:p>
    <w:p>
      <w:pPr>
        <w:spacing w:after="130"/>
        <w:ind w:left="200" w:hanging="200"/>
      </w:pPr>
      <w:r>
        <w:rPr>
          <w:sz w:val="24"/>
          <w:szCs w:val="24"/>
        </w:rPr>
        <w:t xml:space="preserve">❑  </w:t>
      </w:r>
      <w:r>
        <w:rPr>
          <w:sz w:val="22"/>
          <w:szCs w:val="22"/>
        </w:rPr>
        <w:t xml:space="preserve">Can we require a departing employee to sign a non-disparagement clause? + You can include a mutual non-disparagement clause, but California's Silenced No More Act (SB 331) prohibits using it to prevent an employee from disclosing information about unlawful acts in the workplace, including discrimination, harassment, or retaliation.</w:t>
      </w:r>
    </w:p>
    <w:p>
      <w:pPr>
        <w:spacing w:after="80" w:before="180"/>
      </w:pPr>
      <w:r>
        <w:rPr>
          <w:b/>
          <w:bCs/>
          <w:sz w:val="22"/>
          <w:szCs w:val="22"/>
        </w:rPr>
        <w:t xml:space="preserve">/paga-claims</w:t>
      </w:r>
    </w:p>
    <w:p>
      <w:pPr>
        <w:spacing w:after="130"/>
        <w:ind w:left="200" w:hanging="200"/>
      </w:pPr>
      <w:r>
        <w:rPr>
          <w:sz w:val="24"/>
          <w:szCs w:val="24"/>
        </w:rPr>
        <w:t xml:space="preserve">❑  </w:t>
      </w:r>
      <w:r>
        <w:rPr>
          <w:sz w:val="22"/>
          <w:szCs w:val="22"/>
        </w:rPr>
        <w:t xml:space="preserve">Of the civil penalties collected, 65% go to the Labor and Workforce Development Agency (LWDA) and 35% are distributed to aggrieved employees.</w:t>
      </w:r>
    </w:p>
    <w:p>
      <w:pPr>
        <w:spacing w:after="130"/>
        <w:ind w:left="200" w:hanging="200"/>
      </w:pPr>
      <w:r>
        <w:rPr>
          <w:sz w:val="24"/>
          <w:szCs w:val="24"/>
        </w:rPr>
        <w:t xml:space="preserve">❑  </w:t>
      </w:r>
      <w:r>
        <w:rPr>
          <w:sz w:val="22"/>
          <w:szCs w:val="22"/>
        </w:rPr>
        <w:t xml:space="preserve">In 2024, California enacted significant PAGA reforms that changed penalty calculations, created new cure provisions, and increased the employee share of recovered penalties from 25% to 35%.</w:t>
      </w:r>
    </w:p>
    <w:p>
      <w:pPr>
        <w:spacing w:after="130"/>
        <w:ind w:left="200" w:hanging="200"/>
      </w:pPr>
      <w:r>
        <w:rPr>
          <w:sz w:val="24"/>
          <w:szCs w:val="24"/>
        </w:rPr>
        <w:t xml:space="preserve">❑  </w:t>
      </w:r>
      <w:r>
        <w:rPr>
          <w:sz w:val="22"/>
          <w:szCs w:val="22"/>
        </w:rPr>
        <w:t xml:space="preserve">The employee acts as a private attorney general, and 35% of recovered penalties go to the affected employees while 65% go to the Labor and Workforce Development Agency (LWDA).</w:t>
      </w:r>
    </w:p>
    <w:p>
      <w:pPr>
        <w:spacing w:after="130"/>
        <w:ind w:left="200" w:hanging="200"/>
      </w:pPr>
      <w:r>
        <w:rPr>
          <w:sz w:val="24"/>
          <w:szCs w:val="24"/>
        </w:rPr>
        <w:t xml:space="preserve">❑  </w:t>
      </w:r>
      <w:r>
        <w:rPr>
          <w:sz w:val="22"/>
          <w:szCs w:val="22"/>
        </w:rPr>
        <w:t xml:space="preserve">After the 2024 reforms made by AB 2288 and SB 92, the higher $200 tier applies only where a court or the agency determined within the preceding five years that the employer had an unlawful policy or practice that caused the violation, or where the conduct was malicious, fraudulent, or oppressive.</w:t>
      </w:r>
    </w:p>
    <w:p>
      <w:pPr>
        <w:spacing w:after="130"/>
        <w:ind w:left="200" w:hanging="200"/>
      </w:pPr>
      <w:r>
        <w:rPr>
          <w:sz w:val="24"/>
          <w:szCs w:val="24"/>
        </w:rPr>
        <w:t xml:space="preserve">❑  </w:t>
      </w:r>
      <w:r>
        <w:rPr>
          <w:sz w:val="22"/>
          <w:szCs w:val="22"/>
        </w:rPr>
        <w:t xml:space="preserve">Of the penalties collected, 65 percent go to the LWDA and 35 percent are distributed to aggrieved employees.</w:t>
      </w:r>
    </w:p>
    <w:p>
      <w:pPr>
        <w:spacing w:after="130"/>
        <w:ind w:left="200" w:hanging="200"/>
      </w:pPr>
      <w:r>
        <w:rPr>
          <w:sz w:val="24"/>
          <w:szCs w:val="24"/>
        </w:rPr>
        <w:t xml:space="preserve">❑  </w:t>
      </w:r>
      <w:r>
        <w:rPr>
          <w:sz w:val="22"/>
          <w:szCs w:val="22"/>
        </w:rPr>
        <w:t xml:space="preserve">Under the 2024 PAGA reforms (AB 2288 and SB 92), courts have more discretion to reduce penalties based on the employer's size, the nature of the violation, and whether the employer took good-faith steps to comply.</w:t>
      </w:r>
    </w:p>
    <w:p>
      <w:pPr>
        <w:spacing w:after="130"/>
        <w:ind w:left="200" w:hanging="200"/>
      </w:pPr>
      <w:r>
        <w:rPr>
          <w:sz w:val="24"/>
          <w:szCs w:val="24"/>
        </w:rPr>
        <w:t xml:space="preserve">❑  </w:t>
      </w:r>
      <w:r>
        <w:rPr>
          <w:sz w:val="22"/>
          <w:szCs w:val="22"/>
        </w:rPr>
        <w:t xml:space="preserve">What changed about PAGA in 2024 in California? + California's 2024 PAGA reforms (AB 2288 and SB 92, effective June 19, 2024) made significant changes.</w:t>
      </w:r>
    </w:p>
    <w:p>
      <w:pPr>
        <w:spacing w:after="130"/>
        <w:ind w:left="200" w:hanging="200"/>
      </w:pPr>
      <w:r>
        <w:rPr>
          <w:sz w:val="24"/>
          <w:szCs w:val="24"/>
        </w:rPr>
        <w:t xml:space="preserve">❑  </w:t>
      </w:r>
      <w:r>
        <w:rPr>
          <w:sz w:val="22"/>
          <w:szCs w:val="22"/>
        </w:rPr>
        <w:t xml:space="preserve">The employee share of PAGA penalties increased from 25% to 35%.</w:t>
      </w:r>
    </w:p>
    <w:p>
      <w:pPr>
        <w:spacing w:after="130"/>
        <w:ind w:left="200" w:hanging="200"/>
      </w:pPr>
      <w:r>
        <w:rPr>
          <w:sz w:val="24"/>
          <w:szCs w:val="24"/>
        </w:rPr>
        <w:t xml:space="preserve">❑  </w:t>
      </w:r>
      <w:r>
        <w:rPr>
          <w:sz w:val="22"/>
          <w:szCs w:val="22"/>
        </w:rPr>
        <w:t xml:space="preserve">The LWDA then has 65 days to notify you whether it intends to investigate.</w:t>
      </w:r>
    </w:p>
    <w:p>
      <w:pPr>
        <w:spacing w:after="130"/>
        <w:ind w:left="200" w:hanging="200"/>
      </w:pPr>
      <w:r>
        <w:rPr>
          <w:sz w:val="24"/>
          <w:szCs w:val="24"/>
        </w:rPr>
        <w:t xml:space="preserve">❑  </w:t>
      </w:r>
      <w:r>
        <w:rPr>
          <w:sz w:val="22"/>
          <w:szCs w:val="22"/>
        </w:rPr>
        <w:t xml:space="preserve">If the LWDA declines to investigate or does not respond within 65 days, you may proceed with filing the PAGA lawsuit.</w:t>
      </w:r>
    </w:p>
    <w:p>
      <w:pPr>
        <w:spacing w:after="80" w:before="180"/>
      </w:pPr>
      <w:r>
        <w:rPr>
          <w:b/>
          <w:bCs/>
          <w:sz w:val="22"/>
          <w:szCs w:val="22"/>
        </w:rPr>
        <w:t xml:space="preserve">/paga-notice-response</w:t>
      </w:r>
    </w:p>
    <w:p>
      <w:pPr>
        <w:spacing w:after="130"/>
        <w:ind w:left="200" w:hanging="200"/>
      </w:pPr>
      <w:r>
        <w:rPr>
          <w:sz w:val="24"/>
          <w:szCs w:val="24"/>
        </w:rPr>
        <w:t xml:space="preserve">❑  </w:t>
      </w:r>
      <w:r>
        <w:rPr>
          <w:sz w:val="22"/>
          <w:szCs w:val="22"/>
        </w:rPr>
        <w:t xml:space="preserve">The LWDA has 65 days to decide whether it will investigate the alleged violations.</w:t>
      </w:r>
    </w:p>
    <w:p>
      <w:pPr>
        <w:spacing w:after="130"/>
        <w:ind w:left="200" w:hanging="200"/>
      </w:pPr>
      <w:r>
        <w:rPr>
          <w:sz w:val="24"/>
          <w:szCs w:val="24"/>
        </w:rPr>
        <w:t xml:space="preserve">❑  </w:t>
      </w:r>
      <w:r>
        <w:rPr>
          <w:sz w:val="22"/>
          <w:szCs w:val="22"/>
        </w:rPr>
        <w:t xml:space="preserve">How much time do I have to respond? + The LWDA has 65 days from the date the notice is filed to decide whether it will investigate.</w:t>
      </w:r>
    </w:p>
    <w:p>
      <w:pPr>
        <w:spacing w:after="130"/>
        <w:ind w:left="200" w:hanging="200"/>
      </w:pPr>
      <w:r>
        <w:rPr>
          <w:sz w:val="24"/>
          <w:szCs w:val="24"/>
        </w:rPr>
        <w:t xml:space="preserve">❑  </w:t>
      </w:r>
      <w:r>
        <w:rPr>
          <w:sz w:val="22"/>
          <w:szCs w:val="22"/>
        </w:rPr>
        <w:t xml:space="preserve">What happens if I ignore a PAGA notice? + If your business does not respond and the LWDA does not act within 65 days, the employee is free to file a PAGA lawsuit seeking civil penalties for every affected pay period going back one year, calculated across all aggrieved employees.</w:t>
      </w:r>
    </w:p>
    <w:p>
      <w:pPr>
        <w:spacing w:after="130"/>
        <w:ind w:left="200" w:hanging="200"/>
      </w:pPr>
      <w:r>
        <w:rPr>
          <w:sz w:val="24"/>
          <w:szCs w:val="24"/>
        </w:rPr>
        <w:t xml:space="preserve">❑  </w:t>
      </w:r>
      <w:r>
        <w:rPr>
          <w:sz w:val="22"/>
          <w:szCs w:val="22"/>
        </w:rPr>
        <w:t xml:space="preserve">The reforms also created penalty caps: 15 percent where you had already taken all reasonable steps toward compliance before the notice, and 30 percent where you take them within 60 days of receiving it.</w:t>
      </w:r>
    </w:p>
    <w:p>
      <w:pPr>
        <w:spacing w:after="130"/>
        <w:ind w:left="200" w:hanging="200"/>
      </w:pPr>
      <w:r>
        <w:rPr>
          <w:sz w:val="24"/>
          <w:szCs w:val="24"/>
        </w:rPr>
        <w:t xml:space="preserve">❑  </w:t>
      </w:r>
      <w:r>
        <w:rPr>
          <w:sz w:val="22"/>
          <w:szCs w:val="22"/>
        </w:rPr>
        <w:t xml:space="preserve">There are further sub-caps of $25 for wage statement violations that caused no harm and $50 for violations lasting under 30 days or four consecutive pay periods.</w:t>
      </w:r>
    </w:p>
    <w:p>
      <w:pPr>
        <w:spacing w:after="80" w:before="180"/>
      </w:pPr>
      <w:r>
        <w:rPr>
          <w:b/>
          <w:bCs/>
          <w:sz w:val="22"/>
          <w:szCs w:val="22"/>
        </w:rPr>
        <w:t xml:space="preserve">/retaliation</w:t>
      </w:r>
    </w:p>
    <w:p>
      <w:pPr>
        <w:spacing w:after="130"/>
        <w:ind w:left="200" w:hanging="200"/>
      </w:pPr>
      <w:r>
        <w:rPr>
          <w:sz w:val="24"/>
          <w:szCs w:val="24"/>
        </w:rPr>
        <w:t xml:space="preserve">❑  </w:t>
      </w:r>
      <w:r>
        <w:rPr>
          <w:sz w:val="22"/>
          <w:szCs w:val="22"/>
        </w:rPr>
        <w:t xml:space="preserve">For retaliation tied to a workers' compensation claim under Labor Code section 132a, the deadline is much shorter, generally one year from the discriminatory act or the date of termination, and the petition is filed with the Workers' Compensation Appeals Board rather than in court.</w:t>
      </w:r>
    </w:p>
    <w:p>
      <w:pPr>
        <w:spacing w:after="80" w:before="180"/>
      </w:pPr>
      <w:r>
        <w:rPr>
          <w:b/>
          <w:bCs/>
          <w:sz w:val="22"/>
          <w:szCs w:val="22"/>
        </w:rPr>
        <w:t xml:space="preserve">/severance-negotiation</w:t>
      </w:r>
    </w:p>
    <w:p>
      <w:pPr>
        <w:spacing w:after="130"/>
        <w:ind w:left="200" w:hanging="200"/>
      </w:pPr>
      <w:r>
        <w:rPr>
          <w:sz w:val="24"/>
          <w:szCs w:val="24"/>
        </w:rPr>
        <w:t xml:space="preserve">❑  </w:t>
      </w:r>
      <w:r>
        <w:rPr>
          <w:sz w:val="22"/>
          <w:szCs w:val="22"/>
        </w:rPr>
        <w:t xml:space="preserve">California's Silenced No More Act (SB 331) restricts employers from using non-disparagement or confidentiality clauses to silence employees about unlawful acts in the workplace.</w:t>
      </w:r>
    </w:p>
    <w:p>
      <w:pPr>
        <w:spacing w:after="130"/>
        <w:ind w:left="200" w:hanging="200"/>
      </w:pPr>
      <w:r>
        <w:rPr>
          <w:sz w:val="24"/>
          <w:szCs w:val="24"/>
        </w:rPr>
        <w:t xml:space="preserve">❑  </w:t>
      </w:r>
      <w:r>
        <w:rPr>
          <w:sz w:val="22"/>
          <w:szCs w:val="22"/>
        </w:rPr>
        <w:t xml:space="preserve">How long do I have to review a severance agreement in California? + If you are 40 or older, federal law (the Older Workers Benefit Protection Act) requires your employer to give you at least 21 days to consider an individual severance agreement, plus 7 days to revoke your signature after signing.</w:t>
      </w:r>
    </w:p>
    <w:p>
      <w:pPr>
        <w:spacing w:after="130"/>
        <w:ind w:left="200" w:hanging="200"/>
      </w:pPr>
      <w:r>
        <w:rPr>
          <w:sz w:val="24"/>
          <w:szCs w:val="24"/>
        </w:rPr>
        <w:t xml:space="preserve">❑  </w:t>
      </w:r>
      <w:r>
        <w:rPr>
          <w:sz w:val="22"/>
          <w:szCs w:val="22"/>
        </w:rPr>
        <w:t xml:space="preserve">What is a Civil Code Section 1542 waiver? + California Civil Code Section 1542 protects individuals from unknowingly releasing claims they don't know about at the time they sign a release.</w:t>
      </w:r>
    </w:p>
    <w:p>
      <w:pPr>
        <w:spacing w:after="130"/>
        <w:ind w:left="200" w:hanging="200"/>
      </w:pPr>
      <w:r>
        <w:rPr>
          <w:sz w:val="24"/>
          <w:szCs w:val="24"/>
        </w:rPr>
        <w:t xml:space="preserve">❑  </w:t>
      </w:r>
      <w:r>
        <w:rPr>
          <w:sz w:val="22"/>
          <w:szCs w:val="22"/>
        </w:rPr>
        <w:t xml:space="preserve">For a severance agreement to waive claims you are not yet aware of, it must include specific language expressly waiving your Section 1542 protections.</w:t>
      </w:r>
    </w:p>
    <w:p>
      <w:pPr>
        <w:spacing w:after="130"/>
        <w:ind w:left="200" w:hanging="200"/>
      </w:pPr>
      <w:r>
        <w:rPr>
          <w:sz w:val="24"/>
          <w:szCs w:val="24"/>
        </w:rPr>
        <w:t xml:space="preserve">❑  </w:t>
      </w:r>
      <w:r>
        <w:rPr>
          <w:sz w:val="22"/>
          <w:szCs w:val="22"/>
        </w:rPr>
        <w:t xml:space="preserve">California's Silenced No More Act (SB 331), effective 2022, prohibits employers from using non-disparagement or confidentiality provisions in severance agreements to prevent employees from disclosing information about unlawful workplace acts, including discrimination, harassment, and retaliation.</w:t>
      </w:r>
    </w:p>
    <w:p>
      <w:pPr>
        <w:spacing w:after="80" w:before="180"/>
      </w:pPr>
      <w:r>
        <w:rPr>
          <w:b/>
          <w:bCs/>
          <w:sz w:val="22"/>
          <w:szCs w:val="22"/>
        </w:rPr>
        <w:t xml:space="preserve">/unpaid-wages</w:t>
      </w:r>
    </w:p>
    <w:p>
      <w:pPr>
        <w:spacing w:after="130"/>
        <w:ind w:left="200" w:hanging="200"/>
      </w:pPr>
      <w:r>
        <w:rPr>
          <w:sz w:val="24"/>
          <w:szCs w:val="24"/>
        </w:rPr>
        <w:t xml:space="preserve">❑  </w:t>
      </w:r>
      <w:r>
        <w:rPr>
          <w:sz w:val="22"/>
          <w:szCs w:val="22"/>
        </w:rPr>
        <w:t xml:space="preserve">Employees can earn daily overtime even without working 40 hours in a week.</w:t>
      </w:r>
    </w:p>
    <w:p>
      <w:pPr>
        <w:spacing w:after="130"/>
        <w:ind w:left="200" w:hanging="200"/>
      </w:pPr>
      <w:r>
        <w:rPr>
          <w:sz w:val="24"/>
          <w:szCs w:val="24"/>
        </w:rPr>
        <w:t xml:space="preserve">❑  </w:t>
      </w:r>
      <w:r>
        <w:rPr>
          <w:sz w:val="22"/>
          <w:szCs w:val="22"/>
        </w:rPr>
        <w:t xml:space="preserve">This means California employees can earn overtime on a daily basis even if they work fewer than 40 hours in the week.</w:t>
      </w:r>
    </w:p>
    <w:p>
      <w:pPr>
        <w:spacing w:after="130"/>
        <w:ind w:left="200" w:hanging="200"/>
      </w:pPr>
      <w:r>
        <w:rPr>
          <w:sz w:val="24"/>
          <w:szCs w:val="24"/>
        </w:rPr>
        <w:t xml:space="preserve">❑  </w:t>
      </w:r>
      <w:r>
        <w:rPr>
          <w:sz w:val="22"/>
          <w:szCs w:val="22"/>
        </w:rPr>
        <w:t xml:space="preserve">California's white-collar exemptions (executive, administrative, professional) require that you: (1) earn a monthly salary of at least twice the state minimum wage for full-time employment, and (2) primarily perform exempt duties (management, independent judgment, or professional work) more than 50% of your working time.</w:t>
      </w:r>
    </w:p>
    <w:p>
      <w:pPr>
        <w:spacing w:after="130"/>
        <w:ind w:left="200" w:hanging="200"/>
      </w:pPr>
      <w:r>
        <w:rPr>
          <w:sz w:val="24"/>
          <w:szCs w:val="24"/>
        </w:rPr>
        <w:t xml:space="preserve">❑  </w:t>
      </w:r>
      <w:r>
        <w:rPr>
          <w:sz w:val="22"/>
          <w:szCs w:val="22"/>
        </w:rPr>
        <w:t xml:space="preserve">Non-exempt employees are entitled to a 30-minute unpaid meal break for shifts over 5 hours, a second meal break for shifts over 10 hours, and a 10-minute paid rest break for every 4 hours worked.</w:t>
      </w:r>
    </w:p>
    <w:p>
      <w:pPr>
        <w:spacing w:after="80" w:before="180"/>
      </w:pPr>
      <w:r>
        <w:rPr>
          <w:b/>
          <w:bCs/>
          <w:sz w:val="22"/>
          <w:szCs w:val="22"/>
        </w:rPr>
        <w:t xml:space="preserve">/will-contests</w:t>
      </w:r>
    </w:p>
    <w:p>
      <w:pPr>
        <w:spacing w:after="130"/>
        <w:ind w:left="200" w:hanging="200"/>
      </w:pPr>
      <w:r>
        <w:rPr>
          <w:sz w:val="24"/>
          <w:szCs w:val="24"/>
        </w:rPr>
        <w:t xml:space="preserve">❑  </w:t>
      </w:r>
      <w:r>
        <w:rPr>
          <w:sz w:val="22"/>
          <w:szCs w:val="22"/>
        </w:rPr>
        <w:t xml:space="preserve">Once the court admits the will, California law gives interested parties only 120 days to file a contest, making prompt action essential once you learn of a will you believe is invalid.</w:t>
      </w:r>
    </w:p>
    <w:p>
      <w:pPr>
        <w:spacing w:after="80" w:before="180"/>
      </w:pPr>
      <w:r>
        <w:rPr>
          <w:b/>
          <w:bCs/>
          <w:sz w:val="22"/>
          <w:szCs w:val="22"/>
        </w:rPr>
        <w:t xml:space="preserve">/workplace-discrimination</w:t>
      </w:r>
    </w:p>
    <w:p>
      <w:pPr>
        <w:spacing w:after="130"/>
        <w:ind w:left="200" w:hanging="200"/>
      </w:pPr>
      <w:r>
        <w:rPr>
          <w:sz w:val="24"/>
          <w:szCs w:val="24"/>
        </w:rPr>
        <w:t xml:space="preserve">❑  </w:t>
      </w:r>
      <w:r>
        <w:rPr>
          <w:sz w:val="22"/>
          <w:szCs w:val="22"/>
        </w:rPr>
        <w:t xml:space="preserve">California's FEHA protections are broader than federal law and apply to employers with 5 or more employees.</w:t>
      </w:r>
    </w:p>
    <w:p>
      <w:pPr>
        <w:spacing w:after="130"/>
        <w:ind w:left="200" w:hanging="200"/>
      </w:pPr>
      <w:r>
        <w:rPr>
          <w:sz w:val="24"/>
          <w:szCs w:val="24"/>
        </w:rPr>
        <w:t xml:space="preserve">❑  </w:t>
      </w:r>
      <w:r>
        <w:rPr>
          <w:sz w:val="22"/>
          <w:szCs w:val="22"/>
        </w:rPr>
        <w:t xml:space="preserve">If you intend to file a federal claim with the EEOC instead, the deadline is 300 days.</w:t>
      </w:r>
    </w:p>
    <w:p>
      <w:pPr>
        <w:spacing w:after="80" w:before="180"/>
      </w:pPr>
      <w:r>
        <w:rPr>
          <w:b/>
          <w:bCs/>
          <w:sz w:val="22"/>
          <w:szCs w:val="22"/>
        </w:rPr>
        <w:t xml:space="preserve">/wrongful-termination</w:t>
      </w:r>
    </w:p>
    <w:p>
      <w:pPr>
        <w:spacing w:after="130"/>
        <w:ind w:left="200" w:hanging="200"/>
      </w:pPr>
      <w:r>
        <w:rPr>
          <w:sz w:val="24"/>
          <w:szCs w:val="24"/>
        </w:rPr>
        <w:t xml:space="preserve">❑  </w:t>
      </w:r>
      <w:r>
        <w:rPr>
          <w:sz w:val="22"/>
          <w:szCs w:val="22"/>
        </w:rPr>
        <w:t xml:space="preserve">Under the federal Older Workers Benefit Protection Act, an employee 40 or older must be given at least 21 days to consider an individual severance agreement and 7 days to revoke after signing.</w:t>
      </w:r>
    </w:p>
    <w:p>
      <w:pPr>
        <w:spacing w:after="130"/>
        <w:ind w:left="200" w:hanging="200"/>
      </w:pPr>
      <w:r>
        <w:rPr>
          <w:sz w:val="24"/>
          <w:szCs w:val="24"/>
        </w:rPr>
        <w:t xml:space="preserve">❑  </w:t>
      </w:r>
      <w:r>
        <w:rPr>
          <w:sz w:val="22"/>
          <w:szCs w:val="22"/>
        </w:rPr>
        <w:t xml:space="preserve">For a group layoff or exit incentive program, the consideration period is 45 days and the employer must disclose information about the group of employees selected.</w:t>
      </w:r>
    </w:p>
    <w:p>
      <w:pPr>
        <w:spacing w:after="130"/>
        <w:ind w:left="200" w:hanging="200"/>
      </w:pPr>
      <w:r>
        <w:rPr>
          <w:sz w:val="24"/>
          <w:szCs w:val="24"/>
        </w:rPr>
        <w:t xml:space="preserve">❑  </w:t>
      </w:r>
      <w:r>
        <w:rPr>
          <w:sz w:val="22"/>
          <w:szCs w:val="22"/>
        </w:rPr>
        <w:t xml:space="preserve">Separately, a release of FEHA claims must be knowing and voluntary, and a release of unknown claims requires an express Civil Code section 1542 waiver.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2026-08-17T19:28:09.358Z</dcterms:created>
  <dcterms:modified xsi:type="dcterms:W3CDTF">2026-08-17T19:28:09.358Z</dcterms:modified>
</cp:coreProperties>
</file>

<file path=docProps/custom.xml><?xml version="1.0" encoding="utf-8"?>
<Properties xmlns="http://schemas.openxmlformats.org/officeDocument/2006/custom-properties" xmlns:vt="http://schemas.openxmlformats.org/officeDocument/2006/docPropsVTypes"/>
</file>