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0B4332D4" w:rsidR="00CC4D22" w:rsidRPr="0091762D" w:rsidRDefault="00F708E8" w:rsidP="00D7666F">
      <w:pPr>
        <w:jc w:val="center"/>
        <w:rPr>
          <w:rFonts w:ascii="Arial" w:hAnsi="Arial" w:cs="Arial"/>
          <w:b/>
          <w:bCs/>
        </w:rPr>
      </w:pPr>
      <w:r>
        <w:rPr>
          <w:rFonts w:ascii="Arial" w:hAnsi="Arial" w:cs="Arial"/>
          <w:b/>
          <w:bCs/>
        </w:rPr>
        <w:t xml:space="preserve">TALLER 1 </w:t>
      </w:r>
      <w:r w:rsidR="00A016CF">
        <w:rPr>
          <w:rFonts w:ascii="Arial" w:hAnsi="Arial" w:cs="Arial"/>
          <w:b/>
          <w:bCs/>
        </w:rPr>
        <w:t xml:space="preserve">CORTE </w:t>
      </w:r>
      <w:r w:rsidR="00F610EE">
        <w:rPr>
          <w:rFonts w:ascii="Arial" w:hAnsi="Arial" w:cs="Arial"/>
          <w:b/>
          <w:bCs/>
        </w:rPr>
        <w:t>I</w:t>
      </w:r>
      <w:r>
        <w:rPr>
          <w:rFonts w:ascii="Arial" w:hAnsi="Arial" w:cs="Arial"/>
          <w:b/>
          <w:bCs/>
        </w:rPr>
        <w:t>I</w:t>
      </w:r>
      <w:r w:rsidR="00A016CF">
        <w:rPr>
          <w:rFonts w:ascii="Arial" w:hAnsi="Arial" w:cs="Arial"/>
          <w:b/>
          <w:bCs/>
        </w:rPr>
        <w:t>I</w:t>
      </w:r>
    </w:p>
    <w:p w14:paraId="4CCFF236" w14:textId="275DA538" w:rsidR="003D1C28" w:rsidRPr="0091762D" w:rsidRDefault="00A25E93" w:rsidP="00D7666F">
      <w:pPr>
        <w:jc w:val="center"/>
        <w:rPr>
          <w:rFonts w:ascii="Arial" w:hAnsi="Arial" w:cs="Arial"/>
          <w:b/>
          <w:bCs/>
        </w:rPr>
      </w:pPr>
      <w:r>
        <w:rPr>
          <w:rFonts w:ascii="Arial" w:hAnsi="Arial" w:cs="Arial"/>
          <w:b/>
          <w:bCs/>
        </w:rPr>
        <w:t>SEMANA 14</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09BA740C" w14:textId="18DCEEB3" w:rsidR="00512371"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9131277" w:history="1">
            <w:r w:rsidR="00512371" w:rsidRPr="00610947">
              <w:rPr>
                <w:rStyle w:val="Hipervnculo"/>
                <w:rFonts w:ascii="Arial" w:hAnsi="Arial" w:cs="Arial"/>
                <w:b/>
                <w:noProof/>
              </w:rPr>
              <w:t>1. INTRODUCCIÓN</w:t>
            </w:r>
            <w:r w:rsidR="00512371">
              <w:rPr>
                <w:noProof/>
                <w:webHidden/>
              </w:rPr>
              <w:tab/>
            </w:r>
            <w:r w:rsidR="00512371">
              <w:rPr>
                <w:noProof/>
                <w:webHidden/>
              </w:rPr>
              <w:fldChar w:fldCharType="begin"/>
            </w:r>
            <w:r w:rsidR="00512371">
              <w:rPr>
                <w:noProof/>
                <w:webHidden/>
              </w:rPr>
              <w:instrText xml:space="preserve"> PAGEREF _Toc229131277 \h </w:instrText>
            </w:r>
            <w:r w:rsidR="00512371">
              <w:rPr>
                <w:noProof/>
                <w:webHidden/>
              </w:rPr>
            </w:r>
            <w:r w:rsidR="00512371">
              <w:rPr>
                <w:noProof/>
                <w:webHidden/>
              </w:rPr>
              <w:fldChar w:fldCharType="separate"/>
            </w:r>
            <w:r w:rsidR="00FC5BBD">
              <w:rPr>
                <w:noProof/>
                <w:webHidden/>
              </w:rPr>
              <w:t>3</w:t>
            </w:r>
            <w:r w:rsidR="00512371">
              <w:rPr>
                <w:noProof/>
                <w:webHidden/>
              </w:rPr>
              <w:fldChar w:fldCharType="end"/>
            </w:r>
          </w:hyperlink>
        </w:p>
        <w:p w14:paraId="51029BF8" w14:textId="6BB062A4" w:rsidR="00512371" w:rsidRDefault="00512371">
          <w:pPr>
            <w:pStyle w:val="TDC1"/>
            <w:tabs>
              <w:tab w:val="right" w:leader="dot" w:pos="8828"/>
            </w:tabs>
            <w:rPr>
              <w:rFonts w:eastAsiaTheme="minorEastAsia"/>
              <w:noProof/>
              <w:lang w:eastAsia="es-CO"/>
            </w:rPr>
          </w:pPr>
          <w:hyperlink w:anchor="_Toc229131278" w:history="1">
            <w:r w:rsidRPr="00610947">
              <w:rPr>
                <w:rStyle w:val="Hipervnculo"/>
                <w:rFonts w:ascii="Arial" w:hAnsi="Arial" w:cs="Arial"/>
                <w:b/>
                <w:noProof/>
              </w:rPr>
              <w:t>2. OBJETIVO GENERAL</w:t>
            </w:r>
            <w:r>
              <w:rPr>
                <w:noProof/>
                <w:webHidden/>
              </w:rPr>
              <w:tab/>
            </w:r>
            <w:r>
              <w:rPr>
                <w:noProof/>
                <w:webHidden/>
              </w:rPr>
              <w:fldChar w:fldCharType="begin"/>
            </w:r>
            <w:r>
              <w:rPr>
                <w:noProof/>
                <w:webHidden/>
              </w:rPr>
              <w:instrText xml:space="preserve"> PAGEREF _Toc229131278 \h </w:instrText>
            </w:r>
            <w:r>
              <w:rPr>
                <w:noProof/>
                <w:webHidden/>
              </w:rPr>
            </w:r>
            <w:r>
              <w:rPr>
                <w:noProof/>
                <w:webHidden/>
              </w:rPr>
              <w:fldChar w:fldCharType="separate"/>
            </w:r>
            <w:r w:rsidR="00FC5BBD">
              <w:rPr>
                <w:noProof/>
                <w:webHidden/>
              </w:rPr>
              <w:t>3</w:t>
            </w:r>
            <w:r>
              <w:rPr>
                <w:noProof/>
                <w:webHidden/>
              </w:rPr>
              <w:fldChar w:fldCharType="end"/>
            </w:r>
          </w:hyperlink>
        </w:p>
        <w:p w14:paraId="6C2647FE" w14:textId="6BA8CF5F" w:rsidR="00512371" w:rsidRDefault="00512371">
          <w:pPr>
            <w:pStyle w:val="TDC1"/>
            <w:tabs>
              <w:tab w:val="right" w:leader="dot" w:pos="8828"/>
            </w:tabs>
            <w:rPr>
              <w:rFonts w:eastAsiaTheme="minorEastAsia"/>
              <w:noProof/>
              <w:lang w:eastAsia="es-CO"/>
            </w:rPr>
          </w:pPr>
          <w:hyperlink w:anchor="_Toc229131279" w:history="1">
            <w:r w:rsidRPr="00610947">
              <w:rPr>
                <w:rStyle w:val="Hipervnculo"/>
                <w:rFonts w:ascii="Arial" w:hAnsi="Arial" w:cs="Arial"/>
                <w:b/>
                <w:noProof/>
              </w:rPr>
              <w:t>3. DESCRIPCIÓN GENERAL DEL SISTEMA</w:t>
            </w:r>
            <w:r>
              <w:rPr>
                <w:noProof/>
                <w:webHidden/>
              </w:rPr>
              <w:tab/>
            </w:r>
            <w:r>
              <w:rPr>
                <w:noProof/>
                <w:webHidden/>
              </w:rPr>
              <w:fldChar w:fldCharType="begin"/>
            </w:r>
            <w:r>
              <w:rPr>
                <w:noProof/>
                <w:webHidden/>
              </w:rPr>
              <w:instrText xml:space="preserve"> PAGEREF _Toc229131279 \h </w:instrText>
            </w:r>
            <w:r>
              <w:rPr>
                <w:noProof/>
                <w:webHidden/>
              </w:rPr>
            </w:r>
            <w:r>
              <w:rPr>
                <w:noProof/>
                <w:webHidden/>
              </w:rPr>
              <w:fldChar w:fldCharType="separate"/>
            </w:r>
            <w:r w:rsidR="00FC5BBD">
              <w:rPr>
                <w:noProof/>
                <w:webHidden/>
              </w:rPr>
              <w:t>3</w:t>
            </w:r>
            <w:r>
              <w:rPr>
                <w:noProof/>
                <w:webHidden/>
              </w:rPr>
              <w:fldChar w:fldCharType="end"/>
            </w:r>
          </w:hyperlink>
        </w:p>
        <w:p w14:paraId="13A4BF61" w14:textId="168F459C" w:rsidR="00512371" w:rsidRDefault="00512371">
          <w:pPr>
            <w:pStyle w:val="TDC1"/>
            <w:tabs>
              <w:tab w:val="right" w:leader="dot" w:pos="8828"/>
            </w:tabs>
            <w:rPr>
              <w:rFonts w:eastAsiaTheme="minorEastAsia"/>
              <w:noProof/>
              <w:lang w:eastAsia="es-CO"/>
            </w:rPr>
          </w:pPr>
          <w:hyperlink w:anchor="_Toc229131280" w:history="1">
            <w:r w:rsidRPr="00610947">
              <w:rPr>
                <w:rStyle w:val="Hipervnculo"/>
                <w:rFonts w:ascii="Arial" w:hAnsi="Arial" w:cs="Arial"/>
                <w:b/>
                <w:noProof/>
              </w:rPr>
              <w:t>4. DIAGRAMA DE CLASES – MODELO DE DOMINIO</w:t>
            </w:r>
            <w:r>
              <w:rPr>
                <w:noProof/>
                <w:webHidden/>
              </w:rPr>
              <w:tab/>
            </w:r>
            <w:r>
              <w:rPr>
                <w:noProof/>
                <w:webHidden/>
              </w:rPr>
              <w:fldChar w:fldCharType="begin"/>
            </w:r>
            <w:r>
              <w:rPr>
                <w:noProof/>
                <w:webHidden/>
              </w:rPr>
              <w:instrText xml:space="preserve"> PAGEREF _Toc229131280 \h </w:instrText>
            </w:r>
            <w:r>
              <w:rPr>
                <w:noProof/>
                <w:webHidden/>
              </w:rPr>
            </w:r>
            <w:r>
              <w:rPr>
                <w:noProof/>
                <w:webHidden/>
              </w:rPr>
              <w:fldChar w:fldCharType="separate"/>
            </w:r>
            <w:r w:rsidR="00FC5BBD">
              <w:rPr>
                <w:noProof/>
                <w:webHidden/>
              </w:rPr>
              <w:t>4</w:t>
            </w:r>
            <w:r>
              <w:rPr>
                <w:noProof/>
                <w:webHidden/>
              </w:rPr>
              <w:fldChar w:fldCharType="end"/>
            </w:r>
          </w:hyperlink>
        </w:p>
        <w:p w14:paraId="324EB97E" w14:textId="4AD3061F" w:rsidR="00512371" w:rsidRDefault="00512371">
          <w:pPr>
            <w:pStyle w:val="TDC1"/>
            <w:tabs>
              <w:tab w:val="right" w:leader="dot" w:pos="8828"/>
            </w:tabs>
            <w:rPr>
              <w:rFonts w:eastAsiaTheme="minorEastAsia"/>
              <w:noProof/>
              <w:lang w:eastAsia="es-CO"/>
            </w:rPr>
          </w:pPr>
          <w:hyperlink w:anchor="_Toc229131281" w:history="1">
            <w:r w:rsidRPr="00610947">
              <w:rPr>
                <w:rStyle w:val="Hipervnculo"/>
                <w:rFonts w:ascii="Arial" w:hAnsi="Arial" w:cs="Arial"/>
                <w:b/>
                <w:noProof/>
              </w:rPr>
              <w:t>5. ARQUITECTURA DEL SISTEMA</w:t>
            </w:r>
            <w:r>
              <w:rPr>
                <w:noProof/>
                <w:webHidden/>
              </w:rPr>
              <w:tab/>
            </w:r>
            <w:r>
              <w:rPr>
                <w:noProof/>
                <w:webHidden/>
              </w:rPr>
              <w:fldChar w:fldCharType="begin"/>
            </w:r>
            <w:r>
              <w:rPr>
                <w:noProof/>
                <w:webHidden/>
              </w:rPr>
              <w:instrText xml:space="preserve"> PAGEREF _Toc229131281 \h </w:instrText>
            </w:r>
            <w:r>
              <w:rPr>
                <w:noProof/>
                <w:webHidden/>
              </w:rPr>
            </w:r>
            <w:r>
              <w:rPr>
                <w:noProof/>
                <w:webHidden/>
              </w:rPr>
              <w:fldChar w:fldCharType="separate"/>
            </w:r>
            <w:r w:rsidR="00FC5BBD">
              <w:rPr>
                <w:noProof/>
                <w:webHidden/>
              </w:rPr>
              <w:t>4</w:t>
            </w:r>
            <w:r>
              <w:rPr>
                <w:noProof/>
                <w:webHidden/>
              </w:rPr>
              <w:fldChar w:fldCharType="end"/>
            </w:r>
          </w:hyperlink>
        </w:p>
        <w:p w14:paraId="112ED4AB" w14:textId="0EC26BDA" w:rsidR="00512371" w:rsidRDefault="00512371">
          <w:pPr>
            <w:pStyle w:val="TDC1"/>
            <w:tabs>
              <w:tab w:val="right" w:leader="dot" w:pos="8828"/>
            </w:tabs>
            <w:rPr>
              <w:rFonts w:eastAsiaTheme="minorEastAsia"/>
              <w:noProof/>
              <w:lang w:eastAsia="es-CO"/>
            </w:rPr>
          </w:pPr>
          <w:hyperlink w:anchor="_Toc229131282" w:history="1">
            <w:r w:rsidRPr="00610947">
              <w:rPr>
                <w:rStyle w:val="Hipervnculo"/>
                <w:rFonts w:ascii="Arial" w:hAnsi="Arial" w:cs="Arial"/>
                <w:b/>
                <w:noProof/>
              </w:rPr>
              <w:t>6. PATRONES CREACIONALES</w:t>
            </w:r>
            <w:r>
              <w:rPr>
                <w:noProof/>
                <w:webHidden/>
              </w:rPr>
              <w:tab/>
            </w:r>
            <w:r>
              <w:rPr>
                <w:noProof/>
                <w:webHidden/>
              </w:rPr>
              <w:fldChar w:fldCharType="begin"/>
            </w:r>
            <w:r>
              <w:rPr>
                <w:noProof/>
                <w:webHidden/>
              </w:rPr>
              <w:instrText xml:space="preserve"> PAGEREF _Toc229131282 \h </w:instrText>
            </w:r>
            <w:r>
              <w:rPr>
                <w:noProof/>
                <w:webHidden/>
              </w:rPr>
            </w:r>
            <w:r>
              <w:rPr>
                <w:noProof/>
                <w:webHidden/>
              </w:rPr>
              <w:fldChar w:fldCharType="separate"/>
            </w:r>
            <w:r w:rsidR="00FC5BBD">
              <w:rPr>
                <w:noProof/>
                <w:webHidden/>
              </w:rPr>
              <w:t>6</w:t>
            </w:r>
            <w:r>
              <w:rPr>
                <w:noProof/>
                <w:webHidden/>
              </w:rPr>
              <w:fldChar w:fldCharType="end"/>
            </w:r>
          </w:hyperlink>
        </w:p>
        <w:p w14:paraId="4CA158F2" w14:textId="2DC743CD" w:rsidR="00512371" w:rsidRDefault="00512371">
          <w:pPr>
            <w:pStyle w:val="TDC2"/>
            <w:tabs>
              <w:tab w:val="right" w:leader="dot" w:pos="8828"/>
            </w:tabs>
            <w:rPr>
              <w:rFonts w:eastAsiaTheme="minorEastAsia"/>
              <w:noProof/>
              <w:lang w:eastAsia="es-CO"/>
            </w:rPr>
          </w:pPr>
          <w:hyperlink w:anchor="_Toc229131283" w:history="1">
            <w:r w:rsidRPr="00610947">
              <w:rPr>
                <w:rStyle w:val="Hipervnculo"/>
                <w:rFonts w:ascii="Arial" w:hAnsi="Arial" w:cs="Arial"/>
                <w:b/>
                <w:noProof/>
              </w:rPr>
              <w:t>6.1 PATRÓN SINGLETON (PREDICTIONENGINE)</w:t>
            </w:r>
            <w:r>
              <w:rPr>
                <w:noProof/>
                <w:webHidden/>
              </w:rPr>
              <w:tab/>
            </w:r>
            <w:r>
              <w:rPr>
                <w:noProof/>
                <w:webHidden/>
              </w:rPr>
              <w:fldChar w:fldCharType="begin"/>
            </w:r>
            <w:r>
              <w:rPr>
                <w:noProof/>
                <w:webHidden/>
              </w:rPr>
              <w:instrText xml:space="preserve"> PAGEREF _Toc229131283 \h </w:instrText>
            </w:r>
            <w:r>
              <w:rPr>
                <w:noProof/>
                <w:webHidden/>
              </w:rPr>
            </w:r>
            <w:r>
              <w:rPr>
                <w:noProof/>
                <w:webHidden/>
              </w:rPr>
              <w:fldChar w:fldCharType="separate"/>
            </w:r>
            <w:r w:rsidR="00FC5BBD">
              <w:rPr>
                <w:noProof/>
                <w:webHidden/>
              </w:rPr>
              <w:t>6</w:t>
            </w:r>
            <w:r>
              <w:rPr>
                <w:noProof/>
                <w:webHidden/>
              </w:rPr>
              <w:fldChar w:fldCharType="end"/>
            </w:r>
          </w:hyperlink>
        </w:p>
        <w:p w14:paraId="64DE17ED" w14:textId="7A3BEDFC" w:rsidR="00512371" w:rsidRDefault="00512371">
          <w:pPr>
            <w:pStyle w:val="TDC2"/>
            <w:tabs>
              <w:tab w:val="right" w:leader="dot" w:pos="8828"/>
            </w:tabs>
            <w:rPr>
              <w:rFonts w:eastAsiaTheme="minorEastAsia"/>
              <w:noProof/>
              <w:lang w:eastAsia="es-CO"/>
            </w:rPr>
          </w:pPr>
          <w:hyperlink w:anchor="_Toc229131284" w:history="1">
            <w:r w:rsidRPr="00610947">
              <w:rPr>
                <w:rStyle w:val="Hipervnculo"/>
                <w:rFonts w:ascii="Arial" w:hAnsi="Arial" w:cs="Arial"/>
                <w:b/>
                <w:noProof/>
              </w:rPr>
              <w:t>6.2. PATRÓN FACTORY METHOD</w:t>
            </w:r>
            <w:r>
              <w:rPr>
                <w:noProof/>
                <w:webHidden/>
              </w:rPr>
              <w:tab/>
            </w:r>
            <w:r>
              <w:rPr>
                <w:noProof/>
                <w:webHidden/>
              </w:rPr>
              <w:fldChar w:fldCharType="begin"/>
            </w:r>
            <w:r>
              <w:rPr>
                <w:noProof/>
                <w:webHidden/>
              </w:rPr>
              <w:instrText xml:space="preserve"> PAGEREF _Toc229131284 \h </w:instrText>
            </w:r>
            <w:r>
              <w:rPr>
                <w:noProof/>
                <w:webHidden/>
              </w:rPr>
            </w:r>
            <w:r>
              <w:rPr>
                <w:noProof/>
                <w:webHidden/>
              </w:rPr>
              <w:fldChar w:fldCharType="separate"/>
            </w:r>
            <w:r w:rsidR="00FC5BBD">
              <w:rPr>
                <w:noProof/>
                <w:webHidden/>
              </w:rPr>
              <w:t>9</w:t>
            </w:r>
            <w:r>
              <w:rPr>
                <w:noProof/>
                <w:webHidden/>
              </w:rPr>
              <w:fldChar w:fldCharType="end"/>
            </w:r>
          </w:hyperlink>
        </w:p>
        <w:p w14:paraId="3748BB09" w14:textId="0E64B127" w:rsidR="00512371" w:rsidRDefault="00512371">
          <w:pPr>
            <w:pStyle w:val="TDC2"/>
            <w:tabs>
              <w:tab w:val="right" w:leader="dot" w:pos="8828"/>
            </w:tabs>
            <w:rPr>
              <w:rFonts w:eastAsiaTheme="minorEastAsia"/>
              <w:noProof/>
              <w:lang w:eastAsia="es-CO"/>
            </w:rPr>
          </w:pPr>
          <w:hyperlink w:anchor="_Toc229131285" w:history="1">
            <w:r w:rsidRPr="00610947">
              <w:rPr>
                <w:rStyle w:val="Hipervnculo"/>
                <w:rFonts w:ascii="Arial" w:hAnsi="Arial" w:cs="Arial"/>
                <w:b/>
                <w:noProof/>
              </w:rPr>
              <w:t>6.3 PATRÓN ABSTRACT FACTORY</w:t>
            </w:r>
            <w:r>
              <w:rPr>
                <w:noProof/>
                <w:webHidden/>
              </w:rPr>
              <w:tab/>
            </w:r>
            <w:r>
              <w:rPr>
                <w:noProof/>
                <w:webHidden/>
              </w:rPr>
              <w:fldChar w:fldCharType="begin"/>
            </w:r>
            <w:r>
              <w:rPr>
                <w:noProof/>
                <w:webHidden/>
              </w:rPr>
              <w:instrText xml:space="preserve"> PAGEREF _Toc229131285 \h </w:instrText>
            </w:r>
            <w:r>
              <w:rPr>
                <w:noProof/>
                <w:webHidden/>
              </w:rPr>
            </w:r>
            <w:r>
              <w:rPr>
                <w:noProof/>
                <w:webHidden/>
              </w:rPr>
              <w:fldChar w:fldCharType="separate"/>
            </w:r>
            <w:r w:rsidR="00FC5BBD">
              <w:rPr>
                <w:noProof/>
                <w:webHidden/>
              </w:rPr>
              <w:t>16</w:t>
            </w:r>
            <w:r>
              <w:rPr>
                <w:noProof/>
                <w:webHidden/>
              </w:rPr>
              <w:fldChar w:fldCharType="end"/>
            </w:r>
          </w:hyperlink>
        </w:p>
        <w:p w14:paraId="7C3C1D3C" w14:textId="67E079D7" w:rsidR="00512371" w:rsidRDefault="00512371">
          <w:pPr>
            <w:pStyle w:val="TDC2"/>
            <w:tabs>
              <w:tab w:val="right" w:leader="dot" w:pos="8828"/>
            </w:tabs>
            <w:rPr>
              <w:rFonts w:eastAsiaTheme="minorEastAsia"/>
              <w:noProof/>
              <w:lang w:eastAsia="es-CO"/>
            </w:rPr>
          </w:pPr>
          <w:hyperlink w:anchor="_Toc229131286" w:history="1">
            <w:r w:rsidRPr="00610947">
              <w:rPr>
                <w:rStyle w:val="Hipervnculo"/>
                <w:rFonts w:ascii="Arial" w:hAnsi="Arial" w:cs="Arial"/>
                <w:b/>
                <w:noProof/>
              </w:rPr>
              <w:t>6.4. PATRÓN FLUENT BUILDER (TRANSACTION)</w:t>
            </w:r>
            <w:r>
              <w:rPr>
                <w:noProof/>
                <w:webHidden/>
              </w:rPr>
              <w:tab/>
            </w:r>
            <w:r>
              <w:rPr>
                <w:noProof/>
                <w:webHidden/>
              </w:rPr>
              <w:fldChar w:fldCharType="begin"/>
            </w:r>
            <w:r>
              <w:rPr>
                <w:noProof/>
                <w:webHidden/>
              </w:rPr>
              <w:instrText xml:space="preserve"> PAGEREF _Toc229131286 \h </w:instrText>
            </w:r>
            <w:r>
              <w:rPr>
                <w:noProof/>
                <w:webHidden/>
              </w:rPr>
            </w:r>
            <w:r>
              <w:rPr>
                <w:noProof/>
                <w:webHidden/>
              </w:rPr>
              <w:fldChar w:fldCharType="separate"/>
            </w:r>
            <w:r w:rsidR="00FC5BBD">
              <w:rPr>
                <w:noProof/>
                <w:webHidden/>
              </w:rPr>
              <w:t>28</w:t>
            </w:r>
            <w:r>
              <w:rPr>
                <w:noProof/>
                <w:webHidden/>
              </w:rPr>
              <w:fldChar w:fldCharType="end"/>
            </w:r>
          </w:hyperlink>
        </w:p>
        <w:p w14:paraId="293A8640" w14:textId="3C569051" w:rsidR="00512371" w:rsidRDefault="00512371">
          <w:pPr>
            <w:pStyle w:val="TDC2"/>
            <w:tabs>
              <w:tab w:val="right" w:leader="dot" w:pos="8828"/>
            </w:tabs>
            <w:rPr>
              <w:rFonts w:eastAsiaTheme="minorEastAsia"/>
              <w:noProof/>
              <w:lang w:eastAsia="es-CO"/>
            </w:rPr>
          </w:pPr>
          <w:hyperlink w:anchor="_Toc229131287" w:history="1">
            <w:r w:rsidRPr="00610947">
              <w:rPr>
                <w:rStyle w:val="Hipervnculo"/>
                <w:rFonts w:ascii="Arial" w:hAnsi="Arial" w:cs="Arial"/>
                <w:b/>
                <w:noProof/>
              </w:rPr>
              <w:t>6.5. PATRÓN PROTOTYPE (ENERGYOFFER)</w:t>
            </w:r>
            <w:r>
              <w:rPr>
                <w:noProof/>
                <w:webHidden/>
              </w:rPr>
              <w:tab/>
            </w:r>
            <w:r>
              <w:rPr>
                <w:noProof/>
                <w:webHidden/>
              </w:rPr>
              <w:fldChar w:fldCharType="begin"/>
            </w:r>
            <w:r>
              <w:rPr>
                <w:noProof/>
                <w:webHidden/>
              </w:rPr>
              <w:instrText xml:space="preserve"> PAGEREF _Toc229131287 \h </w:instrText>
            </w:r>
            <w:r>
              <w:rPr>
                <w:noProof/>
                <w:webHidden/>
              </w:rPr>
            </w:r>
            <w:r>
              <w:rPr>
                <w:noProof/>
                <w:webHidden/>
              </w:rPr>
              <w:fldChar w:fldCharType="separate"/>
            </w:r>
            <w:r w:rsidR="00FC5BBD">
              <w:rPr>
                <w:noProof/>
                <w:webHidden/>
              </w:rPr>
              <w:t>40</w:t>
            </w:r>
            <w:r>
              <w:rPr>
                <w:noProof/>
                <w:webHidden/>
              </w:rPr>
              <w:fldChar w:fldCharType="end"/>
            </w:r>
          </w:hyperlink>
        </w:p>
        <w:p w14:paraId="453D1E0A" w14:textId="60E61C8A" w:rsidR="00512371" w:rsidRDefault="00512371">
          <w:pPr>
            <w:pStyle w:val="TDC1"/>
            <w:tabs>
              <w:tab w:val="right" w:leader="dot" w:pos="8828"/>
            </w:tabs>
            <w:rPr>
              <w:rFonts w:eastAsiaTheme="minorEastAsia"/>
              <w:noProof/>
              <w:lang w:eastAsia="es-CO"/>
            </w:rPr>
          </w:pPr>
          <w:hyperlink w:anchor="_Toc229131288" w:history="1">
            <w:r w:rsidRPr="00610947">
              <w:rPr>
                <w:rStyle w:val="Hipervnculo"/>
                <w:rFonts w:ascii="Arial" w:hAnsi="Arial" w:cs="Arial"/>
                <w:b/>
                <w:noProof/>
              </w:rPr>
              <w:t>7. PATRONES ESTRUCTURALES</w:t>
            </w:r>
            <w:r>
              <w:rPr>
                <w:noProof/>
                <w:webHidden/>
              </w:rPr>
              <w:tab/>
            </w:r>
            <w:r>
              <w:rPr>
                <w:noProof/>
                <w:webHidden/>
              </w:rPr>
              <w:fldChar w:fldCharType="begin"/>
            </w:r>
            <w:r>
              <w:rPr>
                <w:noProof/>
                <w:webHidden/>
              </w:rPr>
              <w:instrText xml:space="preserve"> PAGEREF _Toc229131288 \h </w:instrText>
            </w:r>
            <w:r>
              <w:rPr>
                <w:noProof/>
                <w:webHidden/>
              </w:rPr>
            </w:r>
            <w:r>
              <w:rPr>
                <w:noProof/>
                <w:webHidden/>
              </w:rPr>
              <w:fldChar w:fldCharType="separate"/>
            </w:r>
            <w:r w:rsidR="00FC5BBD">
              <w:rPr>
                <w:noProof/>
                <w:webHidden/>
              </w:rPr>
              <w:t>49</w:t>
            </w:r>
            <w:r>
              <w:rPr>
                <w:noProof/>
                <w:webHidden/>
              </w:rPr>
              <w:fldChar w:fldCharType="end"/>
            </w:r>
          </w:hyperlink>
        </w:p>
        <w:p w14:paraId="54B648D6" w14:textId="4B800C1A" w:rsidR="00512371" w:rsidRDefault="00512371">
          <w:pPr>
            <w:pStyle w:val="TDC2"/>
            <w:tabs>
              <w:tab w:val="right" w:leader="dot" w:pos="8828"/>
            </w:tabs>
            <w:rPr>
              <w:rFonts w:eastAsiaTheme="minorEastAsia"/>
              <w:noProof/>
              <w:lang w:eastAsia="es-CO"/>
            </w:rPr>
          </w:pPr>
          <w:hyperlink w:anchor="_Toc229131289" w:history="1">
            <w:r w:rsidRPr="00610947">
              <w:rPr>
                <w:rStyle w:val="Hipervnculo"/>
                <w:rFonts w:ascii="Arial" w:hAnsi="Arial" w:cs="Arial"/>
                <w:b/>
                <w:noProof/>
              </w:rPr>
              <w:t>7.1. PATRÓN ADAPTER (IOT)</w:t>
            </w:r>
            <w:r>
              <w:rPr>
                <w:noProof/>
                <w:webHidden/>
              </w:rPr>
              <w:tab/>
            </w:r>
            <w:r>
              <w:rPr>
                <w:noProof/>
                <w:webHidden/>
              </w:rPr>
              <w:fldChar w:fldCharType="begin"/>
            </w:r>
            <w:r>
              <w:rPr>
                <w:noProof/>
                <w:webHidden/>
              </w:rPr>
              <w:instrText xml:space="preserve"> PAGEREF _Toc229131289 \h </w:instrText>
            </w:r>
            <w:r>
              <w:rPr>
                <w:noProof/>
                <w:webHidden/>
              </w:rPr>
            </w:r>
            <w:r>
              <w:rPr>
                <w:noProof/>
                <w:webHidden/>
              </w:rPr>
              <w:fldChar w:fldCharType="separate"/>
            </w:r>
            <w:r w:rsidR="00FC5BBD">
              <w:rPr>
                <w:noProof/>
                <w:webHidden/>
              </w:rPr>
              <w:t>49</w:t>
            </w:r>
            <w:r>
              <w:rPr>
                <w:noProof/>
                <w:webHidden/>
              </w:rPr>
              <w:fldChar w:fldCharType="end"/>
            </w:r>
          </w:hyperlink>
        </w:p>
        <w:p w14:paraId="70152676" w14:textId="3392F2AC" w:rsidR="00512371" w:rsidRDefault="00512371">
          <w:pPr>
            <w:pStyle w:val="TDC2"/>
            <w:tabs>
              <w:tab w:val="right" w:leader="dot" w:pos="8828"/>
            </w:tabs>
            <w:rPr>
              <w:rFonts w:eastAsiaTheme="minorEastAsia"/>
              <w:noProof/>
              <w:lang w:eastAsia="es-CO"/>
            </w:rPr>
          </w:pPr>
          <w:hyperlink w:anchor="_Toc229131290" w:history="1">
            <w:r w:rsidRPr="00610947">
              <w:rPr>
                <w:rStyle w:val="Hipervnculo"/>
                <w:rFonts w:ascii="Arial" w:hAnsi="Arial" w:cs="Arial"/>
                <w:b/>
                <w:noProof/>
              </w:rPr>
              <w:t>7.2. PATRÓN BRIDGE (IOT)</w:t>
            </w:r>
            <w:r>
              <w:rPr>
                <w:noProof/>
                <w:webHidden/>
              </w:rPr>
              <w:tab/>
            </w:r>
            <w:r>
              <w:rPr>
                <w:noProof/>
                <w:webHidden/>
              </w:rPr>
              <w:fldChar w:fldCharType="begin"/>
            </w:r>
            <w:r>
              <w:rPr>
                <w:noProof/>
                <w:webHidden/>
              </w:rPr>
              <w:instrText xml:space="preserve"> PAGEREF _Toc229131290 \h </w:instrText>
            </w:r>
            <w:r>
              <w:rPr>
                <w:noProof/>
                <w:webHidden/>
              </w:rPr>
            </w:r>
            <w:r>
              <w:rPr>
                <w:noProof/>
                <w:webHidden/>
              </w:rPr>
              <w:fldChar w:fldCharType="separate"/>
            </w:r>
            <w:r w:rsidR="00FC5BBD">
              <w:rPr>
                <w:noProof/>
                <w:webHidden/>
              </w:rPr>
              <w:t>61</w:t>
            </w:r>
            <w:r>
              <w:rPr>
                <w:noProof/>
                <w:webHidden/>
              </w:rPr>
              <w:fldChar w:fldCharType="end"/>
            </w:r>
          </w:hyperlink>
        </w:p>
        <w:p w14:paraId="76716C35" w14:textId="3AD4BBE1" w:rsidR="00512371" w:rsidRDefault="00512371">
          <w:pPr>
            <w:pStyle w:val="TDC2"/>
            <w:tabs>
              <w:tab w:val="right" w:leader="dot" w:pos="8828"/>
            </w:tabs>
            <w:rPr>
              <w:rFonts w:eastAsiaTheme="minorEastAsia"/>
              <w:noProof/>
              <w:lang w:eastAsia="es-CO"/>
            </w:rPr>
          </w:pPr>
          <w:hyperlink w:anchor="_Toc229131291" w:history="1">
            <w:r w:rsidRPr="00610947">
              <w:rPr>
                <w:rStyle w:val="Hipervnculo"/>
                <w:rFonts w:ascii="Arial" w:hAnsi="Arial" w:cs="Arial"/>
                <w:b/>
                <w:noProof/>
              </w:rPr>
              <w:t>7.3. PATRÓN DECORATOR (TRANSACTION)</w:t>
            </w:r>
            <w:r>
              <w:rPr>
                <w:noProof/>
                <w:webHidden/>
              </w:rPr>
              <w:tab/>
            </w:r>
            <w:r>
              <w:rPr>
                <w:noProof/>
                <w:webHidden/>
              </w:rPr>
              <w:fldChar w:fldCharType="begin"/>
            </w:r>
            <w:r>
              <w:rPr>
                <w:noProof/>
                <w:webHidden/>
              </w:rPr>
              <w:instrText xml:space="preserve"> PAGEREF _Toc229131291 \h </w:instrText>
            </w:r>
            <w:r>
              <w:rPr>
                <w:noProof/>
                <w:webHidden/>
              </w:rPr>
            </w:r>
            <w:r>
              <w:rPr>
                <w:noProof/>
                <w:webHidden/>
              </w:rPr>
              <w:fldChar w:fldCharType="separate"/>
            </w:r>
            <w:r w:rsidR="00FC5BBD">
              <w:rPr>
                <w:noProof/>
                <w:webHidden/>
              </w:rPr>
              <w:t>70</w:t>
            </w:r>
            <w:r>
              <w:rPr>
                <w:noProof/>
                <w:webHidden/>
              </w:rPr>
              <w:fldChar w:fldCharType="end"/>
            </w:r>
          </w:hyperlink>
        </w:p>
        <w:p w14:paraId="78512A75" w14:textId="287B8182" w:rsidR="00512371" w:rsidRDefault="00512371">
          <w:pPr>
            <w:pStyle w:val="TDC2"/>
            <w:tabs>
              <w:tab w:val="right" w:leader="dot" w:pos="8828"/>
            </w:tabs>
            <w:rPr>
              <w:rFonts w:eastAsiaTheme="minorEastAsia"/>
              <w:noProof/>
              <w:lang w:eastAsia="es-CO"/>
            </w:rPr>
          </w:pPr>
          <w:hyperlink w:anchor="_Toc229131292" w:history="1">
            <w:r w:rsidRPr="00610947">
              <w:rPr>
                <w:rStyle w:val="Hipervnculo"/>
                <w:rFonts w:ascii="Arial" w:hAnsi="Arial" w:cs="Arial"/>
                <w:b/>
                <w:noProof/>
              </w:rPr>
              <w:t>7.4. PATRÓN FACADE (ENERGIA)</w:t>
            </w:r>
            <w:r>
              <w:rPr>
                <w:noProof/>
                <w:webHidden/>
              </w:rPr>
              <w:tab/>
            </w:r>
            <w:r>
              <w:rPr>
                <w:noProof/>
                <w:webHidden/>
              </w:rPr>
              <w:fldChar w:fldCharType="begin"/>
            </w:r>
            <w:r>
              <w:rPr>
                <w:noProof/>
                <w:webHidden/>
              </w:rPr>
              <w:instrText xml:space="preserve"> PAGEREF _Toc229131292 \h </w:instrText>
            </w:r>
            <w:r>
              <w:rPr>
                <w:noProof/>
                <w:webHidden/>
              </w:rPr>
            </w:r>
            <w:r>
              <w:rPr>
                <w:noProof/>
                <w:webHidden/>
              </w:rPr>
              <w:fldChar w:fldCharType="separate"/>
            </w:r>
            <w:r w:rsidR="00FC5BBD">
              <w:rPr>
                <w:noProof/>
                <w:webHidden/>
              </w:rPr>
              <w:t>80</w:t>
            </w:r>
            <w:r>
              <w:rPr>
                <w:noProof/>
                <w:webHidden/>
              </w:rPr>
              <w:fldChar w:fldCharType="end"/>
            </w:r>
          </w:hyperlink>
        </w:p>
        <w:p w14:paraId="5CD6B86C" w14:textId="76F25B3E" w:rsidR="00512371" w:rsidRDefault="00512371">
          <w:pPr>
            <w:pStyle w:val="TDC2"/>
            <w:tabs>
              <w:tab w:val="right" w:leader="dot" w:pos="8828"/>
            </w:tabs>
            <w:rPr>
              <w:rFonts w:eastAsiaTheme="minorEastAsia"/>
              <w:noProof/>
              <w:lang w:eastAsia="es-CO"/>
            </w:rPr>
          </w:pPr>
          <w:hyperlink w:anchor="_Toc229131293" w:history="1">
            <w:r w:rsidRPr="00610947">
              <w:rPr>
                <w:rStyle w:val="Hipervnculo"/>
                <w:rFonts w:ascii="Arial" w:hAnsi="Arial" w:cs="Arial"/>
                <w:b/>
                <w:noProof/>
              </w:rPr>
              <w:t>7.5. PATRÓN COMPOSITE (IOT)</w:t>
            </w:r>
            <w:r>
              <w:rPr>
                <w:noProof/>
                <w:webHidden/>
              </w:rPr>
              <w:tab/>
            </w:r>
            <w:r>
              <w:rPr>
                <w:noProof/>
                <w:webHidden/>
              </w:rPr>
              <w:fldChar w:fldCharType="begin"/>
            </w:r>
            <w:r>
              <w:rPr>
                <w:noProof/>
                <w:webHidden/>
              </w:rPr>
              <w:instrText xml:space="preserve"> PAGEREF _Toc229131293 \h </w:instrText>
            </w:r>
            <w:r>
              <w:rPr>
                <w:noProof/>
                <w:webHidden/>
              </w:rPr>
            </w:r>
            <w:r>
              <w:rPr>
                <w:noProof/>
                <w:webHidden/>
              </w:rPr>
              <w:fldChar w:fldCharType="separate"/>
            </w:r>
            <w:r w:rsidR="00FC5BBD">
              <w:rPr>
                <w:noProof/>
                <w:webHidden/>
              </w:rPr>
              <w:t>89</w:t>
            </w:r>
            <w:r>
              <w:rPr>
                <w:noProof/>
                <w:webHidden/>
              </w:rPr>
              <w:fldChar w:fldCharType="end"/>
            </w:r>
          </w:hyperlink>
        </w:p>
        <w:p w14:paraId="346DF30F" w14:textId="784B7F97" w:rsidR="00512371" w:rsidRDefault="00512371">
          <w:pPr>
            <w:pStyle w:val="TDC2"/>
            <w:tabs>
              <w:tab w:val="right" w:leader="dot" w:pos="8828"/>
            </w:tabs>
            <w:rPr>
              <w:rFonts w:eastAsiaTheme="minorEastAsia"/>
              <w:noProof/>
              <w:lang w:eastAsia="es-CO"/>
            </w:rPr>
          </w:pPr>
          <w:hyperlink w:anchor="_Toc229131294" w:history="1">
            <w:r w:rsidRPr="00610947">
              <w:rPr>
                <w:rStyle w:val="Hipervnculo"/>
                <w:rFonts w:ascii="Arial" w:hAnsi="Arial" w:cs="Arial"/>
                <w:b/>
                <w:noProof/>
              </w:rPr>
              <w:t>7.6. PATRÓN PROXY (IOT)</w:t>
            </w:r>
            <w:r>
              <w:rPr>
                <w:noProof/>
                <w:webHidden/>
              </w:rPr>
              <w:tab/>
            </w:r>
            <w:r>
              <w:rPr>
                <w:noProof/>
                <w:webHidden/>
              </w:rPr>
              <w:fldChar w:fldCharType="begin"/>
            </w:r>
            <w:r>
              <w:rPr>
                <w:noProof/>
                <w:webHidden/>
              </w:rPr>
              <w:instrText xml:space="preserve"> PAGEREF _Toc229131294 \h </w:instrText>
            </w:r>
            <w:r>
              <w:rPr>
                <w:noProof/>
                <w:webHidden/>
              </w:rPr>
            </w:r>
            <w:r>
              <w:rPr>
                <w:noProof/>
                <w:webHidden/>
              </w:rPr>
              <w:fldChar w:fldCharType="separate"/>
            </w:r>
            <w:r w:rsidR="00FC5BBD">
              <w:rPr>
                <w:noProof/>
                <w:webHidden/>
              </w:rPr>
              <w:t>98</w:t>
            </w:r>
            <w:r>
              <w:rPr>
                <w:noProof/>
                <w:webHidden/>
              </w:rPr>
              <w:fldChar w:fldCharType="end"/>
            </w:r>
          </w:hyperlink>
        </w:p>
        <w:p w14:paraId="79124888" w14:textId="2F8C00D2" w:rsidR="00512371" w:rsidRDefault="00512371">
          <w:pPr>
            <w:pStyle w:val="TDC2"/>
            <w:tabs>
              <w:tab w:val="right" w:leader="dot" w:pos="8828"/>
            </w:tabs>
            <w:rPr>
              <w:rFonts w:eastAsiaTheme="minorEastAsia"/>
              <w:noProof/>
              <w:lang w:eastAsia="es-CO"/>
            </w:rPr>
          </w:pPr>
          <w:hyperlink w:anchor="_Toc229131295" w:history="1">
            <w:r w:rsidRPr="00610947">
              <w:rPr>
                <w:rStyle w:val="Hipervnculo"/>
                <w:rFonts w:ascii="Arial" w:hAnsi="Arial" w:cs="Arial"/>
                <w:b/>
                <w:noProof/>
              </w:rPr>
              <w:t>7.7. PATRÓN FLYWEIGHT ANÁLISIS DE VIABILIDAD</w:t>
            </w:r>
            <w:r>
              <w:rPr>
                <w:noProof/>
                <w:webHidden/>
              </w:rPr>
              <w:tab/>
            </w:r>
            <w:r>
              <w:rPr>
                <w:noProof/>
                <w:webHidden/>
              </w:rPr>
              <w:fldChar w:fldCharType="begin"/>
            </w:r>
            <w:r>
              <w:rPr>
                <w:noProof/>
                <w:webHidden/>
              </w:rPr>
              <w:instrText xml:space="preserve"> PAGEREF _Toc229131295 \h </w:instrText>
            </w:r>
            <w:r>
              <w:rPr>
                <w:noProof/>
                <w:webHidden/>
              </w:rPr>
            </w:r>
            <w:r>
              <w:rPr>
                <w:noProof/>
                <w:webHidden/>
              </w:rPr>
              <w:fldChar w:fldCharType="separate"/>
            </w:r>
            <w:r w:rsidR="00FC5BBD">
              <w:rPr>
                <w:noProof/>
                <w:webHidden/>
              </w:rPr>
              <w:t>107</w:t>
            </w:r>
            <w:r>
              <w:rPr>
                <w:noProof/>
                <w:webHidden/>
              </w:rPr>
              <w:fldChar w:fldCharType="end"/>
            </w:r>
          </w:hyperlink>
        </w:p>
        <w:p w14:paraId="4D75918D" w14:textId="3AD9E07C" w:rsidR="00512371" w:rsidRDefault="00512371">
          <w:pPr>
            <w:pStyle w:val="TDC1"/>
            <w:tabs>
              <w:tab w:val="right" w:leader="dot" w:pos="8828"/>
            </w:tabs>
            <w:rPr>
              <w:rFonts w:eastAsiaTheme="minorEastAsia"/>
              <w:noProof/>
              <w:lang w:eastAsia="es-CO"/>
            </w:rPr>
          </w:pPr>
          <w:hyperlink w:anchor="_Toc229131296" w:history="1">
            <w:r w:rsidRPr="00610947">
              <w:rPr>
                <w:rStyle w:val="Hipervnculo"/>
                <w:rFonts w:ascii="Arial" w:hAnsi="Arial" w:cs="Arial"/>
                <w:b/>
                <w:noProof/>
              </w:rPr>
              <w:t>8. REPORTES ESTRATÉGICOS</w:t>
            </w:r>
            <w:r>
              <w:rPr>
                <w:noProof/>
                <w:webHidden/>
              </w:rPr>
              <w:tab/>
            </w:r>
            <w:r>
              <w:rPr>
                <w:noProof/>
                <w:webHidden/>
              </w:rPr>
              <w:fldChar w:fldCharType="begin"/>
            </w:r>
            <w:r>
              <w:rPr>
                <w:noProof/>
                <w:webHidden/>
              </w:rPr>
              <w:instrText xml:space="preserve"> PAGEREF _Toc229131296 \h </w:instrText>
            </w:r>
            <w:r>
              <w:rPr>
                <w:noProof/>
                <w:webHidden/>
              </w:rPr>
            </w:r>
            <w:r>
              <w:rPr>
                <w:noProof/>
                <w:webHidden/>
              </w:rPr>
              <w:fldChar w:fldCharType="separate"/>
            </w:r>
            <w:r w:rsidR="00FC5BBD">
              <w:rPr>
                <w:noProof/>
                <w:webHidden/>
              </w:rPr>
              <w:t>113</w:t>
            </w:r>
            <w:r>
              <w:rPr>
                <w:noProof/>
                <w:webHidden/>
              </w:rPr>
              <w:fldChar w:fldCharType="end"/>
            </w:r>
          </w:hyperlink>
        </w:p>
        <w:p w14:paraId="325DA9B6" w14:textId="508C7E8F" w:rsidR="00512371" w:rsidRDefault="00512371">
          <w:pPr>
            <w:pStyle w:val="TDC1"/>
            <w:tabs>
              <w:tab w:val="right" w:leader="dot" w:pos="8828"/>
            </w:tabs>
            <w:rPr>
              <w:rFonts w:eastAsiaTheme="minorEastAsia"/>
              <w:noProof/>
              <w:lang w:eastAsia="es-CO"/>
            </w:rPr>
          </w:pPr>
          <w:hyperlink w:anchor="_Toc229131297" w:history="1">
            <w:r w:rsidRPr="00610947">
              <w:rPr>
                <w:rStyle w:val="Hipervnculo"/>
                <w:rFonts w:ascii="Arial" w:hAnsi="Arial" w:cs="Arial"/>
                <w:b/>
                <w:noProof/>
              </w:rPr>
              <w:t>9. RESULTADOS PROYECTO</w:t>
            </w:r>
            <w:r>
              <w:rPr>
                <w:noProof/>
                <w:webHidden/>
              </w:rPr>
              <w:tab/>
            </w:r>
            <w:r>
              <w:rPr>
                <w:noProof/>
                <w:webHidden/>
              </w:rPr>
              <w:fldChar w:fldCharType="begin"/>
            </w:r>
            <w:r>
              <w:rPr>
                <w:noProof/>
                <w:webHidden/>
              </w:rPr>
              <w:instrText xml:space="preserve"> PAGEREF _Toc229131297 \h </w:instrText>
            </w:r>
            <w:r>
              <w:rPr>
                <w:noProof/>
                <w:webHidden/>
              </w:rPr>
            </w:r>
            <w:r>
              <w:rPr>
                <w:noProof/>
                <w:webHidden/>
              </w:rPr>
              <w:fldChar w:fldCharType="separate"/>
            </w:r>
            <w:r w:rsidR="00FC5BBD">
              <w:rPr>
                <w:noProof/>
                <w:webHidden/>
              </w:rPr>
              <w:t>120</w:t>
            </w:r>
            <w:r>
              <w:rPr>
                <w:noProof/>
                <w:webHidden/>
              </w:rPr>
              <w:fldChar w:fldCharType="end"/>
            </w:r>
          </w:hyperlink>
        </w:p>
        <w:p w14:paraId="4E447CA3" w14:textId="04D18354" w:rsidR="00512371" w:rsidRDefault="00512371">
          <w:pPr>
            <w:pStyle w:val="TDC1"/>
            <w:tabs>
              <w:tab w:val="right" w:leader="dot" w:pos="8828"/>
            </w:tabs>
            <w:rPr>
              <w:rFonts w:eastAsiaTheme="minorEastAsia"/>
              <w:noProof/>
              <w:lang w:eastAsia="es-CO"/>
            </w:rPr>
          </w:pPr>
          <w:hyperlink w:anchor="_Toc229131298" w:history="1">
            <w:r w:rsidRPr="00610947">
              <w:rPr>
                <w:rStyle w:val="Hipervnculo"/>
                <w:rFonts w:ascii="Arial" w:hAnsi="Arial" w:cs="Arial"/>
                <w:b/>
                <w:noProof/>
              </w:rPr>
              <w:t>10. REFERENCIAS BIBLIOGRÁFICAS</w:t>
            </w:r>
            <w:r>
              <w:rPr>
                <w:noProof/>
                <w:webHidden/>
              </w:rPr>
              <w:tab/>
            </w:r>
            <w:r>
              <w:rPr>
                <w:noProof/>
                <w:webHidden/>
              </w:rPr>
              <w:fldChar w:fldCharType="begin"/>
            </w:r>
            <w:r>
              <w:rPr>
                <w:noProof/>
                <w:webHidden/>
              </w:rPr>
              <w:instrText xml:space="preserve"> PAGEREF _Toc229131298 \h </w:instrText>
            </w:r>
            <w:r>
              <w:rPr>
                <w:noProof/>
                <w:webHidden/>
              </w:rPr>
            </w:r>
            <w:r>
              <w:rPr>
                <w:noProof/>
                <w:webHidden/>
              </w:rPr>
              <w:fldChar w:fldCharType="separate"/>
            </w:r>
            <w:r w:rsidR="00FC5BBD">
              <w:rPr>
                <w:noProof/>
                <w:webHidden/>
              </w:rPr>
              <w:t>125</w:t>
            </w:r>
            <w:r>
              <w:rPr>
                <w:noProof/>
                <w:webHidden/>
              </w:rPr>
              <w:fldChar w:fldCharType="end"/>
            </w:r>
          </w:hyperlink>
        </w:p>
        <w:p w14:paraId="248B9B40" w14:textId="3A9F3B80"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519EBA12" w14:textId="671709D5" w:rsidR="00BE3D58" w:rsidRDefault="00BE3D58" w:rsidP="002D6450">
      <w:pPr>
        <w:spacing w:after="0"/>
        <w:rPr>
          <w:rFonts w:ascii="Arial" w:hAnsi="Arial" w:cs="Arial"/>
        </w:rPr>
      </w:pPr>
    </w:p>
    <w:p w14:paraId="79E11AB3" w14:textId="6950DB0B" w:rsidR="00BE3D58" w:rsidRDefault="00BE3D58" w:rsidP="002D6450">
      <w:pPr>
        <w:spacing w:after="0"/>
        <w:rPr>
          <w:rFonts w:ascii="Arial" w:hAnsi="Arial" w:cs="Arial"/>
        </w:rPr>
      </w:pPr>
    </w:p>
    <w:p w14:paraId="5DF01760" w14:textId="71D26CE4" w:rsidR="00BE3D58" w:rsidRDefault="00BE3D58" w:rsidP="002D6450">
      <w:pPr>
        <w:spacing w:after="0"/>
        <w:rPr>
          <w:rFonts w:ascii="Arial" w:hAnsi="Arial" w:cs="Arial"/>
        </w:rPr>
      </w:pPr>
    </w:p>
    <w:p w14:paraId="30A86D7A" w14:textId="2F76DA16" w:rsidR="00BE3D58" w:rsidRDefault="00BE3D58" w:rsidP="002D6450">
      <w:pPr>
        <w:spacing w:after="0"/>
        <w:rPr>
          <w:rFonts w:ascii="Arial" w:hAnsi="Arial" w:cs="Arial"/>
        </w:rPr>
      </w:pPr>
    </w:p>
    <w:p w14:paraId="7D994E3D" w14:textId="5137009F" w:rsidR="00BE3D58" w:rsidRDefault="00BE3D58" w:rsidP="002D6450">
      <w:pPr>
        <w:spacing w:after="0"/>
        <w:rPr>
          <w:rFonts w:ascii="Arial" w:hAnsi="Arial" w:cs="Arial"/>
        </w:rPr>
      </w:pPr>
    </w:p>
    <w:p w14:paraId="461FBB03" w14:textId="10B603E8" w:rsidR="00BE3D58" w:rsidRDefault="00BE3D58" w:rsidP="002D6450">
      <w:pPr>
        <w:spacing w:after="0"/>
        <w:rPr>
          <w:rFonts w:ascii="Arial" w:hAnsi="Arial" w:cs="Arial"/>
        </w:rPr>
      </w:pPr>
    </w:p>
    <w:p w14:paraId="31C0968D" w14:textId="575E2A7A" w:rsidR="00BE3D58" w:rsidRDefault="00BE3D58" w:rsidP="002D6450">
      <w:pPr>
        <w:spacing w:after="0"/>
        <w:rPr>
          <w:rFonts w:ascii="Arial" w:hAnsi="Arial" w:cs="Arial"/>
        </w:rPr>
      </w:pPr>
    </w:p>
    <w:p w14:paraId="2182DECF" w14:textId="4CAFC5E7" w:rsidR="00564880" w:rsidRPr="0091762D" w:rsidRDefault="00564880"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0" w:name="_Toc221812140"/>
      <w:bookmarkStart w:id="1" w:name="_Toc229131277"/>
      <w:r w:rsidRPr="0091762D">
        <w:rPr>
          <w:rFonts w:ascii="Arial" w:hAnsi="Arial" w:cs="Arial"/>
          <w:b/>
          <w:color w:val="auto"/>
          <w:sz w:val="22"/>
          <w:szCs w:val="22"/>
        </w:rPr>
        <w:lastRenderedPageBreak/>
        <w:t>1. INTRODUCCIÓN</w:t>
      </w:r>
      <w:bookmarkEnd w:id="0"/>
      <w:bookmarkEnd w:id="1"/>
    </w:p>
    <w:p w14:paraId="4398E815" w14:textId="77777777" w:rsidR="003D1C28" w:rsidRPr="0091762D" w:rsidRDefault="003D1C28" w:rsidP="003D1C28">
      <w:pPr>
        <w:jc w:val="both"/>
        <w:rPr>
          <w:rFonts w:ascii="Arial" w:hAnsi="Arial" w:cs="Arial"/>
        </w:rPr>
      </w:pPr>
      <w:r w:rsidRPr="0091762D">
        <w:rPr>
          <w:rFonts w:ascii="Arial" w:hAnsi="Arial" w:cs="Arial"/>
        </w:rPr>
        <w:t>El crecimiento de la generación distribuida de energía, especialmente a través de fuentes renovables como paneles solares residenciales, ha transformado el rol tradicional de los usuarios dentro del sistema eléctrico. Actualmente, los hogares no solo consumen energía, sino que también pueden producir excedentes que podrían ser aprovechados por otros usuarios.</w:t>
      </w:r>
    </w:p>
    <w:p w14:paraId="5C0C46DE" w14:textId="77777777" w:rsidR="003D1C28" w:rsidRPr="0091762D" w:rsidRDefault="003D1C28" w:rsidP="003D1C28">
      <w:pPr>
        <w:jc w:val="both"/>
        <w:rPr>
          <w:rFonts w:ascii="Arial" w:hAnsi="Arial" w:cs="Arial"/>
        </w:rPr>
      </w:pPr>
      <w:r w:rsidRPr="0091762D">
        <w:rPr>
          <w:rFonts w:ascii="Arial" w:hAnsi="Arial" w:cs="Arial"/>
        </w:rPr>
        <w:t>En este contexto surge Enerlink, una plataforma de intercambio energético diseñada para permitir la compra y venta de excedentes de energía entre usuarios, incorporando mecanismos de subasta, integración con dispositivos IoT domésticos y funcionalidades de predicción de producción y consumo energético.</w:t>
      </w:r>
    </w:p>
    <w:p w14:paraId="5E07994C" w14:textId="77777777" w:rsidR="003D1C28" w:rsidRPr="0091762D" w:rsidRDefault="003D1C28" w:rsidP="003D1C28">
      <w:pPr>
        <w:jc w:val="both"/>
        <w:rPr>
          <w:rFonts w:ascii="Arial" w:hAnsi="Arial" w:cs="Arial"/>
        </w:rPr>
      </w:pPr>
      <w:r w:rsidRPr="0091762D">
        <w:rPr>
          <w:rFonts w:ascii="Arial" w:hAnsi="Arial" w:cs="Arial"/>
        </w:rPr>
        <w:t>El desarrollo de Enerlink tiene un enfoque estrictamente académico y se orienta a la aplicación práctica de patrones de diseño GoF (Gang of Four), arquitectura hexagonal, pruebas automatizadas y buenas prácticas de ingeniería de software. El proyecto busca demostrar cómo un sistema de comercio energético puede estructurarse de manera modular, extensible y mantenible mediante el uso de principios de diseño orientados a objetos.</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2" w:name="_Toc221812141"/>
      <w:bookmarkStart w:id="3" w:name="_Toc229131278"/>
      <w:r w:rsidRPr="0091762D">
        <w:rPr>
          <w:rFonts w:ascii="Arial" w:hAnsi="Arial" w:cs="Arial"/>
          <w:b/>
          <w:color w:val="auto"/>
          <w:sz w:val="22"/>
          <w:szCs w:val="22"/>
        </w:rPr>
        <w:t>2. OBJETIVO GENERAL</w:t>
      </w:r>
      <w:bookmarkEnd w:id="2"/>
      <w:bookmarkEnd w:id="3"/>
    </w:p>
    <w:p w14:paraId="5FCB630D" w14:textId="77777777" w:rsidR="003D1C28" w:rsidRPr="0091762D" w:rsidRDefault="003D1C28" w:rsidP="003D1C28">
      <w:pPr>
        <w:jc w:val="both"/>
        <w:rPr>
          <w:rFonts w:ascii="Arial" w:hAnsi="Arial" w:cs="Arial"/>
        </w:rPr>
      </w:pPr>
      <w:r w:rsidRPr="0091762D">
        <w:rPr>
          <w:rFonts w:ascii="Arial" w:hAnsi="Arial" w:cs="Arial"/>
        </w:rPr>
        <w:t>Implementar la plataforma Enerlink aplicando arquitectura hexagonal y patrones de diseño GoF, garantizando una solución modular, extensible y validada mediante pruebas automatizadas.</w:t>
      </w:r>
    </w:p>
    <w:p w14:paraId="18A3C85C" w14:textId="77777777" w:rsidR="003D1C28" w:rsidRPr="007940F7" w:rsidRDefault="003D1C28" w:rsidP="007940F7">
      <w:pPr>
        <w:ind w:left="360"/>
        <w:rPr>
          <w:rFonts w:ascii="Arial" w:hAnsi="Arial" w:cs="Arial"/>
          <w:b/>
          <w:bCs/>
        </w:rPr>
      </w:pPr>
      <w:bookmarkStart w:id="4" w:name="_Toc221812142"/>
      <w:r w:rsidRPr="007940F7">
        <w:rPr>
          <w:rFonts w:ascii="Arial" w:hAnsi="Arial" w:cs="Arial"/>
          <w:b/>
          <w:bCs/>
        </w:rPr>
        <w:t>2.1 Objetivos Específicos</w:t>
      </w:r>
      <w:bookmarkEnd w:id="4"/>
    </w:p>
    <w:p w14:paraId="5E4A34B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Diseñar la arquitectura y el modelo de dominio de Enerlink mediante diagramas UML y la definición formal de patrones de diseño, asegurando la correcta separación de responsabilidades bajo el enfoque de arquitectura hexagonal.</w:t>
      </w:r>
    </w:p>
    <w:p w14:paraId="5FD4E1F0" w14:textId="77777777" w:rsidR="003D1C28" w:rsidRPr="0091762D" w:rsidRDefault="003D1C28" w:rsidP="003D1C28">
      <w:pPr>
        <w:pStyle w:val="Prrafodelista"/>
        <w:ind w:left="1428"/>
        <w:jc w:val="both"/>
        <w:rPr>
          <w:rFonts w:ascii="Arial" w:hAnsi="Arial" w:cs="Arial"/>
        </w:rPr>
      </w:pPr>
    </w:p>
    <w:p w14:paraId="04EC9A6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Implementar la plataforma Enerlink en Java utilizando Spring Boot, integrando progresivamente los patrones de diseño GoF definidos y garantizando la coherencia con la arquitectura planteada.</w:t>
      </w:r>
    </w:p>
    <w:p w14:paraId="03EBBEE1" w14:textId="77777777" w:rsidR="003D1C28" w:rsidRPr="0091762D" w:rsidRDefault="003D1C28" w:rsidP="003D1C28">
      <w:pPr>
        <w:pStyle w:val="Prrafodelista"/>
        <w:ind w:left="1428"/>
        <w:jc w:val="both"/>
        <w:rPr>
          <w:rFonts w:ascii="Arial" w:hAnsi="Arial" w:cs="Arial"/>
        </w:rPr>
      </w:pPr>
    </w:p>
    <w:p w14:paraId="06067B5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Evaluar la calidad y el comportamiento del sistema mediante pruebas automatizadas, asegurando una cobertura mínima del 80% y verificando el cumplimiento de los requisitos funcionales y estructurales.</w:t>
      </w:r>
    </w:p>
    <w:p w14:paraId="6715E112" w14:textId="77777777" w:rsidR="003D1C28" w:rsidRPr="0091762D" w:rsidRDefault="003D1C28" w:rsidP="003D1C28">
      <w:pPr>
        <w:pStyle w:val="Ttulo1"/>
        <w:rPr>
          <w:rFonts w:ascii="Arial" w:hAnsi="Arial" w:cs="Arial"/>
          <w:b/>
          <w:color w:val="auto"/>
          <w:sz w:val="22"/>
          <w:szCs w:val="22"/>
        </w:rPr>
      </w:pPr>
      <w:bookmarkStart w:id="5" w:name="_Toc221812143"/>
      <w:bookmarkStart w:id="6" w:name="_Toc229131279"/>
      <w:r w:rsidRPr="0091762D">
        <w:rPr>
          <w:rFonts w:ascii="Arial" w:hAnsi="Arial" w:cs="Arial"/>
          <w:b/>
          <w:color w:val="auto"/>
          <w:sz w:val="22"/>
          <w:szCs w:val="22"/>
        </w:rPr>
        <w:t>3. DESCRIPCIÓN GENERAL DEL SISTEMA</w:t>
      </w:r>
      <w:bookmarkEnd w:id="5"/>
      <w:bookmarkEnd w:id="6"/>
    </w:p>
    <w:p w14:paraId="4D685BF6" w14:textId="77777777" w:rsidR="003D1C28" w:rsidRPr="0091762D" w:rsidRDefault="003D1C28" w:rsidP="003D1C28">
      <w:pPr>
        <w:jc w:val="both"/>
        <w:rPr>
          <w:rFonts w:ascii="Arial" w:hAnsi="Arial" w:cs="Arial"/>
        </w:rPr>
      </w:pPr>
      <w:r w:rsidRPr="0091762D">
        <w:rPr>
          <w:rFonts w:ascii="Arial" w:hAnsi="Arial" w:cs="Arial"/>
        </w:rPr>
        <w:t>Enerlink es una plataforma backend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lastRenderedPageBreak/>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Integración IoT: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7" w:name="_Toc229131280"/>
      <w:r w:rsidRPr="0091762D">
        <w:rPr>
          <w:rFonts w:ascii="Arial" w:hAnsi="Arial" w:cs="Arial"/>
          <w:b/>
          <w:color w:val="auto"/>
          <w:sz w:val="22"/>
          <w:szCs w:val="22"/>
        </w:rPr>
        <w:t>4. DIAGRAMA DE CLASES – MODELO DE DOMINIO</w:t>
      </w:r>
      <w:bookmarkEnd w:id="7"/>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1BA21FE0">
            <wp:extent cx="5605780" cy="4086860"/>
            <wp:effectExtent l="0" t="0" r="0" b="889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4086860"/>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8" w:name="_Toc221812157"/>
      <w:bookmarkStart w:id="9" w:name="_Toc229131281"/>
      <w:r w:rsidRPr="0091762D">
        <w:rPr>
          <w:rFonts w:ascii="Arial" w:hAnsi="Arial" w:cs="Arial"/>
          <w:b/>
          <w:color w:val="auto"/>
          <w:sz w:val="22"/>
          <w:szCs w:val="22"/>
        </w:rPr>
        <w:t>5. ARQUITECTURA DEL SISTEMA</w:t>
      </w:r>
      <w:bookmarkEnd w:id="8"/>
      <w:bookmarkEnd w:id="9"/>
    </w:p>
    <w:p w14:paraId="1C676205" w14:textId="77777777" w:rsidR="007950D0" w:rsidRPr="00ED34DD" w:rsidRDefault="007950D0" w:rsidP="00ED34DD">
      <w:pPr>
        <w:ind w:left="360"/>
        <w:rPr>
          <w:rFonts w:ascii="Arial" w:hAnsi="Arial" w:cs="Arial"/>
          <w:b/>
          <w:bCs/>
        </w:rPr>
      </w:pPr>
      <w:bookmarkStart w:id="10" w:name="_Toc221812158"/>
      <w:r w:rsidRPr="00ED34DD">
        <w:rPr>
          <w:rFonts w:ascii="Arial" w:hAnsi="Arial" w:cs="Arial"/>
          <w:b/>
          <w:bCs/>
        </w:rPr>
        <w:t>5.1 Estilo Arquitectónico Adoptado</w:t>
      </w:r>
      <w:bookmarkEnd w:id="10"/>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r w:rsidRPr="0091762D">
        <w:rPr>
          <w:rFonts w:ascii="Arial" w:hAnsi="Arial" w:cs="Arial"/>
          <w:b/>
          <w:bCs/>
        </w:rPr>
        <w:t>Enerlink</w:t>
      </w:r>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xml:space="preserve">, también conocida como arquitectura de Puertos y Adaptadores. Este estilo </w:t>
      </w:r>
      <w:r w:rsidRPr="0091762D">
        <w:rPr>
          <w:rFonts w:ascii="Arial" w:hAnsi="Arial" w:cs="Arial"/>
        </w:rPr>
        <w:lastRenderedPageBreak/>
        <w:t>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1" w:name="_Toc221812159"/>
      <w:r w:rsidRPr="0091762D">
        <w:rPr>
          <w:rFonts w:ascii="Arial" w:hAnsi="Arial" w:cs="Arial"/>
          <w:b/>
          <w:bCs/>
        </w:rPr>
        <w:t xml:space="preserve">5.2 </w:t>
      </w:r>
      <w:r w:rsidRPr="00ED34DD">
        <w:rPr>
          <w:rFonts w:ascii="Arial" w:hAnsi="Arial" w:cs="Arial"/>
          <w:b/>
          <w:bCs/>
        </w:rPr>
        <w:t>Estructura Arquitectónica de Enerlink</w:t>
      </w:r>
      <w:bookmarkEnd w:id="11"/>
    </w:p>
    <w:p w14:paraId="6A1E8F57" w14:textId="77777777" w:rsidR="007950D0" w:rsidRPr="0091762D" w:rsidRDefault="007950D0" w:rsidP="007950D0">
      <w:pPr>
        <w:ind w:left="360"/>
        <w:jc w:val="both"/>
        <w:rPr>
          <w:rFonts w:ascii="Arial" w:hAnsi="Arial" w:cs="Arial"/>
        </w:rPr>
      </w:pPr>
      <w:r w:rsidRPr="0091762D">
        <w:rPr>
          <w:rFonts w:ascii="Arial" w:hAnsi="Arial" w:cs="Arial"/>
        </w:rPr>
        <w:t>Enerlink se organiza en tres capas principales:</w:t>
      </w:r>
    </w:p>
    <w:p w14:paraId="316DF517" w14:textId="77777777" w:rsidR="007950D0" w:rsidRPr="00ED34DD" w:rsidRDefault="007950D0" w:rsidP="00ED34DD">
      <w:pPr>
        <w:ind w:left="708"/>
        <w:rPr>
          <w:rFonts w:ascii="Arial" w:hAnsi="Arial" w:cs="Arial"/>
          <w:b/>
          <w:bCs/>
        </w:rPr>
      </w:pPr>
      <w:bookmarkStart w:id="12" w:name="_Toc221812160"/>
      <w:r w:rsidRPr="00ED34DD">
        <w:rPr>
          <w:rFonts w:ascii="Arial" w:hAnsi="Arial" w:cs="Arial"/>
          <w:b/>
          <w:bCs/>
        </w:rPr>
        <w:t>5.2.1 Dominio</w:t>
      </w:r>
      <w:bookmarkEnd w:id="12"/>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Esta capa no depende de ningún framework ni tecnología externa.</w:t>
      </w:r>
    </w:p>
    <w:p w14:paraId="342E182E" w14:textId="77777777" w:rsidR="007950D0" w:rsidRPr="00ED34DD" w:rsidRDefault="007950D0" w:rsidP="00ED34DD">
      <w:pPr>
        <w:ind w:left="708"/>
        <w:rPr>
          <w:rFonts w:ascii="Arial" w:hAnsi="Arial" w:cs="Arial"/>
          <w:b/>
          <w:bCs/>
        </w:rPr>
      </w:pPr>
      <w:bookmarkStart w:id="13" w:name="_Toc221812161"/>
      <w:r w:rsidRPr="00ED34DD">
        <w:rPr>
          <w:rFonts w:ascii="Arial" w:hAnsi="Arial" w:cs="Arial"/>
          <w:b/>
          <w:bCs/>
        </w:rPr>
        <w:t>5.2.2 Aplicación</w:t>
      </w:r>
      <w:bookmarkEnd w:id="13"/>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4" w:name="_Toc221812162"/>
      <w:r w:rsidRPr="00ED34DD">
        <w:rPr>
          <w:rFonts w:ascii="Arial" w:hAnsi="Arial" w:cs="Arial"/>
          <w:b/>
          <w:bCs/>
        </w:rPr>
        <w:t>5.2.3 Infraestructura</w:t>
      </w:r>
      <w:bookmarkEnd w:id="14"/>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Adaptadores IoT.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Configuración del framework.</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Logging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5" w:name="_Toc229131282"/>
      <w:r w:rsidRPr="00C43B86">
        <w:rPr>
          <w:rFonts w:ascii="Arial" w:hAnsi="Arial" w:cs="Arial"/>
          <w:b/>
          <w:color w:val="auto"/>
          <w:sz w:val="22"/>
          <w:szCs w:val="22"/>
        </w:rPr>
        <w:t>6. PATRONES CREACIONALES</w:t>
      </w:r>
      <w:bookmarkEnd w:id="15"/>
    </w:p>
    <w:p w14:paraId="0A4911A2" w14:textId="6CA4E5F3" w:rsidR="0091762D" w:rsidRPr="00C43B86" w:rsidRDefault="00E15DB7" w:rsidP="00C43B86">
      <w:pPr>
        <w:pStyle w:val="Ttulo2"/>
        <w:rPr>
          <w:rFonts w:ascii="Arial" w:hAnsi="Arial" w:cs="Arial"/>
          <w:b/>
          <w:color w:val="auto"/>
          <w:sz w:val="22"/>
        </w:rPr>
      </w:pPr>
      <w:bookmarkStart w:id="16" w:name="_Toc229131283"/>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6"/>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El patrón Singleton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enum, siguiendo la recomendación de Joshua Bloch en </w:t>
      </w:r>
      <w:r w:rsidRPr="0091762D">
        <w:rPr>
          <w:rFonts w:ascii="Arial" w:hAnsi="Arial" w:cs="Arial"/>
          <w:i/>
          <w:iCs/>
        </w:rPr>
        <w:t>Effective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lastRenderedPageBreak/>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PredictionEngine implementa el patrón </w:t>
      </w:r>
      <w:r w:rsidRPr="0091762D">
        <w:rPr>
          <w:rFonts w:ascii="Arial" w:hAnsi="Arial" w:cs="Arial"/>
          <w:b/>
          <w:bCs/>
        </w:rPr>
        <w:t>Singleton</w:t>
      </w:r>
      <w:r w:rsidRPr="0091762D">
        <w:rPr>
          <w:rFonts w:ascii="Arial" w:hAnsi="Arial" w:cs="Arial"/>
        </w:rPr>
        <w:t xml:space="preserve"> mediante un enum, siguiendo la recomendación de Joshua Bloch en </w:t>
      </w:r>
      <w:r w:rsidRPr="0091762D">
        <w:rPr>
          <w:rFonts w:ascii="Arial" w:hAnsi="Arial" w:cs="Arial"/>
          <w:i/>
          <w:iCs/>
        </w:rPr>
        <w:t>Effective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PredictionEngine,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r w:rsidRPr="0091762D">
        <w:rPr>
          <w:rFonts w:ascii="Arial" w:hAnsi="Arial" w:cs="Arial"/>
        </w:rPr>
        <w:t>PredictionEngine.INSTANCE</w:t>
      </w:r>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gramStart"/>
      <w:r w:rsidRPr="0091762D">
        <w:rPr>
          <w:rFonts w:ascii="Arial" w:hAnsi="Arial" w:cs="Arial"/>
        </w:rPr>
        <w:t>getInstance(</w:t>
      </w:r>
      <w:proofErr w:type="gramEnd"/>
      <w:r w:rsidRPr="0091762D">
        <w:rPr>
          <w:rFonts w:ascii="Arial" w:hAnsi="Arial" w:cs="Arial"/>
        </w:rPr>
        <w:t>), ya que el propio mecanismo del enum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predict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Desde el punto de vista de negocio en Enerlink:</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r w:rsidRPr="0091762D">
        <w:rPr>
          <w:rFonts w:ascii="Arial" w:hAnsi="Arial" w:cs="Arial"/>
        </w:rPr>
        <w:t xml:space="preserve">PredictionEngine es un </w:t>
      </w:r>
      <w:r w:rsidRPr="0091762D">
        <w:rPr>
          <w:rFonts w:ascii="Arial" w:hAnsi="Arial" w:cs="Arial"/>
          <w:b/>
          <w:bCs/>
        </w:rPr>
        <w:t>servicio compartido sin estado</w:t>
      </w:r>
      <w:r w:rsidRPr="0091762D">
        <w:rPr>
          <w:rFonts w:ascii="Arial" w:hAnsi="Arial" w:cs="Arial"/>
        </w:rPr>
        <w:t>, utilizado por múltiples componentes del sistema, como UserService.</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cumple los objetivos del patrón Singleton</w:t>
      </w:r>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 xml:space="preserve">Como se puede observar, todas las variables creadas (engine 1, 2, 3…) apuntan a una misma instancia y permite utilizar su método </w:t>
      </w:r>
      <w:proofErr w:type="gramStart"/>
      <w:r w:rsidRPr="0091762D">
        <w:rPr>
          <w:rFonts w:ascii="Arial" w:hAnsi="Arial" w:cs="Arial"/>
        </w:rPr>
        <w:t>predict(</w:t>
      </w:r>
      <w:proofErr w:type="gramEnd"/>
      <w:r w:rsidRPr="0091762D">
        <w:rPr>
          <w:rFonts w:ascii="Arial" w:hAnsi="Arial" w:cs="Arial"/>
        </w:rPr>
        <w:t>). Lo que significa que el patrón singleton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PredictionEngine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predict por un </w:t>
      </w:r>
      <w:r w:rsidRPr="0091762D">
        <w:rPr>
          <w:rFonts w:ascii="Arial" w:hAnsi="Arial" w:cs="Arial"/>
          <w:b/>
          <w:bCs/>
        </w:rPr>
        <w:t>algoritmo real de predicción</w:t>
      </w:r>
      <w:r w:rsidRPr="0091762D">
        <w:rPr>
          <w:rFonts w:ascii="Arial" w:hAnsi="Arial" w:cs="Arial"/>
        </w:rPr>
        <w:t>, capaz de analizar más variables y atributos relevantes para el consumo energético. En ese momento, el PredictionEngine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Adaptarse a necesidades de cálculo más avanzadas sin romper la arquitectura ni el patrón Singleton.</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7" w:name="_Toc229131284"/>
      <w:r w:rsidRPr="00C43B86">
        <w:rPr>
          <w:rFonts w:ascii="Arial" w:hAnsi="Arial" w:cs="Arial"/>
          <w:b/>
          <w:color w:val="auto"/>
          <w:sz w:val="22"/>
        </w:rPr>
        <w:t>6.2</w:t>
      </w:r>
      <w:r w:rsidR="00CE343A" w:rsidRPr="00C43B86">
        <w:rPr>
          <w:rFonts w:ascii="Arial" w:hAnsi="Arial" w:cs="Arial"/>
          <w:b/>
          <w:color w:val="auto"/>
          <w:sz w:val="22"/>
        </w:rPr>
        <w:t>. PATRÓN FACTORY METHOD</w:t>
      </w:r>
      <w:bookmarkEnd w:id="17"/>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Factory Method</w:t>
      </w:r>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Enerlink, este patrón se utiliza para que el UserService pueda </w:t>
      </w:r>
      <w:r w:rsidRPr="009F6D87">
        <w:rPr>
          <w:rFonts w:ascii="Arial" w:hAnsi="Arial" w:cs="Arial"/>
          <w:b/>
          <w:bCs/>
        </w:rPr>
        <w:t>crear distintos tipos de usuarios</w:t>
      </w:r>
      <w:r w:rsidRPr="009F6D87">
        <w:rPr>
          <w:rFonts w:ascii="Arial" w:hAnsi="Arial" w:cs="Arial"/>
        </w:rPr>
        <w:t xml:space="preserve"> (ProducerUser, ConsumerUser, MixedUser)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Open/Closed Principle</w:t>
      </w:r>
      <w:r w:rsidRPr="009F6D87">
        <w:rPr>
          <w:rFonts w:ascii="Arial" w:hAnsi="Arial" w:cs="Arial"/>
        </w:rPr>
        <w:t>: nuevos tipos de usuario se pueden agregar sin modificar UserService.</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Single Responsibility Principle</w:t>
      </w:r>
      <w:r w:rsidRPr="009F6D87">
        <w:rPr>
          <w:rFonts w:ascii="Arial" w:hAnsi="Arial" w:cs="Arial"/>
        </w:rPr>
        <w:t>: cada factory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Dependency Inversion Principle</w:t>
      </w:r>
      <w:r w:rsidRPr="009F6D87">
        <w:rPr>
          <w:rFonts w:ascii="Arial" w:hAnsi="Arial" w:cs="Arial"/>
        </w:rPr>
        <w:t>: el servicio depende de la abstracción UserFactory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lastRenderedPageBreak/>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w:t>
      </w:r>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ProducerUser</w:t>
      </w:r>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t>Clase concreta ConsumerUser</w:t>
      </w:r>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w:t>
      </w:r>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abstracta UserFactory</w:t>
      </w:r>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ProducerUserFactory</w:t>
      </w:r>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ConsumerUserFactory</w:t>
      </w:r>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MixedUserFactory</w:t>
      </w:r>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lastRenderedPageBreak/>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endpoint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r w:rsidRPr="009F6D87">
        <w:rPr>
          <w:rFonts w:ascii="Arial" w:hAnsi="Arial" w:cs="Arial"/>
          <w:b/>
          <w:bCs/>
        </w:rPr>
        <w:t>Consumer</w:t>
      </w:r>
      <w:r w:rsidRPr="009F6D87">
        <w:rPr>
          <w:rFonts w:ascii="Arial" w:hAnsi="Arial" w:cs="Arial"/>
        </w:rPr>
        <w:t xml:space="preserve"> y </w:t>
      </w:r>
      <w:r w:rsidRPr="009F6D87">
        <w:rPr>
          <w:rFonts w:ascii="Arial" w:hAnsi="Arial" w:cs="Arial"/>
          <w:b/>
          <w:bCs/>
        </w:rPr>
        <w:t>Mixed</w:t>
      </w:r>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r w:rsidRPr="009F6D87">
              <w:rPr>
                <w:rFonts w:ascii="Arial" w:hAnsi="Arial" w:cs="Arial"/>
              </w:rPr>
              <w:t>Consumer</w:t>
            </w:r>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r w:rsidRPr="009F6D87">
              <w:rPr>
                <w:rFonts w:ascii="Arial" w:hAnsi="Arial" w:cs="Arial"/>
              </w:rPr>
              <w:t>Mixed</w:t>
            </w:r>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endpoint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lastRenderedPageBreak/>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UserService nunca hace new ProducerUser(...) ni new ConsumerUser(...).</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r w:rsidRPr="009F6D87">
        <w:rPr>
          <w:rFonts w:ascii="Arial" w:hAnsi="Arial" w:cs="Arial"/>
          <w:bCs/>
        </w:rPr>
        <w:t>factory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Si se requiere un nuevo tipo de usuario, solo hay que agregar una nueva factory y registrarla en el mapa de factories, sin modificar UserService.</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Desde la perspectiva del negocio en Enerlink:</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UserService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Relación con Clean Architecture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(UserFactory)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factory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Open/Closed Principle.</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factories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Method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factories podrán evolucionar para incluirlos </w:t>
      </w:r>
      <w:r w:rsidRPr="009F6D87">
        <w:rPr>
          <w:rFonts w:ascii="Arial" w:hAnsi="Arial" w:cs="Arial"/>
          <w:bCs/>
        </w:rPr>
        <w:t>sin afectar UserService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8" w:name="_Toc229131285"/>
      <w:r w:rsidRPr="00C43B86">
        <w:rPr>
          <w:rFonts w:ascii="Arial" w:hAnsi="Arial" w:cs="Arial"/>
          <w:b/>
          <w:color w:val="auto"/>
          <w:sz w:val="22"/>
        </w:rPr>
        <w:lastRenderedPageBreak/>
        <w:t>6.3</w:t>
      </w:r>
      <w:r w:rsidR="006338CD" w:rsidRPr="00C43B86">
        <w:rPr>
          <w:rFonts w:ascii="Arial" w:hAnsi="Arial" w:cs="Arial"/>
          <w:b/>
          <w:color w:val="auto"/>
          <w:sz w:val="22"/>
        </w:rPr>
        <w:t xml:space="preserve"> PATRÓN ABSTRACT FACTORY</w:t>
      </w:r>
      <w:bookmarkEnd w:id="18"/>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El Abstract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​En Enerlink, este patrón se utiliza para que la capa de aplicación pueda crear ofertas de energía y procesos de venta consistentes (venta directa o subasta) sin depender directamente de DirectSaleProcess, AuctionSaleProcess ni de constructores concretos de EnergyOffer.​</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Open/Closed Principle: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Single Responsibility Principle: cada fábri</w:t>
      </w:r>
      <w:r>
        <w:rPr>
          <w:rFonts w:ascii="Arial" w:hAnsi="Arial" w:cs="Arial"/>
        </w:rPr>
        <w:t xml:space="preserve">ca concreta (DirectSaleFactory, </w:t>
      </w:r>
      <w:r w:rsidRPr="00150DB0">
        <w:rPr>
          <w:rFonts w:ascii="Arial" w:hAnsi="Arial" w:cs="Arial"/>
        </w:rPr>
        <w:t xml:space="preserve">AuctionSaleFactory)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r w:rsidRPr="00C20CC5">
        <w:rPr>
          <w:rFonts w:ascii="Arial" w:hAnsi="Arial" w:cs="Arial"/>
        </w:rPr>
        <w:t>Dependency Inversion Principle: la capa de aplicación depende de la abstracción EnergySaleFactory y del contrato SaleProcess,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lastRenderedPageBreak/>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t>Clase EnergyOffer</w:t>
      </w:r>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r w:rsidRPr="000B1725">
        <w:rPr>
          <w:rFonts w:ascii="Arial" w:hAnsi="Arial" w:cs="Arial"/>
        </w:rPr>
        <w:t>EnergyOffer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Clase enum SaleType</w:t>
      </w:r>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r w:rsidRPr="000B1725">
        <w:rPr>
          <w:rFonts w:ascii="Arial" w:hAnsi="Arial" w:cs="Arial"/>
        </w:rPr>
        <w:t>SaleType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Clase Auction</w:t>
      </w:r>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r w:rsidRPr="000B1725">
        <w:rPr>
          <w:rFonts w:ascii="Arial" w:hAnsi="Arial" w:cs="Arial"/>
        </w:rPr>
        <w:t xml:space="preserve">Auction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Clase Transaction</w:t>
      </w:r>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r w:rsidRPr="000B1725">
        <w:rPr>
          <w:rFonts w:ascii="Arial" w:hAnsi="Arial" w:cs="Arial"/>
        </w:rPr>
        <w:t>Transaction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gramStart"/>
      <w:r w:rsidRPr="000B1725">
        <w:rPr>
          <w:rFonts w:ascii="Arial" w:hAnsi="Arial" w:cs="Arial"/>
        </w:rPr>
        <w:t>supports(</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r w:rsidRPr="000B1725">
        <w:rPr>
          <w:rFonts w:ascii="Arial" w:hAnsi="Arial" w:cs="Arial"/>
        </w:rPr>
        <w:t>createEnergyOffer(...)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gramStart"/>
      <w:r w:rsidRPr="00C946AB">
        <w:rPr>
          <w:rFonts w:ascii="Arial" w:hAnsi="Arial" w:cs="Arial"/>
        </w:rPr>
        <w:t>createSaleProcess(</w:t>
      </w:r>
      <w:proofErr w:type="gramEnd"/>
      <w:r w:rsidRPr="00C946AB">
        <w:rPr>
          <w:rFonts w:ascii="Arial" w:hAnsi="Arial" w:cs="Arial"/>
        </w:rPr>
        <w:t>) devuelve el proceso de venta apropiado (DirectSaleProcess o AuctionSaleProcess).</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Fabrica concreta DirectSaleFactory</w:t>
      </w:r>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r w:rsidRPr="00BB01BD">
        <w:rPr>
          <w:rFonts w:ascii="Arial" w:hAnsi="Arial" w:cs="Arial"/>
        </w:rPr>
        <w:t>DirectSaleFactory produce una EnergyOffer configurada como venta directa y un DirectSaleProcess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Fabrica concreta AuctionSaleFactory</w:t>
      </w:r>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r w:rsidRPr="000B1725">
        <w:rPr>
          <w:rFonts w:ascii="Arial" w:hAnsi="Arial" w:cs="Arial"/>
        </w:rPr>
        <w:lastRenderedPageBreak/>
        <w:t>AuctionSaleFactory produce una EnergyOffer del tipo subasta y un AuctionSaleProcess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Interfaz SalesProcess</w:t>
      </w:r>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r w:rsidRPr="000B1725">
        <w:rPr>
          <w:rFonts w:ascii="Arial" w:hAnsi="Arial" w:cs="Arial"/>
        </w:rPr>
        <w:t>DirectSaleProcess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Implementación AuctionSaleProcess</w:t>
      </w:r>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r w:rsidRPr="00F1210D">
        <w:rPr>
          <w:rFonts w:ascii="Arial" w:hAnsi="Arial" w:cs="Arial"/>
        </w:rPr>
        <w:t>AuctionSaleProcess encapsula la lógica de subasta, en la que se gestionan pujas y se crea una Auction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r w:rsidRPr="00B20893">
        <w:rPr>
          <w:rFonts w:ascii="Arial" w:hAnsi="Arial" w:cs="Arial"/>
          <w:b/>
        </w:rPr>
        <w:t>Endpoints del sistema</w:t>
      </w:r>
    </w:p>
    <w:p w14:paraId="34B992F8" w14:textId="77777777" w:rsidR="00706F6D" w:rsidRPr="00B20893" w:rsidRDefault="00706F6D" w:rsidP="00706F6D">
      <w:pPr>
        <w:rPr>
          <w:rFonts w:ascii="Arial" w:hAnsi="Arial" w:cs="Arial"/>
        </w:rPr>
      </w:pPr>
      <w:r w:rsidRPr="00B20893">
        <w:rPr>
          <w:rFonts w:ascii="Arial" w:hAnsi="Arial" w:cs="Arial"/>
        </w:rPr>
        <w:t>El controlador EnergyOfferController expone los siguientes endpoints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Endpoint</w:t>
            </w:r>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r w:rsidRPr="00B20893">
        <w:rPr>
          <w:rFonts w:ascii="Arial" w:hAnsi="Arial" w:cs="Arial"/>
          <w:b/>
          <w:bCs/>
        </w:rPr>
        <w:t>DirectSaleFactory</w:t>
      </w:r>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r w:rsidRPr="00B20893">
        <w:rPr>
          <w:rFonts w:ascii="Arial" w:hAnsi="Arial" w:cs="Arial"/>
          <w:b/>
          <w:bCs/>
        </w:rPr>
        <w:lastRenderedPageBreak/>
        <w:t>Request</w:t>
      </w:r>
    </w:p>
    <w:p w14:paraId="44D15D95"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r w:rsidRPr="00B20893">
        <w:rPr>
          <w:rFonts w:ascii="Arial" w:hAnsi="Arial" w:cs="Arial"/>
          <w:b/>
          <w:bCs/>
        </w:rPr>
        <w:t>Body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"DIRECT",</w:t>
      </w:r>
      <w:r w:rsidRPr="00B20893">
        <w:rPr>
          <w:rFonts w:ascii="Arial" w:hAnsi="Arial" w:cs="Arial"/>
        </w:rPr>
        <w:br/>
        <w:t xml:space="preserve">  "producerId": 34,</w:t>
      </w:r>
      <w:r w:rsidRPr="00B20893">
        <w:rPr>
          <w:rFonts w:ascii="Arial" w:hAnsi="Arial" w:cs="Arial"/>
        </w:rPr>
        <w:br/>
        <w:t xml:space="preserve">  "kwh": 200,</w:t>
      </w:r>
      <w:r w:rsidRPr="00B20893">
        <w:rPr>
          <w:rFonts w:ascii="Arial" w:hAnsi="Arial" w:cs="Arial"/>
        </w:rPr>
        <w:br/>
        <w:t xml:space="preserve">  "price":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BA75B2">
      <w:pPr>
        <w:numPr>
          <w:ilvl w:val="0"/>
          <w:numId w:val="20"/>
        </w:numPr>
        <w:rPr>
          <w:rFonts w:ascii="Arial" w:hAnsi="Arial" w:cs="Arial"/>
        </w:rPr>
      </w:pPr>
      <w:r w:rsidRPr="00B20893">
        <w:rPr>
          <w:rFonts w:ascii="Arial" w:hAnsi="Arial" w:cs="Arial"/>
        </w:rPr>
        <w:t xml:space="preserve">Seleccionar la fábrica </w:t>
      </w:r>
      <w:r w:rsidRPr="00B20893">
        <w:rPr>
          <w:rFonts w:ascii="Arial" w:hAnsi="Arial" w:cs="Arial"/>
          <w:b/>
          <w:bCs/>
        </w:rPr>
        <w:t>DirectSaleFactory</w:t>
      </w:r>
      <w:r w:rsidRPr="00B20893">
        <w:rPr>
          <w:rFonts w:ascii="Arial" w:hAnsi="Arial" w:cs="Arial"/>
        </w:rPr>
        <w:t>.</w:t>
      </w:r>
    </w:p>
    <w:p w14:paraId="6C394DBA" w14:textId="77777777" w:rsidR="00706F6D" w:rsidRPr="00B20893" w:rsidRDefault="00706F6D" w:rsidP="00BA75B2">
      <w:pPr>
        <w:numPr>
          <w:ilvl w:val="0"/>
          <w:numId w:val="20"/>
        </w:numPr>
        <w:rPr>
          <w:rFonts w:ascii="Arial" w:hAnsi="Arial" w:cs="Arial"/>
        </w:rPr>
      </w:pPr>
      <w:r w:rsidRPr="00B20893">
        <w:rPr>
          <w:rFonts w:ascii="Arial" w:hAnsi="Arial" w:cs="Arial"/>
        </w:rPr>
        <w:t xml:space="preserve">Crear una instancia de </w:t>
      </w:r>
      <w:r w:rsidRPr="00B20893">
        <w:rPr>
          <w:rFonts w:ascii="Arial" w:hAnsi="Arial" w:cs="Arial"/>
          <w:b/>
          <w:bCs/>
        </w:rPr>
        <w:t>EnergyOffer</w:t>
      </w:r>
      <w:r w:rsidRPr="00B20893">
        <w:rPr>
          <w:rFonts w:ascii="Arial" w:hAnsi="Arial" w:cs="Arial"/>
        </w:rPr>
        <w:t xml:space="preserve"> con tipo de venta DIRECT.</w:t>
      </w:r>
    </w:p>
    <w:p w14:paraId="6D67CC42" w14:textId="77777777" w:rsidR="00706F6D" w:rsidRPr="00B20893" w:rsidRDefault="00706F6D" w:rsidP="00BA75B2">
      <w:pPr>
        <w:numPr>
          <w:ilvl w:val="0"/>
          <w:numId w:val="20"/>
        </w:numPr>
        <w:rPr>
          <w:rFonts w:ascii="Arial" w:hAnsi="Arial" w:cs="Arial"/>
        </w:rPr>
      </w:pPr>
      <w:r w:rsidRPr="00B20893">
        <w:rPr>
          <w:rFonts w:ascii="Arial" w:hAnsi="Arial" w:cs="Arial"/>
        </w:rPr>
        <w:t xml:space="preserve">Ejecutar el proceso </w:t>
      </w:r>
      <w:r w:rsidRPr="00B20893">
        <w:rPr>
          <w:rFonts w:ascii="Arial" w:hAnsi="Arial" w:cs="Arial"/>
          <w:b/>
          <w:bCs/>
        </w:rPr>
        <w:t>DirectSaleProcess</w:t>
      </w:r>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Esta prueba demuestra que el patrón Abstract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r w:rsidRPr="00B20893">
        <w:rPr>
          <w:rFonts w:ascii="Arial" w:hAnsi="Arial" w:cs="Arial"/>
          <w:b/>
          <w:bCs/>
        </w:rPr>
        <w:t>AuctionSaleFactory</w:t>
      </w:r>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46CFBD3"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r w:rsidRPr="00B20893">
        <w:rPr>
          <w:rFonts w:ascii="Arial" w:hAnsi="Arial" w:cs="Arial"/>
          <w:b/>
          <w:bCs/>
        </w:rPr>
        <w:lastRenderedPageBreak/>
        <w:t>Body</w:t>
      </w:r>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300,</w:t>
      </w:r>
      <w:r w:rsidRPr="00B20893">
        <w:rPr>
          <w:rFonts w:ascii="Arial" w:hAnsi="Arial" w:cs="Arial"/>
        </w:rPr>
        <w:br/>
        <w:t xml:space="preserve">  "price":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BA75B2">
      <w:pPr>
        <w:numPr>
          <w:ilvl w:val="0"/>
          <w:numId w:val="22"/>
        </w:numPr>
        <w:rPr>
          <w:rFonts w:ascii="Arial" w:hAnsi="Arial" w:cs="Arial"/>
        </w:rPr>
      </w:pPr>
      <w:r w:rsidRPr="00B20893">
        <w:rPr>
          <w:rFonts w:ascii="Arial" w:hAnsi="Arial" w:cs="Arial"/>
        </w:rPr>
        <w:t xml:space="preserve">Seleccionar la fábrica </w:t>
      </w:r>
      <w:r w:rsidRPr="00B20893">
        <w:rPr>
          <w:rFonts w:ascii="Arial" w:hAnsi="Arial" w:cs="Arial"/>
          <w:b/>
          <w:bCs/>
        </w:rPr>
        <w:t>AuctionSaleFactory</w:t>
      </w:r>
      <w:r w:rsidRPr="00B20893">
        <w:rPr>
          <w:rFonts w:ascii="Arial" w:hAnsi="Arial" w:cs="Arial"/>
        </w:rPr>
        <w:t>.</w:t>
      </w:r>
    </w:p>
    <w:p w14:paraId="513B6676" w14:textId="77777777" w:rsidR="00706F6D" w:rsidRPr="00B20893" w:rsidRDefault="00706F6D" w:rsidP="00BA75B2">
      <w:pPr>
        <w:numPr>
          <w:ilvl w:val="0"/>
          <w:numId w:val="22"/>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BA75B2">
      <w:pPr>
        <w:numPr>
          <w:ilvl w:val="0"/>
          <w:numId w:val="22"/>
        </w:numPr>
        <w:rPr>
          <w:rFonts w:ascii="Arial" w:hAnsi="Arial" w:cs="Arial"/>
        </w:rPr>
      </w:pPr>
      <w:r w:rsidRPr="00B20893">
        <w:rPr>
          <w:rFonts w:ascii="Arial" w:hAnsi="Arial" w:cs="Arial"/>
        </w:rPr>
        <w:t xml:space="preserve">Ejecutar el proceso </w:t>
      </w:r>
      <w:r w:rsidRPr="00B20893">
        <w:rPr>
          <w:rFonts w:ascii="Arial" w:hAnsi="Arial" w:cs="Arial"/>
          <w:b/>
          <w:bCs/>
        </w:rPr>
        <w:t>AuctionSaleProcess</w:t>
      </w:r>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La prueba evidencia que el sistema cambia automáticamente la familia de objetos creados según el tipo de venta, lo cual es el comportamiento esperado del patrón Abstract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r w:rsidRPr="00B20893">
        <w:rPr>
          <w:rFonts w:ascii="Arial" w:hAnsi="Arial" w:cs="Arial"/>
          <w:b/>
          <w:bCs/>
        </w:rPr>
        <w:t>Request</w:t>
      </w:r>
    </w:p>
    <w:p w14:paraId="23AEED4A"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97217DF"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6ABFBD7"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r w:rsidRPr="00B20893">
        <w:rPr>
          <w:rFonts w:ascii="Arial" w:hAnsi="Arial" w:cs="Arial"/>
          <w:b/>
          <w:bCs/>
        </w:rPr>
        <w:t>Body</w:t>
      </w:r>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500,</w:t>
      </w:r>
      <w:r w:rsidRPr="00B20893">
        <w:rPr>
          <w:rFonts w:ascii="Arial" w:hAnsi="Arial" w:cs="Arial"/>
        </w:rPr>
        <w:br/>
        <w:t xml:space="preserve">  "price":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r w:rsidRPr="00B20893">
        <w:rPr>
          <w:rFonts w:ascii="Arial" w:hAnsi="Arial" w:cs="Arial"/>
          <w:b/>
          <w:bCs/>
        </w:rPr>
        <w:t>Request</w:t>
      </w:r>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Las pruebas realizadas permitieron verificar que el sistema Enerlink implementa correctamente el patrón Abstract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El servicio de aplicación no depende de clases concretas como DirectSaleProcess o AuctionSaleProcess,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Open/Closed Principle</w:t>
      </w:r>
    </w:p>
    <w:p w14:paraId="653A4280"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Dependency Inversion Principle</w:t>
      </w:r>
    </w:p>
    <w:p w14:paraId="07161586"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Single Responsibility Principle</w:t>
      </w:r>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capa de aplicación nunca hace new DirectSaleProcess(...) ni new AuctionSaleProcess(...), ni construye directamente EnergyOffer acoplada a un SaleType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creación de ofertas y procesos de venta se delega a la fábrica correspondiente según el tipo de venta (DIRECT, AUCTION), garantizando que el servicio no dependa de clases concretas, sino de EnergySaleFactory y SaleProcess.</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Si se requiere un nuevo tipo de venta, solo hay que agregar una nueva fábrica concreta (por ejemplo, ScheduledSaleFactory)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Desde la perspectiva del negocio en Enerlink:</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Cada tipo de venta puede tener un comportamiento propio (por ejemplo, lógica específica para venta directa o reglas adicionales para subastas), encapsulado en su implementación de SaleProcess.</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La fábrica asegura que, para cada tipo de venta, se construya siempre una combinación coherente de EnergyOffer y SaleProcess,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Relación con Clean Architecture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(EnergySaleFactory, SaleProcess)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Cada fábrica concreta tiene una única responsabilidad: crear la familia de objetos correspondiente a un tipo de venta específico (oferta + proceso de venta), respetando el Single Responsibility Principle.</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Open/Closed Principle.</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Abstract Factory dentro del contexto </w:t>
      </w:r>
      <w:r>
        <w:rPr>
          <w:rFonts w:ascii="Arial" w:hAnsi="Arial" w:cs="Arial"/>
        </w:rPr>
        <w:t xml:space="preserve">de Enerlink,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EnergySaleFactory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19" w:name="_Toc229131286"/>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19"/>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r w:rsidRPr="00787C6A">
        <w:rPr>
          <w:rFonts w:ascii="Arial" w:hAnsi="Arial" w:cs="Arial"/>
          <w:b/>
          <w:bCs/>
        </w:rPr>
        <w:t>Builder</w:t>
      </w:r>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r w:rsidRPr="00787C6A">
        <w:rPr>
          <w:rFonts w:ascii="Arial" w:hAnsi="Arial" w:cs="Arial"/>
          <w:b/>
          <w:bCs/>
        </w:rPr>
        <w:t>Fluent Builder</w:t>
      </w:r>
      <w:r w:rsidRPr="00787C6A">
        <w:rPr>
          <w:rFonts w:ascii="Arial" w:hAnsi="Arial" w:cs="Arial"/>
        </w:rPr>
        <w:t xml:space="preserve">, el cual permite construir objetos mediante </w:t>
      </w:r>
      <w:r w:rsidRPr="00787C6A">
        <w:rPr>
          <w:rFonts w:ascii="Arial" w:hAnsi="Arial" w:cs="Arial"/>
          <w:b/>
          <w:bCs/>
        </w:rPr>
        <w:t>encadenamiento de métodos (method chaining)</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BA75B2">
      <w:pPr>
        <w:numPr>
          <w:ilvl w:val="0"/>
          <w:numId w:val="28"/>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BA75B2">
      <w:pPr>
        <w:numPr>
          <w:ilvl w:val="0"/>
          <w:numId w:val="28"/>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BA75B2">
      <w:pPr>
        <w:numPr>
          <w:ilvl w:val="0"/>
          <w:numId w:val="28"/>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BA75B2">
      <w:pPr>
        <w:numPr>
          <w:ilvl w:val="0"/>
          <w:numId w:val="28"/>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r w:rsidRPr="00787C6A">
        <w:rPr>
          <w:rFonts w:ascii="Arial" w:hAnsi="Arial" w:cs="Arial"/>
          <w:b/>
          <w:bCs/>
        </w:rPr>
        <w:t>Enerlink</w:t>
      </w:r>
      <w:r w:rsidRPr="00787C6A">
        <w:rPr>
          <w:rFonts w:ascii="Arial" w:hAnsi="Arial" w:cs="Arial"/>
        </w:rPr>
        <w:t xml:space="preserve">, este patrón fue implementado en la clase </w:t>
      </w:r>
      <w:r w:rsidRPr="00787C6A">
        <w:rPr>
          <w:rFonts w:ascii="Arial" w:hAnsi="Arial" w:cs="Arial"/>
          <w:b/>
          <w:bCs/>
        </w:rPr>
        <w:t>Transaction</w:t>
      </w:r>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r w:rsidRPr="00787C6A">
        <w:rPr>
          <w:rFonts w:ascii="Arial" w:hAnsi="Arial" w:cs="Arial"/>
          <w:b/>
          <w:bCs/>
        </w:rPr>
        <w:t>Fluent Builder</w:t>
      </w:r>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.2 Aplicación del patrón en el proyecto Enerlink</w:t>
      </w:r>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r w:rsidRPr="00A12438">
        <w:rPr>
          <w:rFonts w:ascii="Arial" w:hAnsi="Arial" w:cs="Arial"/>
          <w:b/>
          <w:bCs/>
        </w:rPr>
        <w:t>Transaction</w:t>
      </w:r>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BA75B2">
      <w:pPr>
        <w:numPr>
          <w:ilvl w:val="0"/>
          <w:numId w:val="29"/>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BA75B2">
      <w:pPr>
        <w:numPr>
          <w:ilvl w:val="0"/>
          <w:numId w:val="29"/>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comprador.</w:t>
      </w:r>
    </w:p>
    <w:p w14:paraId="0406C222"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vendedor.</w:t>
      </w:r>
    </w:p>
    <w:p w14:paraId="125244DB" w14:textId="77777777" w:rsidR="00A12438" w:rsidRPr="00A12438" w:rsidRDefault="00A12438" w:rsidP="00BA75B2">
      <w:pPr>
        <w:numPr>
          <w:ilvl w:val="0"/>
          <w:numId w:val="29"/>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BA75B2">
      <w:pPr>
        <w:numPr>
          <w:ilvl w:val="0"/>
          <w:numId w:val="29"/>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BA75B2">
      <w:pPr>
        <w:numPr>
          <w:ilvl w:val="0"/>
          <w:numId w:val="29"/>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Fluent Builder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r w:rsidRPr="00A042E6">
        <w:rPr>
          <w:rFonts w:ascii="Arial" w:hAnsi="Arial" w:cs="Arial"/>
          <w:b/>
          <w:bCs/>
        </w:rPr>
        <w:t>Builder</w:t>
      </w:r>
      <w:r w:rsidRPr="00A042E6">
        <w:rPr>
          <w:rFonts w:ascii="Arial" w:hAnsi="Arial" w:cs="Arial"/>
        </w:rPr>
        <w:t xml:space="preserve"> aplicado al contexto del proyecto Enerlink. El primer diagrama corresponde a la </w:t>
      </w:r>
      <w:r w:rsidRPr="00A042E6">
        <w:rPr>
          <w:rFonts w:ascii="Arial" w:hAnsi="Arial" w:cs="Arial"/>
          <w:b/>
          <w:bCs/>
        </w:rPr>
        <w:t>estructura del patrón Builder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implementación del Fluent Builder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UML patrón Builder</w:t>
      </w:r>
      <w:r w:rsidR="0000657F">
        <w:rPr>
          <w:rFonts w:ascii="Arial" w:hAnsi="Arial" w:cs="Arial"/>
          <w:b/>
          <w:bCs/>
        </w:rPr>
        <w:t xml:space="preserve"> clasico</w:t>
      </w:r>
      <w:r w:rsidRPr="00A042E6">
        <w:rPr>
          <w:rFonts w:ascii="Arial" w:hAnsi="Arial" w:cs="Arial"/>
          <w:b/>
          <w:bCs/>
        </w:rPr>
        <w:t xml:space="preserve"> en Enerlink</w:t>
      </w:r>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r w:rsidRPr="00A042E6">
        <w:rPr>
          <w:rFonts w:ascii="Arial" w:hAnsi="Arial" w:cs="Arial"/>
          <w:b/>
          <w:bCs/>
        </w:rPr>
        <w:t>Builder en su versión clásica dentro del proyecto Enerlink</w:t>
      </w:r>
      <w:r w:rsidRPr="00A042E6">
        <w:rPr>
          <w:rFonts w:ascii="Arial" w:hAnsi="Arial" w:cs="Arial"/>
        </w:rPr>
        <w:t xml:space="preserve"> para la construcción de la entidad Transaction. En este enfoque existiría una interfaz Builder encargada de definir los métodos necesarios para construir las diferentes partes de la transacción, mientras que una clase ConcreteBuilder implementaría dichos métodos para crear el objeto Transaction.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Builder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Este diseño permite separar el proceso de construcción del objeto Transaction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UML Fluent Builder en Enerlink</w:t>
      </w:r>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r w:rsidRPr="00A042E6">
        <w:rPr>
          <w:rFonts w:ascii="Arial" w:hAnsi="Arial" w:cs="Arial"/>
          <w:b/>
          <w:bCs/>
        </w:rPr>
        <w:t>Fluent Builder</w:t>
      </w:r>
      <w:r w:rsidRPr="00A042E6">
        <w:rPr>
          <w:rFonts w:ascii="Arial" w:hAnsi="Arial" w:cs="Arial"/>
        </w:rPr>
        <w:t xml:space="preserve"> refleja la forma en que este patrón fue aplicado dentro del proyecto Enerlink para la construcción de la entidad Transaction. En este modelo, la clase Transaction contiene una </w:t>
      </w:r>
      <w:r w:rsidRPr="00A042E6">
        <w:rPr>
          <w:rFonts w:ascii="Arial" w:hAnsi="Arial" w:cs="Arial"/>
          <w:b/>
          <w:bCs/>
        </w:rPr>
        <w:t>clase interna estática llamada Builder</w:t>
      </w:r>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ya que el propio cliente controla la construcción mediante el encadenamiento de métodos del Builder.</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Builder retorna la propia instancia del Builder (return this), lo que permite configurar progresivamente los atributos de la transacción hasta invocar el método </w:t>
      </w:r>
      <w:proofErr w:type="gramStart"/>
      <w:r w:rsidRPr="00A042E6">
        <w:rPr>
          <w:rFonts w:ascii="Arial" w:hAnsi="Arial" w:cs="Arial"/>
        </w:rPr>
        <w:t>build(</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integrándose de forma natural con el diseño del dominio del sistema y permitiendo mantener la entidad Transaction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.4 Implementación del Fluent Builder</w:t>
      </w:r>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Fluent Builder se realiza mediante una </w:t>
      </w:r>
      <w:r w:rsidRPr="00215B36">
        <w:rPr>
          <w:rFonts w:ascii="Arial" w:hAnsi="Arial" w:cs="Arial"/>
          <w:b/>
          <w:bCs/>
        </w:rPr>
        <w:t>clase interna estática llamada Builder</w:t>
      </w:r>
      <w:r w:rsidRPr="00215B36">
        <w:rPr>
          <w:rFonts w:ascii="Arial" w:hAnsi="Arial" w:cs="Arial"/>
        </w:rPr>
        <w:t>, la cual permite construir una instancia de Transaction paso a paso.</w:t>
      </w:r>
    </w:p>
    <w:p w14:paraId="0BE30926" w14:textId="77777777" w:rsidR="00215B36" w:rsidRPr="00215B36" w:rsidRDefault="00215B36" w:rsidP="00215B36">
      <w:pPr>
        <w:jc w:val="both"/>
        <w:rPr>
          <w:rFonts w:ascii="Arial" w:hAnsi="Arial" w:cs="Arial"/>
        </w:rPr>
      </w:pPr>
      <w:r w:rsidRPr="00215B36">
        <w:rPr>
          <w:rFonts w:ascii="Arial" w:hAnsi="Arial" w:cs="Arial"/>
        </w:rPr>
        <w:t>El Builder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Builder retorna la propia instancia del Builder (return this), lo que permite el </w:t>
      </w:r>
      <w:r w:rsidRPr="00215B36">
        <w:rPr>
          <w:rFonts w:ascii="Arial" w:hAnsi="Arial" w:cs="Arial"/>
          <w:b/>
          <w:bCs/>
        </w:rPr>
        <w:t>encadenamiento de métodos</w:t>
      </w:r>
      <w:r w:rsidRPr="00215B36">
        <w:rPr>
          <w:rFonts w:ascii="Arial" w:hAnsi="Arial" w:cs="Arial"/>
        </w:rPr>
        <w:t>, característica principal del Fluent Builder.</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gramStart"/>
      <w:r w:rsidRPr="002F5991">
        <w:rPr>
          <w:rFonts w:ascii="Arial" w:hAnsi="Arial" w:cs="Arial"/>
        </w:rPr>
        <w:t>build(</w:t>
      </w:r>
      <w:proofErr w:type="gramEnd"/>
      <w:r w:rsidRPr="002F5991">
        <w:rPr>
          <w:rFonts w:ascii="Arial" w:hAnsi="Arial" w:cs="Arial"/>
        </w:rPr>
        <w:t>), el cual se encarga de validar los datos antes de crear la instancia final de Transaction.</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gramStart"/>
      <w:r w:rsidRPr="002F5991">
        <w:rPr>
          <w:rFonts w:ascii="Arial" w:hAnsi="Arial" w:cs="Arial"/>
        </w:rPr>
        <w:t>build(</w:t>
      </w:r>
      <w:proofErr w:type="gramEnd"/>
      <w:r w:rsidRPr="002F5991">
        <w:rPr>
          <w:rFonts w:ascii="Arial" w:hAnsi="Arial" w:cs="Arial"/>
        </w:rPr>
        <w:t>) se ejecuta el método validateMandatoryFields(),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la oferta (offer) no sea nula.</w:t>
      </w:r>
    </w:p>
    <w:p w14:paraId="00072D8C"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comprador (buyer) no sea nulo.</w:t>
      </w:r>
    </w:p>
    <w:p w14:paraId="2E6AFA13"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vendedor (seller) no sea nulo.</w:t>
      </w:r>
    </w:p>
    <w:p w14:paraId="590876CE"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la cantidad de energía (kwh) sea mayor que cero.</w:t>
      </w:r>
    </w:p>
    <w:p w14:paraId="34C2A463"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el precio (price)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gramStart"/>
      <w:r w:rsidRPr="00806485">
        <w:rPr>
          <w:rFonts w:ascii="Arial" w:hAnsi="Arial" w:cs="Arial"/>
        </w:rPr>
        <w:t>build(</w:t>
      </w:r>
      <w:proofErr w:type="gramEnd"/>
      <w:r w:rsidRPr="00806485">
        <w:rPr>
          <w:rFonts w:ascii="Arial" w:hAnsi="Arial" w:cs="Arial"/>
        </w:rPr>
        <w:t>) crea una nueva instancia de Transaction.</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r w:rsidRPr="00806485">
        <w:rPr>
          <w:rFonts w:ascii="Arial" w:hAnsi="Arial" w:cs="Arial"/>
          <w:b/>
          <w:bCs/>
        </w:rPr>
        <w:t>DirectSaleProcess</w:t>
      </w:r>
      <w:r w:rsidRPr="00806485">
        <w:rPr>
          <w:rFonts w:ascii="Arial" w:hAnsi="Arial" w:cs="Arial"/>
        </w:rPr>
        <w:t xml:space="preserve"> y </w:t>
      </w:r>
      <w:r w:rsidRPr="00806485">
        <w:rPr>
          <w:rFonts w:ascii="Arial" w:hAnsi="Arial" w:cs="Arial"/>
          <w:b/>
          <w:bCs/>
        </w:rPr>
        <w:t>AuctionSaleProcess</w:t>
      </w:r>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Interfaz SaleProcess</w:t>
      </w:r>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Implementación DirectProcess</w:t>
      </w:r>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Implementación AuctionSaleProcess</w:t>
      </w:r>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La creación de objetos Transaction no se realiza mediante constructores públicos con múltiples parámetros, sino a través del Fluent Builder,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gramStart"/>
      <w:r w:rsidRPr="00213CAF">
        <w:rPr>
          <w:rFonts w:ascii="Arial" w:hAnsi="Arial" w:cs="Arial"/>
        </w:rPr>
        <w:t>build(</w:t>
      </w:r>
      <w:proofErr w:type="gramEnd"/>
      <w:r w:rsidRPr="00213CAF">
        <w:rPr>
          <w:rFonts w:ascii="Arial" w:hAnsi="Arial" w:cs="Arial"/>
        </w:rPr>
        <w:t>) del Builder,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Si en el futuro se requieren nuevos atributos o validaciones en la entidad Transaction, estos pueden incorporarse dentro del Builder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Desde la perspectiva del negocio en Enerlink:</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El uso del Builder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Relación con Clean Architecture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La construcción de la entidad Transaction se encapsula dentro de su propio Builder,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El Builder tiene una única responsabilidad: gestionar la construcción y validación de los objetos Transaction, cumpliendo con el Single Responsibility Principle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El sistema se mantiene abierto a extensiones y cerrado a modificaciones, ya que nuevos atributos o reglas de validación pueden añadirse dentro del Builder sin modificar el código que utiliza la clase Transaction, respetando el Open/Closed Principle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Actualmente, la implementación del patrón Fluent Builder en la clase Transaction se enfoca en demostrar de manera clara el proceso de construcción controlada de objetos dentro del dominio de Enerlink,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En esta versión, el Builder se utiliza principalmente para encapsular la creación del objeto Transaction, asegurar la inicialización de sus atributos principales y validar condiciones básicas como la existencia de la oferta, el comprador, el vendedor, así como valores válidos para la cantidad de energía (kwh) y el precio.</w:t>
      </w:r>
    </w:p>
    <w:p w14:paraId="0CDB4D3F" w14:textId="6494C3BC" w:rsidR="00213CAF" w:rsidRDefault="006B53E7" w:rsidP="006B53E7">
      <w:pPr>
        <w:jc w:val="both"/>
        <w:rPr>
          <w:rFonts w:ascii="Arial" w:hAnsi="Arial" w:cs="Arial"/>
        </w:rPr>
      </w:pPr>
      <w:r w:rsidRPr="006B53E7">
        <w:rPr>
          <w:rFonts w:ascii="Arial" w:hAnsi="Arial" w:cs="Arial"/>
        </w:rPr>
        <w:t>A futuro, si el sistema requiere ampliar la lógica asociada a las transacciones, el Builder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 Pruebas unitarias del Fluent Builder</w:t>
      </w:r>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r w:rsidRPr="00681060">
        <w:rPr>
          <w:rFonts w:ascii="Arial" w:hAnsi="Arial" w:cs="Arial"/>
          <w:b/>
          <w:bCs/>
        </w:rPr>
        <w:t>Fluent Builder</w:t>
      </w:r>
      <w:r w:rsidRPr="00681060">
        <w:rPr>
          <w:rFonts w:ascii="Arial" w:hAnsi="Arial" w:cs="Arial"/>
        </w:rPr>
        <w:t xml:space="preserve"> en la entidad Transaction, se desarrolló un conjunto de pruebas unitarias utilizando </w:t>
      </w:r>
      <w:r w:rsidRPr="00681060">
        <w:rPr>
          <w:rFonts w:ascii="Arial" w:hAnsi="Arial" w:cs="Arial"/>
          <w:b/>
          <w:bCs/>
        </w:rPr>
        <w:t>JUnit 5</w:t>
      </w:r>
      <w:r w:rsidRPr="00681060">
        <w:rPr>
          <w:rFonts w:ascii="Arial" w:hAnsi="Arial" w:cs="Arial"/>
        </w:rPr>
        <w:t>. Estas pruebas permiten validar que el proceso de construcción del objeto funcione correctamente, que las reglas de validación se ejecuten adecuadamente y que la interfaz fluida del Builder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w:t>
      </w:r>
      <w:proofErr w:type="gramStart"/>
      <w:r w:rsidRPr="00681060">
        <w:rPr>
          <w:rFonts w:ascii="Arial" w:hAnsi="Arial" w:cs="Arial"/>
        </w:rPr>
        <w:t>continuación</w:t>
      </w:r>
      <w:proofErr w:type="gramEnd"/>
      <w:r w:rsidRPr="00681060">
        <w:rPr>
          <w:rFonts w:ascii="Arial" w:hAnsi="Arial" w:cs="Arial"/>
        </w:rPr>
        <w:t xml:space="preserve">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Fluent Builder dentro del sistema Enerlink.</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.7.1 Construcción de una transacción mediante Fluent Builder</w:t>
      </w:r>
    </w:p>
    <w:p w14:paraId="5BCEB5F2" w14:textId="77777777" w:rsidR="00681060" w:rsidRPr="00681060" w:rsidRDefault="00681060" w:rsidP="00681060">
      <w:pPr>
        <w:jc w:val="both"/>
        <w:rPr>
          <w:rFonts w:ascii="Arial" w:hAnsi="Arial" w:cs="Arial"/>
        </w:rPr>
      </w:pPr>
      <w:r w:rsidRPr="00681060">
        <w:rPr>
          <w:rFonts w:ascii="Arial" w:hAnsi="Arial" w:cs="Arial"/>
        </w:rPr>
        <w:t>Esta prueba verifica que una instancia de Transaction pueda construirse correctamente utilizando el Builder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Builder. Posteriormente se invoca el método </w:t>
      </w:r>
      <w:proofErr w:type="gramStart"/>
      <w:r w:rsidRPr="00681060">
        <w:rPr>
          <w:rFonts w:ascii="Arial" w:hAnsi="Arial" w:cs="Arial"/>
        </w:rPr>
        <w:t>build(</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El resultado esperado es que el objeto Transaction sea creado correctamente y que cada uno de sus atributos coincida con los valores proporcionados durante el proceso de construcción. Esta prueba demuestra el uso básico del patrón Builder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Builder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 xml:space="preserve">En este caso se evalúa el escenario en el que la cantidad de energía (kwh) es igual a cero. Durante la ejecución del método </w:t>
      </w:r>
      <w:proofErr w:type="gramStart"/>
      <w:r w:rsidRPr="00681060">
        <w:rPr>
          <w:rFonts w:ascii="Arial" w:hAnsi="Arial" w:cs="Arial"/>
        </w:rPr>
        <w:t>build(</w:t>
      </w:r>
      <w:proofErr w:type="gramEnd"/>
      <w:r w:rsidRPr="00681060">
        <w:rPr>
          <w:rFonts w:ascii="Arial" w:hAnsi="Arial" w:cs="Arial"/>
        </w:rPr>
        <w:t>), el Builder ejecuta las validaciones definidas en validateMandatoryFields(), lo que provoca el lanzamiento de una excepción IllegalArgumentException.</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Builder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Transaction, es necesario verificar que sus métodos funcionen correctamente. Esta prueba evalúa el método </w:t>
      </w:r>
      <w:proofErr w:type="gramStart"/>
      <w:r w:rsidRPr="00681060">
        <w:rPr>
          <w:rFonts w:ascii="Arial" w:hAnsi="Arial" w:cs="Arial"/>
        </w:rPr>
        <w:t>getTotalAmount(</w:t>
      </w:r>
      <w:proofErr w:type="gramEnd"/>
      <w:r w:rsidRPr="00681060">
        <w:rPr>
          <w:rFonts w:ascii="Arial" w:hAnsi="Arial" w:cs="Arial"/>
        </w:rPr>
        <w:t>), el cual calcula el valor total de la transacción multiplicando la cantidad de energía (kwh) por el precio unitario (price).</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El resultado esperado es que el método retorne el valor correspondiente a la multiplicación de ambos atributos, confirmando que el objeto construido mediante el Builder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(Fluent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r w:rsidRPr="0069144D">
        <w:rPr>
          <w:rFonts w:ascii="Arial" w:hAnsi="Arial" w:cs="Arial"/>
          <w:b/>
          <w:bCs/>
        </w:rPr>
        <w:t>Fluent Builder</w:t>
      </w:r>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Cada método retorna la instancia del Builder,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El resultado esperado es que todos los atributos configurados mediante este encadenamiento se asignen correctamente al objeto Transaction, demostrando la principal ventaja del Fluent Builder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Fluent Builder, se ejecutaron las pruebas unitarias utilizando JUnit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Builder funciona correctamente, validando tanto la construcción del objeto Transaction, las reglas de validación implementadas en el método </w:t>
      </w:r>
      <w:proofErr w:type="gramStart"/>
      <w:r w:rsidRPr="0069144D">
        <w:rPr>
          <w:rFonts w:ascii="Arial" w:hAnsi="Arial" w:cs="Arial"/>
        </w:rPr>
        <w:t>build(</w:t>
      </w:r>
      <w:proofErr w:type="gramEnd"/>
      <w:r w:rsidRPr="0069144D">
        <w:rPr>
          <w:rFonts w:ascii="Arial" w:hAnsi="Arial" w:cs="Arial"/>
        </w:rPr>
        <w:t>), así como el correcto funcionamiento del encadenamiento de métodos característico del patrón Fluent Builder.</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0" w:name="_Toc229131287"/>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0"/>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El patrón Prototype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El patrón Prototype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Enerlink, este patrón fue implementado en la clase </w:t>
      </w:r>
      <w:r w:rsidRPr="003142F3">
        <w:rPr>
          <w:rFonts w:ascii="Arial" w:hAnsi="Arial" w:cs="Arial"/>
          <w:b/>
          <w:bCs/>
        </w:rPr>
        <w:t>EnergyOffer</w:t>
      </w:r>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Enerlink</w:t>
      </w:r>
    </w:p>
    <w:p w14:paraId="2F5F0437" w14:textId="49406551" w:rsidR="003142F3" w:rsidRPr="003142F3" w:rsidRDefault="003142F3" w:rsidP="003142F3">
      <w:pPr>
        <w:jc w:val="both"/>
        <w:rPr>
          <w:rFonts w:ascii="Arial" w:hAnsi="Arial" w:cs="Arial"/>
        </w:rPr>
      </w:pPr>
      <w:r w:rsidRPr="003142F3">
        <w:rPr>
          <w:rFonts w:ascii="Arial" w:hAnsi="Arial" w:cs="Arial"/>
        </w:rPr>
        <w:t>La clase EnergyOffer representa una oferta de energía publicada por un usuario dent</w:t>
      </w:r>
      <w:r>
        <w:rPr>
          <w:rFonts w:ascii="Arial" w:hAnsi="Arial" w:cs="Arial"/>
        </w:rPr>
        <w:t>ro del marketplace de Enerlink.</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Cantidad de energía en kilovatios hora (kWh).</w:t>
      </w:r>
    </w:p>
    <w:p w14:paraId="14767107" w14:textId="5063D313"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Debido a la necesidad de crear múltiples ofertas similares a partir de una existente (por ejemplo, variando el precio, la cantidad o el tipo de venta), se decidió implementar el patrón Prototype.</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Para ello, se definió una interfaz genérica Prototype&lt;T&gt;, la cual establece el contrato para la clonación de objetos mediante los métodos:</w:t>
      </w:r>
    </w:p>
    <w:p w14:paraId="6860567B" w14:textId="00B7CF58"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shallowClone(</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La clase EnergyOffer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En esta sección se presentan los diagramas UML relacionados con el patrón Prototype aplicado al contexto del proyecto Enerlink.</w:t>
      </w:r>
    </w:p>
    <w:p w14:paraId="054D9001" w14:textId="77777777" w:rsidR="003142F3" w:rsidRPr="003142F3" w:rsidRDefault="003142F3" w:rsidP="003142F3">
      <w:pPr>
        <w:jc w:val="both"/>
        <w:rPr>
          <w:rFonts w:ascii="Arial" w:hAnsi="Arial" w:cs="Arial"/>
        </w:rPr>
      </w:pPr>
      <w:r w:rsidRPr="003142F3">
        <w:rPr>
          <w:rFonts w:ascii="Arial" w:hAnsi="Arial" w:cs="Arial"/>
        </w:rPr>
        <w:t>El diagrama UML muestra cómo se estructura el patrón Prototype dentro del sistema. En este enfoque existe una interfaz Prototype que define el método de clonación, el cual es implementado por la clase concreta EnergyOffer.</w:t>
      </w:r>
    </w:p>
    <w:p w14:paraId="0B9A3588" w14:textId="77777777" w:rsidR="003142F3" w:rsidRPr="003142F3" w:rsidRDefault="003142F3" w:rsidP="003142F3">
      <w:pPr>
        <w:jc w:val="both"/>
        <w:rPr>
          <w:rFonts w:ascii="Arial" w:hAnsi="Arial" w:cs="Arial"/>
        </w:rPr>
      </w:pPr>
      <w:r w:rsidRPr="003142F3">
        <w:rPr>
          <w:rFonts w:ascii="Arial" w:hAnsi="Arial" w:cs="Arial"/>
        </w:rPr>
        <w:t>La interfaz Prototype actúa como contrato común para todos los objetos que pueden ser clonados, mientras que EnergyOffer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A diferencia de otros patrones creacionales como Builder, el patrón Prototype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6.5.4 Implementación del Prototype</w:t>
      </w:r>
    </w:p>
    <w:p w14:paraId="0CA183E9" w14:textId="0280CC0F" w:rsidR="003142F3" w:rsidRPr="003142F3" w:rsidRDefault="003142F3" w:rsidP="003142F3">
      <w:pPr>
        <w:jc w:val="both"/>
        <w:rPr>
          <w:rFonts w:ascii="Arial" w:hAnsi="Arial" w:cs="Arial"/>
        </w:rPr>
      </w:pPr>
      <w:r w:rsidRPr="003142F3">
        <w:rPr>
          <w:rFonts w:ascii="Arial" w:hAnsi="Arial" w:cs="Arial"/>
        </w:rPr>
        <w:t>La implementación del patrón Prototype en el proyecto se realiza mediante la interfaz genérica Prototype&lt;T&gt;,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La clase EnergyOffer implementa esta interfaz y prop</w:t>
      </w:r>
      <w:r>
        <w:rPr>
          <w:rFonts w:ascii="Arial" w:hAnsi="Arial" w:cs="Arial"/>
        </w:rPr>
        <w:t>orciona dos tipos de clonación:</w:t>
      </w:r>
    </w:p>
    <w:p w14:paraId="3C591982" w14:textId="1C424EC6"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superficial (shallowClone):</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r w:rsidR="006F4F54">
        <w:rPr>
          <w:rFonts w:ascii="Arial" w:hAnsi="Arial" w:cs="Arial"/>
        </w:rPr>
        <w:t xml:space="preserve">EnergyOffer </w:t>
      </w:r>
      <w:r w:rsidRPr="003142F3">
        <w:rPr>
          <w:rFonts w:ascii="Arial" w:hAnsi="Arial" w:cs="Arial"/>
        </w:rPr>
        <w:t>incluye métodos especializados que extienden el uso del patrón Prototype, permitiendo crear clones con modificaciones específicas, tales como:</w:t>
      </w:r>
    </w:p>
    <w:p w14:paraId="63800ED6" w14:textId="029CE32C"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cloneWithNewId(</w:t>
      </w:r>
      <w:proofErr w:type="gramEnd"/>
      <w:r w:rsidRPr="003142F3">
        <w:rPr>
          <w:rFonts w:ascii="Arial" w:hAnsi="Arial" w:cs="Arial"/>
        </w:rPr>
        <w:t>)</w:t>
      </w:r>
    </w:p>
    <w:p w14:paraId="42C60241" w14:textId="55F8E735"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cloneWithNewPrice(</w:t>
      </w:r>
      <w:proofErr w:type="gramEnd"/>
      <w:r w:rsidRPr="003142F3">
        <w:rPr>
          <w:rFonts w:ascii="Arial" w:hAnsi="Arial" w:cs="Arial"/>
        </w:rPr>
        <w:t>)</w:t>
      </w:r>
    </w:p>
    <w:p w14:paraId="415161A3" w14:textId="529EDA4C"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cloneWithNewKwh(</w:t>
      </w:r>
      <w:proofErr w:type="gramEnd"/>
      <w:r w:rsidRPr="003142F3">
        <w:rPr>
          <w:rFonts w:ascii="Arial" w:hAnsi="Arial" w:cs="Arial"/>
        </w:rPr>
        <w:t>)</w:t>
      </w:r>
    </w:p>
    <w:p w14:paraId="3CC57D56" w14:textId="4965DC42"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cloneWithNewSaleType(</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Interfaz Prototype</w:t>
      </w:r>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creación de objetos EnergyOffer no depende exclusivamente de constructores, sino que puede realizarse mediante clonación, lo que mejora la flexibilidad del sistema.</w:t>
      </w:r>
    </w:p>
    <w:p w14:paraId="4E82BC60" w14:textId="7430764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Si en el futuro se agregan nuevos atributos a EnergyOffer,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Desde la perspectiva del negocio en Enerlink:</w:t>
      </w:r>
    </w:p>
    <w:p w14:paraId="740030BC" w14:textId="036AA131"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Permite escalar el sistema de marketplace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Relación con Clean Architecture y SOLID:</w:t>
      </w:r>
    </w:p>
    <w:p w14:paraId="47C55B4A" w14:textId="397F33C2"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La lógica de clonación se encuentra encapsulada dentro de la entidad EnergyOffer, lo que mantiene una separación clara de responsabilidades.</w:t>
      </w:r>
    </w:p>
    <w:p w14:paraId="794BEEDC" w14:textId="5B28BC5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clase cumple con el </w:t>
      </w:r>
      <w:r w:rsidRPr="003142F3">
        <w:rPr>
          <w:rFonts w:ascii="Arial" w:hAnsi="Arial" w:cs="Arial"/>
          <w:b/>
          <w:bCs/>
        </w:rPr>
        <w:t>Single Responsibility Principle (SRP)</w:t>
      </w:r>
      <w:r w:rsidRPr="003142F3">
        <w:rPr>
          <w:rFonts w:ascii="Arial" w:hAnsi="Arial" w:cs="Arial"/>
        </w:rPr>
        <w:t>, ya que gestiona tanto su estado como su proceso de clonación de manera controlada.</w:t>
      </w:r>
    </w:p>
    <w:p w14:paraId="71176AF9" w14:textId="7331C63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Open/Closed Principle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Actualmente, la implementación del patrón Prototype en la clase EnergyOffer se enfoca en proporcionar un mecanismo claro y flexible para la clonación de objetos dentro del dominio de Enerlink,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BA75B2">
      <w:pPr>
        <w:pStyle w:val="Prrafodelista"/>
        <w:numPr>
          <w:ilvl w:val="0"/>
          <w:numId w:val="36"/>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“deep copy”, el objeto User (producer) no se clona profundamente, ya que es una entidad abstracta con posibles estructuras complejas. En caso de requerirse una clonación completa de este objeto, sería necesario implementar el patrón Pr</w:t>
      </w:r>
      <w:r w:rsidR="00002D2C">
        <w:rPr>
          <w:rFonts w:ascii="Arial" w:hAnsi="Arial" w:cs="Arial"/>
        </w:rPr>
        <w:t>ototype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BA75B2">
      <w:pPr>
        <w:pStyle w:val="Prrafodelista"/>
        <w:numPr>
          <w:ilvl w:val="0"/>
          <w:numId w:val="38"/>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r w:rsidRPr="00C64FB8">
        <w:rPr>
          <w:rFonts w:ascii="Arial" w:hAnsi="Arial" w:cs="Arial"/>
          <w:b/>
          <w:bCs/>
        </w:rPr>
        <w:t>Prototype</w:t>
      </w:r>
    </w:p>
    <w:p w14:paraId="2B0AE743" w14:textId="77777777" w:rsidR="00C64FB8" w:rsidRPr="00C64FB8" w:rsidRDefault="00C64FB8" w:rsidP="00C64FB8">
      <w:pPr>
        <w:jc w:val="both"/>
        <w:rPr>
          <w:rFonts w:ascii="Arial" w:hAnsi="Arial" w:cs="Arial"/>
        </w:rPr>
      </w:pPr>
      <w:r w:rsidRPr="00C64FB8">
        <w:rPr>
          <w:rFonts w:ascii="Arial" w:hAnsi="Arial" w:cs="Arial"/>
        </w:rPr>
        <w:t>Con el objetivo de verificar el correcto funcionamiento del patrón Prototype en la entidad EnergyOffer, se desarrollaron pruebas unitarias utilizando JUnit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Aunque se implementaron múltiples pruebas para cubrir diferentes escenarios, se seleccionaron casos representativos que permiten evidenciar el correcto comportamiento del patrón Prototype dentro del sistema Enerlink.</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r w:rsidRPr="00C61F81">
        <w:rPr>
          <w:rFonts w:ascii="Arial" w:hAnsi="Arial" w:cs="Arial"/>
          <w:b/>
          <w:bCs/>
        </w:rPr>
        <w:t>EnergyOffer</w:t>
      </w:r>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El resultado esperado es que el objeto clonado no sea nulo y que todos sus atributos coincidan con los de la instancia original. Esta prueba demuestra el funcionamiento básico del patrón Prototype,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Una característica fundamental del patrón Prototype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6.5.7.3 Clonación con modificación de atributos (variaciones del Prototype)</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Prototype implementada en la clase </w:t>
      </w:r>
      <w:r w:rsidRPr="00C61F81">
        <w:rPr>
          <w:rFonts w:ascii="Arial" w:hAnsi="Arial" w:cs="Arial"/>
          <w:b/>
          <w:bCs/>
        </w:rPr>
        <w:t>EnergyOffer</w:t>
      </w:r>
      <w:r w:rsidRPr="00C61F81">
        <w:rPr>
          <w:rFonts w:ascii="Arial" w:hAnsi="Arial" w:cs="Arial"/>
        </w:rPr>
        <w:t xml:space="preserve">, la cual permite crear clones con modificaciones específicas mediante métodos como </w:t>
      </w:r>
      <w:proofErr w:type="gramStart"/>
      <w:r w:rsidRPr="00C61F81">
        <w:rPr>
          <w:rFonts w:ascii="Arial" w:hAnsi="Arial" w:cs="Arial"/>
        </w:rPr>
        <w:t>cloneWithNewPrice(</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El resultado esperado es que el nuevo objeto refleje el cambio en el precio, conservando el resto de los valores originales. Esta prueba demuestra una de las principales ventajas del patrón Prototype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Esta prueba tiene como objetivo evidenciar el comportamiento de la clonación en relación con los objetos referenciados, específicamente el atributo producer.</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shallowClone() comparten la referencia al objeto </w:t>
      </w:r>
      <w:r w:rsidRPr="00C61F81">
        <w:rPr>
          <w:rFonts w:ascii="Arial" w:hAnsi="Arial" w:cs="Arial"/>
          <w:b/>
          <w:bCs/>
        </w:rPr>
        <w:t>User</w:t>
      </w:r>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producer, lo que confirma que la clonación es parcial (deep copy en valores primitivos y shallow copy en objetos complejos). Esta prueba permite entender las implicaciones del diseño actual y resalta una posible mejora futura mediante la implementación del patrón Prototype en la clase </w:t>
      </w:r>
      <w:r w:rsidRPr="00C61F81">
        <w:rPr>
          <w:rFonts w:ascii="Arial" w:hAnsi="Arial" w:cs="Arial"/>
          <w:b/>
          <w:bCs/>
        </w:rPr>
        <w:t>User</w:t>
      </w:r>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Para validar la correcta implementación del patrón Prototype, se ejecutaron las pruebas unitarias utilizando JUnit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Este resultado confirma que la implementación del patrón Prototype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1" w:name="_Toc229131288"/>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1"/>
    </w:p>
    <w:p w14:paraId="2924A469" w14:textId="2D2EB860" w:rsidR="00C80CB0" w:rsidRPr="005B28A1" w:rsidRDefault="00C80CB0" w:rsidP="00C80CB0">
      <w:pPr>
        <w:pStyle w:val="Ttulo2"/>
        <w:rPr>
          <w:rFonts w:ascii="Arial" w:hAnsi="Arial" w:cs="Arial"/>
          <w:b/>
          <w:color w:val="auto"/>
          <w:sz w:val="22"/>
          <w:szCs w:val="22"/>
        </w:rPr>
      </w:pPr>
      <w:bookmarkStart w:id="22" w:name="_Toc229131289"/>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2"/>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El patrón Adapter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El patrón Adapter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En el proyecto Enerlink, este patrón fue implementado en el módulo IoT, el cual se encarga de integrar diferentes proveedores externos de dispositivos inteligentes. Debido a que cada proveedor maneja estructuras de datos distintas, se implementaron adapters que permiten transformar dichos formatos en un modelo común del sistema, representado por la clase IoTDeviceData.</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7.1.2 Aplicación del patrón en el proyecto Enerlink</w:t>
      </w:r>
    </w:p>
    <w:p w14:paraId="4863ADB8" w14:textId="77777777" w:rsidR="00BB3476" w:rsidRPr="00BB3476" w:rsidRDefault="00BB3476" w:rsidP="00BB3476">
      <w:pPr>
        <w:jc w:val="both"/>
        <w:rPr>
          <w:rFonts w:ascii="Arial" w:hAnsi="Arial" w:cs="Arial"/>
        </w:rPr>
      </w:pPr>
      <w:r w:rsidRPr="00BB3476">
        <w:rPr>
          <w:rFonts w:ascii="Arial" w:hAnsi="Arial" w:cs="Arial"/>
        </w:rPr>
        <w:t>El módulo IoT del sistema Enerlink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BB3476">
      <w:pPr>
        <w:pStyle w:val="Prrafodelista"/>
        <w:numPr>
          <w:ilvl w:val="0"/>
          <w:numId w:val="42"/>
        </w:numPr>
        <w:jc w:val="both"/>
        <w:rPr>
          <w:rFonts w:ascii="Arial" w:hAnsi="Arial" w:cs="Arial"/>
        </w:rPr>
      </w:pPr>
      <w:r w:rsidRPr="00BB3476">
        <w:rPr>
          <w:rFonts w:ascii="Arial" w:hAnsi="Arial" w:cs="Arial"/>
        </w:rPr>
        <w:t>EnergyCloud</w:t>
      </w:r>
    </w:p>
    <w:p w14:paraId="7836439D" w14:textId="036C6F18" w:rsidR="00BB3476" w:rsidRPr="00BB3476" w:rsidRDefault="00BB3476" w:rsidP="00BB3476">
      <w:pPr>
        <w:pStyle w:val="Prrafodelista"/>
        <w:numPr>
          <w:ilvl w:val="0"/>
          <w:numId w:val="42"/>
        </w:numPr>
        <w:jc w:val="both"/>
        <w:rPr>
          <w:rFonts w:ascii="Arial" w:hAnsi="Arial" w:cs="Arial"/>
        </w:rPr>
      </w:pPr>
      <w:r w:rsidRPr="00BB3476">
        <w:rPr>
          <w:rFonts w:ascii="Arial" w:hAnsi="Arial" w:cs="Arial"/>
        </w:rPr>
        <w:t>SmartHome</w:t>
      </w:r>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Para resolver este problema, se implementó el patrón Adapter, permitiendo transformar los datos externos a un formato estándar definido por la clase IoTDeviceData.</w:t>
      </w:r>
    </w:p>
    <w:p w14:paraId="38F2A789" w14:textId="77777777" w:rsidR="00BB3476" w:rsidRPr="00BB3476" w:rsidRDefault="00BB3476" w:rsidP="00BB3476">
      <w:pPr>
        <w:jc w:val="both"/>
        <w:rPr>
          <w:rFonts w:ascii="Arial" w:hAnsi="Arial" w:cs="Arial"/>
        </w:rPr>
      </w:pPr>
      <w:r w:rsidRPr="00BB3476">
        <w:rPr>
          <w:rFonts w:ascii="Arial" w:hAnsi="Arial" w:cs="Arial"/>
        </w:rPr>
        <w:t>Para ello, se definió una interfaz llamada IoTDataPort, la cual establece el contrato que deben cumplir todos los adapters. Esta interfaz define métodos para la obtención de datos de dispositivos, tales como:</w:t>
      </w:r>
    </w:p>
    <w:p w14:paraId="03A4F54C"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fetchDeviceData(</w:t>
      </w:r>
      <w:proofErr w:type="gramEnd"/>
      <w:r w:rsidRPr="00BB3476">
        <w:rPr>
          <w:rFonts w:ascii="Arial" w:hAnsi="Arial" w:cs="Arial"/>
        </w:rPr>
        <w:t>)</w:t>
      </w:r>
    </w:p>
    <w:p w14:paraId="44F1761D"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fetchAllDevices(</w:t>
      </w:r>
      <w:proofErr w:type="gramEnd"/>
      <w:r w:rsidRPr="00BB3476">
        <w:rPr>
          <w:rFonts w:ascii="Arial" w:hAnsi="Arial" w:cs="Arial"/>
        </w:rPr>
        <w:t>)</w:t>
      </w:r>
    </w:p>
    <w:p w14:paraId="33802C16"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fetchDevicesByLocation(</w:t>
      </w:r>
      <w:proofErr w:type="gramEnd"/>
      <w:r w:rsidRPr="00BB3476">
        <w:rPr>
          <w:rFonts w:ascii="Arial" w:hAnsi="Arial" w:cs="Arial"/>
        </w:rPr>
        <w:t>)</w:t>
      </w:r>
    </w:p>
    <w:p w14:paraId="50121659" w14:textId="5ECE82E3"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lastRenderedPageBreak/>
        <w:t>fetchDevicesByType(</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Las clases EnergyCloudAdapter y SmartHomeAdapter implementan esta interfaz, encargándose de:</w:t>
      </w:r>
    </w:p>
    <w:p w14:paraId="7F0CB677" w14:textId="32FB6CC3"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Convertir los datos crudos (DTO) a un modelo interno utilizando un mapper.</w:t>
      </w:r>
    </w:p>
    <w:p w14:paraId="7B756524" w14:textId="60529FE2"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Retornar la información en el formato IoTDeviceData,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En esta sección se presentan los diagramas UML relacionados con el patrón Adapter aplicado al módulo IoT del proyecto Enerlink.</w:t>
      </w:r>
    </w:p>
    <w:p w14:paraId="30571B4D" w14:textId="77777777" w:rsidR="009720E2" w:rsidRPr="009720E2" w:rsidRDefault="009720E2" w:rsidP="009720E2">
      <w:pPr>
        <w:jc w:val="both"/>
        <w:rPr>
          <w:rFonts w:ascii="Arial" w:hAnsi="Arial" w:cs="Arial"/>
        </w:rPr>
      </w:pPr>
      <w:r w:rsidRPr="009720E2">
        <w:rPr>
          <w:rFonts w:ascii="Arial" w:hAnsi="Arial" w:cs="Arial"/>
        </w:rPr>
        <w:t>El diagrama UML muestra cómo se estructura el patrón Adapter dentro del sistema. En este enfoque existe una interfaz IoTDataPort que actúa como contrato (Target), la cual es implementada por las clases concretas EnergyCloudAdapter y SmartHomeAdapter.</w:t>
      </w:r>
    </w:p>
    <w:p w14:paraId="18BF37AF" w14:textId="77777777" w:rsidR="009720E2" w:rsidRPr="009720E2" w:rsidRDefault="009720E2" w:rsidP="009720E2">
      <w:pPr>
        <w:jc w:val="both"/>
        <w:rPr>
          <w:rFonts w:ascii="Arial" w:hAnsi="Arial" w:cs="Arial"/>
        </w:rPr>
      </w:pPr>
      <w:r w:rsidRPr="009720E2">
        <w:rPr>
          <w:rFonts w:ascii="Arial" w:hAnsi="Arial" w:cs="Arial"/>
        </w:rPr>
        <w:t>Estas clases funcionan como adapters, permitiendo adaptar las interfaces de los proveedores externos (Adaptees), representados por EnergyCloudProviderClient y SmartHomeProviderClient.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(DTOs), tales como EnergyCloudProviderDTO y SmartHomeProviderDTO, los cuales son transformados mediante la clase IoTDataMapper hacia el modelo interno IoTDeviceData.</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7.1.4 Implementación del Adapter</w:t>
      </w:r>
    </w:p>
    <w:p w14:paraId="14B35DA1" w14:textId="246052DF" w:rsidR="0023084A" w:rsidRPr="0023084A" w:rsidRDefault="0023084A" w:rsidP="0023084A">
      <w:pPr>
        <w:jc w:val="both"/>
        <w:rPr>
          <w:rFonts w:ascii="Arial" w:hAnsi="Arial" w:cs="Arial"/>
        </w:rPr>
      </w:pPr>
      <w:r w:rsidRPr="0023084A">
        <w:rPr>
          <w:rFonts w:ascii="Arial" w:hAnsi="Arial" w:cs="Arial"/>
        </w:rPr>
        <w:t>La implementación del patrón Adapter en el proyecto se basa en la definición de un puerto dentro del dominio, el cual actúa como interfaz objetivo para la obtenció</w:t>
      </w:r>
      <w:r>
        <w:rPr>
          <w:rFonts w:ascii="Arial" w:hAnsi="Arial" w:cs="Arial"/>
        </w:rPr>
        <w:t>n de datos de dispositivos IoT.</w:t>
      </w:r>
    </w:p>
    <w:p w14:paraId="0021ED3B" w14:textId="61D2FA4C" w:rsidR="0023084A" w:rsidRPr="0023084A" w:rsidRDefault="0023084A" w:rsidP="0023084A">
      <w:pPr>
        <w:jc w:val="both"/>
        <w:rPr>
          <w:rFonts w:ascii="Arial" w:hAnsi="Arial" w:cs="Arial"/>
        </w:rPr>
      </w:pPr>
      <w:r w:rsidRPr="0023084A">
        <w:rPr>
          <w:rFonts w:ascii="Arial" w:hAnsi="Arial" w:cs="Arial"/>
        </w:rPr>
        <w:t>La interfaz IoTDataPort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C60EF7">
      <w:pPr>
        <w:pStyle w:val="Prrafodelista"/>
        <w:numPr>
          <w:ilvl w:val="0"/>
          <w:numId w:val="45"/>
        </w:numPr>
        <w:jc w:val="both"/>
        <w:rPr>
          <w:rFonts w:ascii="Arial" w:hAnsi="Arial" w:cs="Arial"/>
        </w:rPr>
      </w:pPr>
      <w:r w:rsidRPr="0023084A">
        <w:rPr>
          <w:rFonts w:ascii="Arial" w:hAnsi="Arial" w:cs="Arial"/>
        </w:rPr>
        <w:t>EnergyCloudAdapter</w:t>
      </w:r>
    </w:p>
    <w:p w14:paraId="02426429" w14:textId="691FB09E" w:rsidR="0023084A" w:rsidRPr="0023084A" w:rsidRDefault="0023084A" w:rsidP="00C60EF7">
      <w:pPr>
        <w:pStyle w:val="Prrafodelista"/>
        <w:numPr>
          <w:ilvl w:val="0"/>
          <w:numId w:val="45"/>
        </w:numPr>
        <w:jc w:val="both"/>
        <w:rPr>
          <w:rFonts w:ascii="Arial" w:hAnsi="Arial" w:cs="Arial"/>
        </w:rPr>
      </w:pPr>
      <w:r w:rsidRPr="0023084A">
        <w:rPr>
          <w:rFonts w:ascii="Arial" w:hAnsi="Arial" w:cs="Arial"/>
        </w:rPr>
        <w:t>SmartHomeAdapter</w:t>
      </w:r>
    </w:p>
    <w:p w14:paraId="57F57312" w14:textId="2CDF0152" w:rsidR="0023084A" w:rsidRPr="0023084A" w:rsidRDefault="0023084A" w:rsidP="0023084A">
      <w:pPr>
        <w:jc w:val="both"/>
        <w:rPr>
          <w:rFonts w:ascii="Arial" w:hAnsi="Arial" w:cs="Arial"/>
        </w:rPr>
      </w:pPr>
      <w:r w:rsidRPr="0023084A">
        <w:rPr>
          <w:rFonts w:ascii="Arial" w:hAnsi="Arial" w:cs="Arial"/>
        </w:rPr>
        <w:t>Cada adapter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C60EF7">
      <w:pPr>
        <w:pStyle w:val="Prrafodelista"/>
        <w:numPr>
          <w:ilvl w:val="0"/>
          <w:numId w:val="46"/>
        </w:numPr>
        <w:jc w:val="both"/>
        <w:rPr>
          <w:rFonts w:ascii="Arial" w:hAnsi="Arial" w:cs="Arial"/>
        </w:rPr>
      </w:pPr>
      <w:r w:rsidRPr="0023084A">
        <w:rPr>
          <w:rFonts w:ascii="Arial" w:hAnsi="Arial" w:cs="Arial"/>
        </w:rPr>
        <w:t>EnergyCloudProviderClient</w:t>
      </w:r>
    </w:p>
    <w:p w14:paraId="06D3A6DC" w14:textId="542D29C0" w:rsidR="0023084A" w:rsidRPr="0023084A" w:rsidRDefault="0023084A" w:rsidP="00C60EF7">
      <w:pPr>
        <w:pStyle w:val="Prrafodelista"/>
        <w:numPr>
          <w:ilvl w:val="0"/>
          <w:numId w:val="46"/>
        </w:numPr>
        <w:jc w:val="both"/>
        <w:rPr>
          <w:rFonts w:ascii="Arial" w:hAnsi="Arial" w:cs="Arial"/>
        </w:rPr>
      </w:pPr>
      <w:r w:rsidRPr="0023084A">
        <w:rPr>
          <w:rFonts w:ascii="Arial" w:hAnsi="Arial" w:cs="Arial"/>
        </w:rPr>
        <w:t>SmartHomeProviderClient</w:t>
      </w:r>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La transformación de estos datos se realiza mediante la clase IoTDataMapper, la cual se encarga de convertir los DTO en instancias de</w:t>
      </w:r>
      <w:r>
        <w:rPr>
          <w:rFonts w:ascii="Arial" w:hAnsi="Arial" w:cs="Arial"/>
        </w:rPr>
        <w:t>l modelo interno IoTDeviceData.</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sistema solicita información a través de la interfaz IoTDataPort.</w:t>
      </w:r>
    </w:p>
    <w:p w14:paraId="75BC1A18" w14:textId="252CC028"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adapter correspondiente invoca al proveedor externo mediante su cliente.</w:t>
      </w:r>
    </w:p>
    <w:p w14:paraId="4C420141" w14:textId="7EAFB2F1"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mapper transforma los datos al modelo interno IoTDeviceData.</w:t>
      </w:r>
    </w:p>
    <w:p w14:paraId="2F9C3BD6" w14:textId="40E22C60"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adapter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Clase IoTDeviceData</w:t>
      </w:r>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Interfaz IoTDataPort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Clase EnergyCloudAdapter</w:t>
      </w:r>
      <w:r w:rsidR="00944580">
        <w:rPr>
          <w:rFonts w:ascii="Arial" w:hAnsi="Arial" w:cs="Arial"/>
          <w:b/>
        </w:rPr>
        <w:t xml:space="preserve"> (Adapter)</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Clase SmartHomeAdapter</w:t>
      </w:r>
      <w:r w:rsidR="00944580">
        <w:rPr>
          <w:rFonts w:ascii="Arial" w:hAnsi="Arial" w:cs="Arial"/>
          <w:b/>
        </w:rPr>
        <w:t xml:space="preserve"> (Adapter)</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Clase EnergyCloudProviderClient (Adaptee)</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Clase SmartHomeProviderCliente (Adaptee)</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Clase IoTDataMapper</w:t>
      </w:r>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El patrón Adapter permite integrar múltiples proveedores externos sin modificar el dominio del sistema.</w:t>
      </w:r>
    </w:p>
    <w:p w14:paraId="10F54FDC" w14:textId="189C91DA"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La lógica de transformación de datos se encuentra encapsulada dentro de los adapters y mappers, evitando duplicación de código.</w:t>
      </w:r>
    </w:p>
    <w:p w14:paraId="2E056238" w14:textId="187B5912"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mantiene una interfaz común (IoTDataPort), lo que simplifica la interacción con diferentes fuentes de datos.</w:t>
      </w:r>
    </w:p>
    <w:p w14:paraId="1F95DA22" w14:textId="3375E721"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El sistema es fácilmente extensible, permitiendo agregar nuevos adapters sin afectar el código existente.</w:t>
      </w:r>
    </w:p>
    <w:p w14:paraId="2C4DBDEF" w14:textId="049F817E"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reduce el acoplamiento entre el sistema y las APIs externas.</w:t>
      </w:r>
    </w:p>
    <w:p w14:paraId="655A95A9" w14:textId="3D1DB6AF" w:rsidR="002C50D9" w:rsidRPr="00FA0B32" w:rsidRDefault="002C50D9" w:rsidP="002C50D9">
      <w:pPr>
        <w:jc w:val="both"/>
        <w:rPr>
          <w:rFonts w:ascii="Arial" w:hAnsi="Arial" w:cs="Arial"/>
          <w:b/>
        </w:rPr>
      </w:pPr>
      <w:r w:rsidRPr="00FA0B32">
        <w:rPr>
          <w:rFonts w:ascii="Arial" w:hAnsi="Arial" w:cs="Arial"/>
          <w:b/>
        </w:rPr>
        <w:t>Desde la perspectiva del negocio en Enerlink:</w:t>
      </w:r>
    </w:p>
    <w:p w14:paraId="5F2C6815" w14:textId="3C59A7C5"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facilita la integración de nuevos proveedores IoT dentro del marketplace energético.</w:t>
      </w:r>
    </w:p>
    <w:p w14:paraId="45A1D8DA" w14:textId="461EF9E7"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Relación con Clean Architecture y SOLID:</w:t>
      </w:r>
    </w:p>
    <w:p w14:paraId="3A237714" w14:textId="546B797C"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3CCCD723" w14:textId="0549B4F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Actualmente, la implementación del patrón Adapter en el módulo IoT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 xml:space="preserve">Cabe resaltar que los datos obtenidos desde los proveedores se manejan inicialmente como objetos genéricos (Object), los cuales son posteriormente convertidos a DTO específicos dentro de </w:t>
      </w:r>
      <w:r>
        <w:rPr>
          <w:rFonts w:ascii="Arial" w:hAnsi="Arial" w:cs="Arial"/>
        </w:rPr>
        <w:t>cada adapter.</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Manejo tipado más estricto en los clientes de proveedores.</w:t>
      </w:r>
    </w:p>
    <w:p w14:paraId="7EF065CF" w14:textId="7E4A09F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Implementación de múltiples estrategias de selección de adapters.</w:t>
      </w:r>
    </w:p>
    <w:p w14:paraId="677EB919" w14:textId="696A763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Integración con servicios reales de IoT en lugar de datos simulados.</w:t>
      </w:r>
    </w:p>
    <w:p w14:paraId="4B4171DF" w14:textId="75414750" w:rsidR="006B3652" w:rsidRDefault="008C45D9" w:rsidP="00C60EF7">
      <w:pPr>
        <w:pStyle w:val="Prrafodelista"/>
        <w:numPr>
          <w:ilvl w:val="0"/>
          <w:numId w:val="52"/>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7.1.7 Pruebas unitarias del patrón Adapter</w:t>
      </w:r>
    </w:p>
    <w:p w14:paraId="6600F7FF" w14:textId="77777777" w:rsidR="00225E89" w:rsidRPr="00225E89" w:rsidRDefault="00225E89" w:rsidP="00225E89">
      <w:pPr>
        <w:jc w:val="both"/>
        <w:rPr>
          <w:rFonts w:ascii="Arial" w:hAnsi="Arial" w:cs="Arial"/>
        </w:rPr>
      </w:pPr>
      <w:r w:rsidRPr="00225E89">
        <w:rPr>
          <w:rFonts w:ascii="Arial" w:hAnsi="Arial" w:cs="Arial"/>
        </w:rPr>
        <w:t>Con el objetivo de verificar el correcto funcionamiento del patrón Adapter en el módulo IoT, se desarrollaron pruebas unitarias utilizando JUnit 5 en conjunto con Mockito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Que los adapters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modelo interno IoTDeviceData.</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Se seleccionaron casos representativos que permiten evidenciar el comportamiento del patrón Adapter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7.1.7.1 Obtención de datos desde EnergyCloud mediante el Adapter</w:t>
      </w:r>
    </w:p>
    <w:p w14:paraId="63D03F46" w14:textId="77777777" w:rsidR="007430D0" w:rsidRPr="007430D0" w:rsidRDefault="007430D0" w:rsidP="007430D0">
      <w:pPr>
        <w:jc w:val="both"/>
        <w:rPr>
          <w:rFonts w:ascii="Arial" w:hAnsi="Arial" w:cs="Arial"/>
        </w:rPr>
      </w:pPr>
      <w:r w:rsidRPr="007430D0">
        <w:rPr>
          <w:rFonts w:ascii="Arial" w:hAnsi="Arial" w:cs="Arial"/>
        </w:rPr>
        <w:t>Esta prueba verifica que el adapter EnergyCloudAdapter es capaz de obtener correctamente la información de un dispositivo desde el proveedor externo EnergyCloud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Durante la prueba se simula la respuesta del proveedor mediante Mockito, retornando un objeto EnergyCloudProviderDTO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El adapter invoca al cliente del proveedor, recibe los datos en formato externo y los transforma utilizando el mapper hacia una instancia de IoTDeviceData.</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7.1.7.2 Transformación completa de datos en EnergyCloudAdapter</w:t>
      </w:r>
    </w:p>
    <w:p w14:paraId="442274E7" w14:textId="77777777" w:rsidR="007430D0" w:rsidRPr="007430D0" w:rsidRDefault="007430D0" w:rsidP="007430D0">
      <w:pPr>
        <w:jc w:val="both"/>
        <w:rPr>
          <w:rFonts w:ascii="Arial" w:hAnsi="Arial" w:cs="Arial"/>
        </w:rPr>
      </w:pPr>
      <w:r w:rsidRPr="007430D0">
        <w:rPr>
          <w:rFonts w:ascii="Arial" w:hAnsi="Arial" w:cs="Arial"/>
        </w:rPr>
        <w:t>Esta prueba tiene como objetivo validar que el adapter realiza correctamente la transformación de todos los atributos del proveedor EnergyCloud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El adapter procesa estos datos y genera un objeto IoTDeviceData.</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Esta prueba demuestra que el adapter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7.1.7.3 Obtención de datos desde SmartHome mediante el Adapter</w:t>
      </w:r>
    </w:p>
    <w:p w14:paraId="3B8E808B" w14:textId="77777777" w:rsidR="007430D0" w:rsidRPr="007430D0" w:rsidRDefault="007430D0" w:rsidP="007430D0">
      <w:pPr>
        <w:jc w:val="both"/>
        <w:rPr>
          <w:rFonts w:ascii="Arial" w:hAnsi="Arial" w:cs="Arial"/>
        </w:rPr>
      </w:pPr>
      <w:r w:rsidRPr="007430D0">
        <w:rPr>
          <w:rFonts w:ascii="Arial" w:hAnsi="Arial" w:cs="Arial"/>
        </w:rPr>
        <w:t>Esta prueba verifica que el adapter SmartHomeAdapter puede obtener información de dispositivos desde el proveedor SmartHome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Al igual que en el caso anterior, se simula la respuesta del proveedor mediante un objeto SmartHomeProviderDTO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El adapter utiliza el cliente correspondiente para obtener los datos, los transforma mediante el mapper y retorna un objeto IoTDeviceData.</w:t>
      </w:r>
    </w:p>
    <w:p w14:paraId="279F4734" w14:textId="77777777" w:rsidR="007430D0" w:rsidRPr="007430D0" w:rsidRDefault="007430D0" w:rsidP="007430D0">
      <w:pPr>
        <w:jc w:val="both"/>
        <w:rPr>
          <w:rFonts w:ascii="Arial" w:hAnsi="Arial" w:cs="Arial"/>
        </w:rPr>
      </w:pPr>
      <w:r w:rsidRPr="007430D0">
        <w:rPr>
          <w:rFonts w:ascii="Arial" w:hAnsi="Arial" w:cs="Arial"/>
        </w:rPr>
        <w:t>El resultado esperado es que el objeto generado contenga los valores correctos, validando que el patrón Adapter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7.1.7.4 Transformación completa de datos en SmartHomeAdapter</w:t>
      </w:r>
    </w:p>
    <w:p w14:paraId="6E81789A" w14:textId="77777777" w:rsidR="007430D0" w:rsidRPr="007430D0" w:rsidRDefault="007430D0" w:rsidP="007430D0">
      <w:pPr>
        <w:jc w:val="both"/>
        <w:rPr>
          <w:rFonts w:ascii="Arial" w:hAnsi="Arial" w:cs="Arial"/>
        </w:rPr>
      </w:pPr>
      <w:r w:rsidRPr="007430D0">
        <w:rPr>
          <w:rFonts w:ascii="Arial" w:hAnsi="Arial" w:cs="Arial"/>
        </w:rPr>
        <w:t>Esta prueba evalúa la correcta transformación de los datos provenientes del proveedor SmartHome, cuyos formatos difieren significativamente de los utilizados por EnergyCloud.</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El adapter procesa estos datos y los convierte al modelo interno IoTDeviceData.</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Esta prueba evidencia la principal ventaja del patrón Adapter en el sistema Enerlink,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atrón Adapter, se ejecutaron 19</w:t>
      </w:r>
      <w:r w:rsidRPr="007430D0">
        <w:rPr>
          <w:rFonts w:ascii="Arial" w:hAnsi="Arial" w:cs="Arial"/>
        </w:rPr>
        <w:t xml:space="preserve"> pruebas unitarias dentro del entorno de desarrollo utilizando JUnit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Este resultado confirma que la implementación del patrón Adapter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3" w:name="_Toc229131290"/>
      <w:r w:rsidRPr="00C239B9">
        <w:rPr>
          <w:rFonts w:ascii="Arial" w:hAnsi="Arial" w:cs="Arial"/>
          <w:b/>
          <w:color w:val="auto"/>
          <w:sz w:val="24"/>
        </w:rPr>
        <w:t>7.2. PATRÓN BRIDGE (IOT)</w:t>
      </w:r>
      <w:bookmarkEnd w:id="23"/>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En el proyecto Enerlink, el patrón Bridge se aplicó en el módulo IoT para separar:</w:t>
      </w:r>
    </w:p>
    <w:p w14:paraId="32D25C8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IoT (qué se hace con los datos) </w:t>
      </w:r>
    </w:p>
    <w:p w14:paraId="4B34779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7.2.2 Aplicación del patrón en el proyecto Enerlink</w:t>
      </w:r>
    </w:p>
    <w:p w14:paraId="2788083C" w14:textId="77777777" w:rsidR="00193DC9" w:rsidRPr="00193DC9" w:rsidRDefault="00193DC9" w:rsidP="00193DC9">
      <w:pPr>
        <w:jc w:val="both"/>
        <w:rPr>
          <w:rFonts w:ascii="Arial" w:hAnsi="Arial" w:cs="Arial"/>
        </w:rPr>
      </w:pPr>
      <w:r w:rsidRPr="00193DC9">
        <w:rPr>
          <w:rFonts w:ascii="Arial" w:hAnsi="Arial" w:cs="Arial"/>
        </w:rPr>
        <w:t>El módulo IoT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Abstracción (Abstraction)</w:t>
      </w:r>
      <w:r w:rsidRPr="00193DC9">
        <w:rPr>
          <w:rFonts w:ascii="Arial" w:hAnsi="Arial" w:cs="Arial"/>
        </w:rPr>
        <w:t xml:space="preserve">: la interfaz IoTProcessor que declara operaciones de procesamiento (processDeviceData, processAllDevices, etc.). </w:t>
      </w:r>
    </w:p>
    <w:p w14:paraId="11F5ED17"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Refined Abstraction</w:t>
      </w:r>
      <w:r w:rsidRPr="00193DC9">
        <w:rPr>
          <w:rFonts w:ascii="Arial" w:hAnsi="Arial" w:cs="Arial"/>
        </w:rPr>
        <w:t xml:space="preserve">: implementaciones concretas de procesamiento: </w:t>
      </w:r>
    </w:p>
    <w:p w14:paraId="229543A1"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SimpleIoTProcessor </w:t>
      </w:r>
    </w:p>
    <w:p w14:paraId="53503AC6"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FilteringIoTProcessor </w:t>
      </w:r>
    </w:p>
    <w:p w14:paraId="47EB9C1D"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EnrichedIoTProcessor </w:t>
      </w:r>
    </w:p>
    <w:p w14:paraId="34D0EABD"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Implementor</w:t>
      </w:r>
      <w:r w:rsidRPr="00193DC9">
        <w:rPr>
          <w:rFonts w:ascii="Arial" w:hAnsi="Arial" w:cs="Arial"/>
        </w:rPr>
        <w:t xml:space="preserve">: la interfaz IoTDataPort, que define cómo obtener los datos. </w:t>
      </w:r>
    </w:p>
    <w:p w14:paraId="4DCA2535"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Concrete Implementor</w:t>
      </w:r>
      <w:r w:rsidRPr="00193DC9">
        <w:rPr>
          <w:rFonts w:ascii="Arial" w:hAnsi="Arial" w:cs="Arial"/>
        </w:rPr>
        <w:t xml:space="preserve">: adaptadores existentes que interactúan con proveedores externos: </w:t>
      </w:r>
    </w:p>
    <w:p w14:paraId="5F024635"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SmartHomeAdapter </w:t>
      </w:r>
    </w:p>
    <w:p w14:paraId="754C44EE"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EnergyCloudAdapter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El diagrama UML representa de manera simplificada la implementación del patrón Bridge en el módulo IoT de Enerlink:</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Interfaz IoTProcessor</w:t>
      </w:r>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r w:rsidRPr="00F9172D">
        <w:rPr>
          <w:rFonts w:ascii="Arial" w:hAnsi="Arial" w:cs="Arial"/>
          <w:b/>
        </w:rPr>
        <w:t>IoTProcessor</w:t>
      </w:r>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oncreta SimpleIoTProcessor</w:t>
      </w:r>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FilteringIoTProcessor</w:t>
      </w:r>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Clase concreta EnrichedIoTProcessor</w:t>
      </w:r>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Incrementa la reutilización de código y la testabilidad. </w:t>
      </w:r>
    </w:p>
    <w:p w14:paraId="2CF30AE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Facilita la integración de nuevos proveedores IoT. </w:t>
      </w:r>
    </w:p>
    <w:p w14:paraId="081533E9"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193DC9">
      <w:pPr>
        <w:numPr>
          <w:ilvl w:val="0"/>
          <w:numId w:val="58"/>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Relación con Clean Architecture y SOLID:</w:t>
      </w:r>
    </w:p>
    <w:p w14:paraId="523A3868"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11E92401" w14:textId="0EF8A103" w:rsidR="00193DC9" w:rsidRDefault="00193DC9" w:rsidP="00225E89">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Actualmente, la implementación del patrón Bridge en el módulo IoT se centra en:</w:t>
      </w:r>
    </w:p>
    <w:p w14:paraId="7E40C985"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IoT, se desarrollaron pruebas unitarias utilizando </w:t>
      </w:r>
      <w:r w:rsidRPr="000431D6">
        <w:rPr>
          <w:rFonts w:ascii="Arial" w:hAnsi="Arial" w:cs="Arial"/>
          <w:b/>
          <w:bCs/>
        </w:rPr>
        <w:t>JUnit 5</w:t>
      </w:r>
      <w:r w:rsidRPr="000431D6">
        <w:rPr>
          <w:rFonts w:ascii="Arial" w:hAnsi="Arial" w:cs="Arial"/>
        </w:rPr>
        <w:t xml:space="preserve"> en conjunto con </w:t>
      </w:r>
      <w:r w:rsidRPr="000431D6">
        <w:rPr>
          <w:rFonts w:ascii="Arial" w:hAnsi="Arial" w:cs="Arial"/>
          <w:b/>
          <w:bCs/>
        </w:rPr>
        <w:t>Mockito</w:t>
      </w:r>
      <w:r w:rsidRPr="000431D6">
        <w:rPr>
          <w:rFonts w:ascii="Arial" w:hAnsi="Arial" w:cs="Arial"/>
        </w:rPr>
        <w:t>, permitiendo simular el comportamiento de las fuentes de datos (IoTDataPort).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Esta prueba valida que diferentes implementaciones de IoTProcessor pueden trabajar de manera independiente utilizando la misma instancia de IoTDataPort.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SimpleIoTProcessor </w:t>
      </w:r>
    </w:p>
    <w:p w14:paraId="17DAD6F8"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FilteringIoTProcessor </w:t>
      </w:r>
    </w:p>
    <w:p w14:paraId="4175B4AC"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EnrichedIoTProcessor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7.2.8.2 Delegación de responsabilidades hacia el IoTDataPort</w:t>
      </w:r>
    </w:p>
    <w:p w14:paraId="539F84AA" w14:textId="77777777" w:rsidR="00BA574D" w:rsidRPr="00BA574D" w:rsidRDefault="00BA574D" w:rsidP="00BA574D">
      <w:pPr>
        <w:jc w:val="both"/>
        <w:rPr>
          <w:rFonts w:ascii="Arial" w:hAnsi="Arial" w:cs="Arial"/>
        </w:rPr>
      </w:pPr>
      <w:r w:rsidRPr="00BA574D">
        <w:rPr>
          <w:rFonts w:ascii="Arial" w:hAnsi="Arial" w:cs="Arial"/>
        </w:rPr>
        <w:t>Esta prueba verifica que los procesadores no obtienen los datos directamente, sino que delegan esta responsabilidad al IoTDataPort.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processDeviceData </w:t>
      </w:r>
    </w:p>
    <w:p w14:paraId="30BBC251"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processAllDevices </w:t>
      </w:r>
    </w:p>
    <w:p w14:paraId="2E1A6728"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processDevicesByLocation </w:t>
      </w:r>
    </w:p>
    <w:p w14:paraId="45F4392E"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processDevicesByType </w:t>
      </w:r>
    </w:p>
    <w:p w14:paraId="454276C6" w14:textId="77777777" w:rsidR="00BA574D" w:rsidRPr="00BA574D" w:rsidRDefault="00BA574D" w:rsidP="00BA574D">
      <w:pPr>
        <w:jc w:val="both"/>
        <w:rPr>
          <w:rFonts w:ascii="Arial" w:hAnsi="Arial" w:cs="Arial"/>
        </w:rPr>
      </w:pPr>
      <w:r w:rsidRPr="00BA574D">
        <w:rPr>
          <w:rFonts w:ascii="Arial" w:hAnsi="Arial" w:cs="Arial"/>
        </w:rPr>
        <w:t>Mediante el uso de Mockito, se valida que cada uno de estos métodos invoca correctamente su equivalente en el IoTDataPort.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7.2.8.3 Filtrado de dispositivos en FilteringIoTProcessor</w:t>
      </w:r>
    </w:p>
    <w:p w14:paraId="015836EC" w14:textId="77777777" w:rsidR="00BA574D" w:rsidRPr="00BA574D" w:rsidRDefault="00BA574D" w:rsidP="00BA574D">
      <w:pPr>
        <w:jc w:val="both"/>
        <w:rPr>
          <w:rFonts w:ascii="Arial" w:hAnsi="Arial" w:cs="Arial"/>
        </w:rPr>
      </w:pPr>
      <w:r w:rsidRPr="00BA574D">
        <w:rPr>
          <w:rFonts w:ascii="Arial" w:hAnsi="Arial" w:cs="Arial"/>
        </w:rPr>
        <w:t>Esta prueba tiene como objetivo validar el comportamiento específico del FilteringIoTProcessor,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7.2.8.4 Enriquecimiento de datos en EnrichedIoTProcessor</w:t>
      </w:r>
    </w:p>
    <w:p w14:paraId="61D99DF6" w14:textId="77777777" w:rsidR="00BA574D" w:rsidRPr="00BA574D" w:rsidRDefault="00BA574D" w:rsidP="00BA574D">
      <w:pPr>
        <w:jc w:val="both"/>
        <w:rPr>
          <w:rFonts w:ascii="Arial" w:hAnsi="Arial" w:cs="Arial"/>
        </w:rPr>
      </w:pPr>
      <w:r w:rsidRPr="00BA574D">
        <w:rPr>
          <w:rFonts w:ascii="Arial" w:hAnsi="Arial" w:cs="Arial"/>
        </w:rPr>
        <w:t>Esta prueba valida que el EnrichedIoTProcessor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r w:rsidRPr="00BA574D">
        <w:rPr>
          <w:rFonts w:ascii="Arial" w:hAnsi="Arial" w:cs="Arial"/>
          <w:b/>
          <w:bCs/>
        </w:rPr>
        <w:t>JUnit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comunicación entre procesadores y fuentes de datos se realiza mediante el IoTDataPort. </w:t>
      </w:r>
    </w:p>
    <w:p w14:paraId="2394972F"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Estos resultados confirman que la implementación del patrón Bridge en el módulo IoT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4" w:name="_Toc229131291"/>
      <w:r w:rsidRPr="00E33E6B">
        <w:rPr>
          <w:rFonts w:ascii="Arial" w:hAnsi="Arial" w:cs="Arial"/>
          <w:b/>
          <w:color w:val="auto"/>
          <w:sz w:val="24"/>
        </w:rPr>
        <w:t>7.3. PATRÓN DECORATOR (TRANSACTION)</w:t>
      </w:r>
      <w:bookmarkEnd w:id="24"/>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Decorator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En el proyecto Enerlink, el patrón Decorator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7.3.2 Aplicación del patrón en el proyecto Enerlink</w:t>
      </w:r>
    </w:p>
    <w:p w14:paraId="42BD7A7F" w14:textId="77777777" w:rsidR="00FC2CC4" w:rsidRPr="00FC2CC4" w:rsidRDefault="00FC2CC4" w:rsidP="00FC2CC4">
      <w:pPr>
        <w:jc w:val="both"/>
        <w:rPr>
          <w:rFonts w:ascii="Arial" w:hAnsi="Arial" w:cs="Arial"/>
        </w:rPr>
      </w:pPr>
      <w:r w:rsidRPr="00FC2CC4">
        <w:rPr>
          <w:rFonts w:ascii="Arial" w:hAnsi="Arial" w:cs="Arial"/>
        </w:rPr>
        <w:t>El módulo de energía del sistema Enerlink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Antes de aplicar el patrón Decorator, cualquier nueva funcionalidad asociada a una transacción implicaba:</w:t>
      </w:r>
    </w:p>
    <w:p w14:paraId="2E3A5A6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Modificar la clase Transaction</w:t>
      </w:r>
    </w:p>
    <w:p w14:paraId="17CAE8AC"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Para resolver este problema, se implementó el patrón Decorator definiendo:</w:t>
      </w:r>
    </w:p>
    <w:p w14:paraId="48AD005E"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(Component)</w:t>
      </w:r>
      <w:r w:rsidRPr="00FC2CC4">
        <w:rPr>
          <w:rFonts w:ascii="Arial" w:hAnsi="Arial" w:cs="Arial"/>
        </w:rPr>
        <w:t xml:space="preserve">: la interfaz TransactionComponent, que define las operaciones principales de una transacción. </w:t>
      </w:r>
    </w:p>
    <w:p w14:paraId="2FF3FE0A"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Concreto (Concrete Component)</w:t>
      </w:r>
      <w:r w:rsidRPr="00FC2CC4">
        <w:rPr>
          <w:rFonts w:ascii="Arial" w:hAnsi="Arial" w:cs="Arial"/>
        </w:rPr>
        <w:t xml:space="preserve">: </w:t>
      </w:r>
    </w:p>
    <w:p w14:paraId="3E65865F"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ConcreteTransactionComponent, el cual adapta la clase existente Transaction a la interfaz del componente. </w:t>
      </w:r>
    </w:p>
    <w:p w14:paraId="57E0C1F4"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 Base (Decorator)</w:t>
      </w:r>
      <w:r w:rsidRPr="00FC2CC4">
        <w:rPr>
          <w:rFonts w:ascii="Arial" w:hAnsi="Arial" w:cs="Arial"/>
        </w:rPr>
        <w:t xml:space="preserve">: </w:t>
      </w:r>
    </w:p>
    <w:p w14:paraId="647D8681"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TransactionDecorator, una clase abstracta que implementa TransactionComponent y contiene una referencia al componente envuelto. </w:t>
      </w:r>
    </w:p>
    <w:p w14:paraId="3E9DED09"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Decoradores Concretos (Concrete Decorators)</w:t>
      </w:r>
      <w:r w:rsidRPr="00FC2CC4">
        <w:rPr>
          <w:rFonts w:ascii="Arial" w:hAnsi="Arial" w:cs="Arial"/>
        </w:rPr>
        <w:t xml:space="preserve">: </w:t>
      </w:r>
    </w:p>
    <w:p w14:paraId="4B9B5ADE"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ValidatingTransactionDecorator </w:t>
      </w:r>
    </w:p>
    <w:p w14:paraId="21F9E65E"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DiscountedTransactionDecorator </w:t>
      </w:r>
    </w:p>
    <w:p w14:paraId="0B077753"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FeeTransactionDecorator </w:t>
      </w:r>
    </w:p>
    <w:p w14:paraId="38795018"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AuditingTransactionDecorator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El diagrama UML representa de manera simplificada la implementación del patrón Decorator en el módulo de energía de Enerlink:</w:t>
      </w:r>
    </w:p>
    <w:p w14:paraId="3FA614BC" w14:textId="2C81A759" w:rsidR="009C5A91" w:rsidRDefault="00EA6EA0" w:rsidP="005E47AD">
      <w:pPr>
        <w:jc w:val="center"/>
        <w:rPr>
          <w:rFonts w:ascii="Arial" w:hAnsi="Arial" w:cs="Arial"/>
        </w:rPr>
      </w:pPr>
      <w:r w:rsidRPr="00EA6EA0">
        <w:rPr>
          <w:rFonts w:ascii="Arial" w:hAnsi="Arial" w:cs="Arial"/>
          <w:noProof/>
          <w:lang w:eastAsia="es-CO"/>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7.3.4 Implementación del Decorator</w:t>
      </w:r>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Interfaz TransactionComponent</w:t>
      </w:r>
    </w:p>
    <w:p w14:paraId="663DBBAA" w14:textId="186C6891"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Clase ConcreteTransactionComponent</w:t>
      </w:r>
    </w:p>
    <w:p w14:paraId="26B15E8C" w14:textId="3DFB2EBF"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Clase abstracta TransactionDecorator</w:t>
      </w:r>
    </w:p>
    <w:p w14:paraId="683D1825" w14:textId="70B99457" w:rsidR="00A22FB0" w:rsidRDefault="00A22FB0" w:rsidP="005E47AD">
      <w:pPr>
        <w:jc w:val="center"/>
        <w:rPr>
          <w:rFonts w:ascii="Arial" w:hAnsi="Arial" w:cs="Arial"/>
        </w:rPr>
      </w:pPr>
      <w:r w:rsidRPr="00A22FB0">
        <w:rPr>
          <w:rFonts w:ascii="Arial" w:hAnsi="Arial" w:cs="Arial"/>
          <w:noProof/>
          <w:lang w:eastAsia="es-CO"/>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r w:rsidRPr="00C434FC">
        <w:rPr>
          <w:rFonts w:ascii="Arial" w:hAnsi="Arial" w:cs="Arial"/>
          <w:b/>
        </w:rPr>
        <w:lastRenderedPageBreak/>
        <w:t>ValidatingTransactionDecorator</w:t>
      </w:r>
    </w:p>
    <w:p w14:paraId="3945FB67" w14:textId="69950131" w:rsidR="00C434FC" w:rsidRDefault="00C434FC" w:rsidP="005E47AD">
      <w:pPr>
        <w:jc w:val="center"/>
        <w:rPr>
          <w:rFonts w:ascii="Arial" w:hAnsi="Arial" w:cs="Arial"/>
        </w:rPr>
      </w:pPr>
      <w:r w:rsidRPr="00C434FC">
        <w:rPr>
          <w:rFonts w:ascii="Arial" w:hAnsi="Arial" w:cs="Arial"/>
          <w:noProof/>
          <w:lang w:eastAsia="es-CO"/>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r w:rsidRPr="00156816">
        <w:rPr>
          <w:rFonts w:ascii="Arial" w:hAnsi="Arial" w:cs="Arial"/>
          <w:b/>
        </w:rPr>
        <w:t>DiscountedTransactionDecorator</w:t>
      </w:r>
    </w:p>
    <w:p w14:paraId="57790547" w14:textId="09D725D7"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r w:rsidRPr="00156816">
        <w:rPr>
          <w:rFonts w:ascii="Arial" w:hAnsi="Arial" w:cs="Arial"/>
          <w:b/>
        </w:rPr>
        <w:t>FeeTransactionDecorator</w:t>
      </w:r>
    </w:p>
    <w:p w14:paraId="31A0AA56" w14:textId="5BD7B8FB"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r w:rsidRPr="00D72C70">
        <w:rPr>
          <w:rFonts w:ascii="Arial" w:hAnsi="Arial" w:cs="Arial"/>
          <w:b/>
        </w:rPr>
        <w:lastRenderedPageBreak/>
        <w:t>AuditingTransactionDecorator</w:t>
      </w:r>
    </w:p>
    <w:p w14:paraId="78989421" w14:textId="465A4207" w:rsidR="00C434FC" w:rsidRDefault="00D72C70" w:rsidP="005E47AD">
      <w:pPr>
        <w:jc w:val="center"/>
        <w:rPr>
          <w:rFonts w:ascii="Arial" w:hAnsi="Arial" w:cs="Arial"/>
        </w:rPr>
      </w:pPr>
      <w:r w:rsidRPr="00D72C70">
        <w:rPr>
          <w:rFonts w:ascii="Arial" w:hAnsi="Arial" w:cs="Arial"/>
          <w:noProof/>
          <w:lang w:eastAsia="es-CO"/>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E063D4">
      <w:pPr>
        <w:pStyle w:val="Prrafodelista"/>
        <w:numPr>
          <w:ilvl w:val="0"/>
          <w:numId w:val="67"/>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Mejora la testabilidad al permitir probar cada comportamiento de forma independiente.</w:t>
      </w:r>
    </w:p>
    <w:p w14:paraId="658EF947" w14:textId="0170EC4A" w:rsidR="00E063D4" w:rsidRPr="0079621C" w:rsidRDefault="00E063D4" w:rsidP="00E063D4">
      <w:pPr>
        <w:pStyle w:val="Prrafodelista"/>
        <w:numPr>
          <w:ilvl w:val="0"/>
          <w:numId w:val="67"/>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E063D4">
      <w:pPr>
        <w:pStyle w:val="Prrafodelista"/>
        <w:numPr>
          <w:ilvl w:val="0"/>
          <w:numId w:val="68"/>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E063D4">
      <w:pPr>
        <w:pStyle w:val="Prrafodelista"/>
        <w:numPr>
          <w:ilvl w:val="0"/>
          <w:numId w:val="68"/>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Relación con Clean Architecture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Se cumple el principio de inversión de dependencias (DIP), ya que se depende de la abstracción TransactionComponent</w:t>
      </w:r>
      <w:r>
        <w:rPr>
          <w:rFonts w:ascii="Arial" w:hAnsi="Arial" w:cs="Arial"/>
        </w:rPr>
        <w:t>.</w:t>
      </w:r>
    </w:p>
    <w:p w14:paraId="0E067CF6" w14:textId="46D79BCA" w:rsidR="00E063D4" w:rsidRDefault="00E063D4" w:rsidP="00E063D4">
      <w:pPr>
        <w:jc w:val="both"/>
        <w:rPr>
          <w:rFonts w:ascii="Arial" w:hAnsi="Arial" w:cs="Arial"/>
        </w:rPr>
      </w:pPr>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Actualmente, la implementación del patrón Decorator en el módulo de energía se centra en:</w:t>
      </w:r>
    </w:p>
    <w:p w14:paraId="315210C6" w14:textId="6B23879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Extender el comportamiento de las transacciones sin modificar la clase Transaction.</w:t>
      </w:r>
    </w:p>
    <w:p w14:paraId="5E92790A" w14:textId="558A2FA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Mantener la compatibilidad con otros patrones ya implementados, como el Fluent Builder y el Prototype.</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Integración con mecanismos de monitoreo o logging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035C67">
        <w:rPr>
          <w:rFonts w:ascii="Arial" w:hAnsi="Arial" w:cs="Arial"/>
          <w:b/>
          <w:bCs/>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Con el objetivo de validar la correcta implementación del patrón Decorator en el módulo de energía, se desarrollaron pruebas unitarias utilizando JUnit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A continuación, se presentan los casos de prueba más representativos que evidencian el correcto funcionamiento del patrón Decorator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ValidatingTransactionDecorator</w:t>
      </w:r>
    </w:p>
    <w:p w14:paraId="25F5E68F" w14:textId="33CFCD3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DiscountedTransactionDecorator</w:t>
      </w:r>
    </w:p>
    <w:p w14:paraId="659AC933" w14:textId="4F186FA3"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FeeTransactionDecorator</w:t>
      </w:r>
    </w:p>
    <w:p w14:paraId="01BD0CD9" w14:textId="1DC3EF86"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AuditingTransactionDecorator</w:t>
      </w:r>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total incluya el costo adicional (fee).</w:t>
      </w:r>
    </w:p>
    <w:p w14:paraId="01FB4B97" w14:textId="7CA438EF"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La estructura mantenga la coherencia del cálculo final.</w:t>
      </w:r>
    </w:p>
    <w:p w14:paraId="37E3F026" w14:textId="7C0A3021" w:rsidR="00247244" w:rsidRDefault="00247244" w:rsidP="00247244">
      <w:pPr>
        <w:jc w:val="both"/>
        <w:rPr>
          <w:rFonts w:ascii="Arial" w:hAnsi="Arial" w:cs="Arial"/>
        </w:rPr>
      </w:pPr>
      <w:r w:rsidRPr="00247244">
        <w:rPr>
          <w:rFonts w:ascii="Arial" w:hAnsi="Arial" w:cs="Arial"/>
        </w:rPr>
        <w:t>Esta prueba demuestra la principal ventaja del patrón Decorator,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noProof/>
          <w:lang w:eastAsia="es-CO"/>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Esta prueba válida el comportamiento del DiscountedTransactionDecorator,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noProof/>
          <w:lang w:eastAsia="es-CO"/>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(ValidatingTransactionDecorator) y se invocan métodos como:</w:t>
      </w:r>
    </w:p>
    <w:p w14:paraId="501F7260" w14:textId="1FC531AA"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getId</w:t>
      </w:r>
    </w:p>
    <w:p w14:paraId="67624E6A" w14:textId="149C6D72"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getKwh</w:t>
      </w:r>
    </w:p>
    <w:p w14:paraId="71F39362" w14:textId="00CD848A"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getPrice</w:t>
      </w:r>
    </w:p>
    <w:p w14:paraId="19FFA640" w14:textId="7B291410"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getTotalAmount</w:t>
      </w:r>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noProof/>
          <w:lang w:eastAsia="es-CO"/>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Esta prueba valida el comportamiento del AuditingTransactionDecorator,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Durante la ejecución, se invocan métodos como:</w:t>
      </w:r>
    </w:p>
    <w:p w14:paraId="703B893E" w14:textId="1BAB5D5F"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t>getTotalAmount</w:t>
      </w:r>
    </w:p>
    <w:p w14:paraId="3DFD422F" w14:textId="302E0326"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t>getPrice</w:t>
      </w:r>
    </w:p>
    <w:p w14:paraId="11F11E62" w14:textId="4F8BB721"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lastRenderedPageBreak/>
        <w:t>getKwh</w:t>
      </w:r>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Esta prueba demuestra cómo el patrón Decorator permite agregar funcionalidades transversales (como logging)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noProof/>
          <w:lang w:eastAsia="es-CO"/>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Para validar la implementación del patrón Decorator, se ejecutaron las pruebas unitarias dentro del entorno de desarrollo utilizando JUnit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El sistema permite agregar nuevas funcionalidades sin modificar el código existente.</w:t>
      </w:r>
    </w:p>
    <w:p w14:paraId="313EAC12" w14:textId="363C472F" w:rsidR="007F40E8" w:rsidRDefault="00395342" w:rsidP="00395342">
      <w:pPr>
        <w:jc w:val="center"/>
        <w:rPr>
          <w:rFonts w:ascii="Arial" w:hAnsi="Arial" w:cs="Arial"/>
        </w:rPr>
      </w:pPr>
      <w:r w:rsidRPr="00395342">
        <w:rPr>
          <w:rFonts w:ascii="Arial" w:hAnsi="Arial" w:cs="Arial"/>
          <w:noProof/>
          <w:lang w:eastAsia="es-CO"/>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70C1BB0D" w14:textId="5642B5FC" w:rsidR="009B57C0" w:rsidRPr="00E33E6B" w:rsidRDefault="009B57C0" w:rsidP="009B57C0">
      <w:pPr>
        <w:pStyle w:val="Ttulo2"/>
        <w:rPr>
          <w:rFonts w:ascii="Arial" w:hAnsi="Arial" w:cs="Arial"/>
          <w:b/>
          <w:color w:val="auto"/>
          <w:sz w:val="24"/>
        </w:rPr>
      </w:pPr>
      <w:bookmarkStart w:id="25" w:name="_Toc229131292"/>
      <w:r>
        <w:rPr>
          <w:rFonts w:ascii="Arial" w:hAnsi="Arial" w:cs="Arial"/>
          <w:b/>
          <w:color w:val="auto"/>
          <w:sz w:val="24"/>
        </w:rPr>
        <w:lastRenderedPageBreak/>
        <w:t>7.4</w:t>
      </w:r>
      <w:r w:rsidRPr="00E33E6B">
        <w:rPr>
          <w:rFonts w:ascii="Arial" w:hAnsi="Arial" w:cs="Arial"/>
          <w:b/>
          <w:color w:val="auto"/>
          <w:sz w:val="24"/>
        </w:rPr>
        <w:t xml:space="preserve">. PATRÓN </w:t>
      </w:r>
      <w:r>
        <w:rPr>
          <w:rFonts w:ascii="Arial" w:hAnsi="Arial" w:cs="Arial"/>
          <w:b/>
          <w:color w:val="auto"/>
          <w:sz w:val="24"/>
        </w:rPr>
        <w:t>FACADE</w:t>
      </w:r>
      <w:r w:rsidRPr="00E33E6B">
        <w:rPr>
          <w:rFonts w:ascii="Arial" w:hAnsi="Arial" w:cs="Arial"/>
          <w:b/>
          <w:color w:val="auto"/>
          <w:sz w:val="24"/>
        </w:rPr>
        <w:t xml:space="preserve"> (</w:t>
      </w:r>
      <w:r>
        <w:rPr>
          <w:rFonts w:ascii="Arial" w:hAnsi="Arial" w:cs="Arial"/>
          <w:b/>
          <w:color w:val="auto"/>
          <w:sz w:val="24"/>
        </w:rPr>
        <w:t>ENERGIA</w:t>
      </w:r>
      <w:r w:rsidRPr="00E33E6B">
        <w:rPr>
          <w:rFonts w:ascii="Arial" w:hAnsi="Arial" w:cs="Arial"/>
          <w:b/>
          <w:color w:val="auto"/>
          <w:sz w:val="24"/>
        </w:rPr>
        <w:t>)</w:t>
      </w:r>
      <w:bookmarkEnd w:id="25"/>
    </w:p>
    <w:p w14:paraId="105DCCAB" w14:textId="77777777" w:rsidR="009B57C0" w:rsidRDefault="009B57C0" w:rsidP="009B57C0">
      <w:pPr>
        <w:spacing w:before="200" w:after="80"/>
      </w:pPr>
      <w:r>
        <w:rPr>
          <w:rFonts w:ascii="Arial" w:eastAsia="Arial" w:hAnsi="Arial" w:cs="Arial"/>
          <w:b/>
          <w:bCs/>
          <w:sz w:val="24"/>
          <w:szCs w:val="24"/>
        </w:rPr>
        <w:t>7.4.1 Descripción del patrón</w:t>
      </w:r>
    </w:p>
    <w:p w14:paraId="7981828D" w14:textId="77777777" w:rsidR="009B57C0" w:rsidRDefault="009B57C0" w:rsidP="009B57C0">
      <w:pPr>
        <w:spacing w:before="80" w:after="80"/>
      </w:pPr>
      <w:r>
        <w:rPr>
          <w:rFonts w:ascii="Arial" w:eastAsia="Arial" w:hAnsi="Arial" w:cs="Arial"/>
        </w:rPr>
        <w:t xml:space="preserve">El patrón </w:t>
      </w:r>
      <w:r>
        <w:rPr>
          <w:rFonts w:ascii="Arial" w:eastAsia="Arial" w:hAnsi="Arial" w:cs="Arial"/>
          <w:b/>
          <w:bCs/>
        </w:rPr>
        <w:t>Facade</w:t>
      </w:r>
      <w:r>
        <w:rPr>
          <w:rFonts w:ascii="Arial" w:eastAsia="Arial" w:hAnsi="Arial" w:cs="Arial"/>
        </w:rPr>
        <w:t xml:space="preserve"> es un patrón de diseño estructural del Gang of Four cuyo objetivo es proporcionar una interfaz unificada a un conjunto de interfaces de un subsistema. Su propósito central es definir una interfaz de alto nivel que simplifique el uso del subsistema, protegiendo a los clientes de la complejidad interna de sus componentes.</w:t>
      </w:r>
    </w:p>
    <w:p w14:paraId="787A5188" w14:textId="77777777" w:rsidR="009B57C0" w:rsidRDefault="009B57C0" w:rsidP="009B57C0">
      <w:pPr>
        <w:spacing w:before="80" w:after="80"/>
      </w:pPr>
      <w:r>
        <w:rPr>
          <w:rFonts w:ascii="Arial" w:eastAsia="Arial" w:hAnsi="Arial" w:cs="Arial"/>
        </w:rPr>
        <w:t xml:space="preserve">Su intención formal es: </w:t>
      </w:r>
      <w:r>
        <w:rPr>
          <w:rFonts w:ascii="Arial" w:eastAsia="Arial" w:hAnsi="Arial" w:cs="Arial"/>
          <w:i/>
          <w:iCs/>
        </w:rPr>
        <w:t>proporcionar una interfaz unificada a un conjunto de interfaces en un subsistema. Facade define una interfaz de más alto nivel que hace el subsistema más fácil de usar.</w:t>
      </w:r>
    </w:p>
    <w:p w14:paraId="0796C76B" w14:textId="77777777" w:rsidR="009B57C0" w:rsidRDefault="009B57C0" w:rsidP="009B57C0">
      <w:pPr>
        <w:spacing w:before="80" w:after="80"/>
      </w:pPr>
      <w:r>
        <w:rPr>
          <w:rFonts w:ascii="Arial" w:eastAsia="Arial" w:hAnsi="Arial" w:cs="Arial"/>
        </w:rPr>
        <w:t>El patrón Facade resulta apropiado en los siguientes escenarios:</w:t>
      </w:r>
    </w:p>
    <w:p w14:paraId="3E6D14D6"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desea proporcionar una interfaz simple y coherente para acceder a un subsistema complejo.</w:t>
      </w:r>
    </w:p>
    <w:p w14:paraId="79C51BB9"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existen muchas dependencias entre los clientes y las clases internas de una abstracción, aumentando el acoplamiento.</w:t>
      </w:r>
    </w:p>
    <w:p w14:paraId="19C57B13"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requiere estructurar un sistema en capas bien definidas, usando una fachada como punto de entrada a cada nivel.</w:t>
      </w:r>
    </w:p>
    <w:p w14:paraId="480F4CE9"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necesita reducir la curva de aprendizaje para nuevos desarrolladores que deben interactuar con el sistema.</w:t>
      </w:r>
    </w:p>
    <w:p w14:paraId="3A71FE3B" w14:textId="77777777" w:rsidR="009B57C0" w:rsidRDefault="009B57C0" w:rsidP="009B57C0">
      <w:pPr>
        <w:jc w:val="both"/>
        <w:rPr>
          <w:rFonts w:ascii="Arial" w:hAnsi="Arial" w:cs="Arial"/>
        </w:rPr>
      </w:pPr>
    </w:p>
    <w:p w14:paraId="7851F348" w14:textId="4164287C" w:rsidR="009B57C0" w:rsidRPr="009B57C0" w:rsidRDefault="009B57C0" w:rsidP="009B57C0">
      <w:pPr>
        <w:jc w:val="both"/>
        <w:rPr>
          <w:rFonts w:ascii="Arial" w:hAnsi="Arial" w:cs="Arial"/>
          <w:b/>
        </w:rPr>
      </w:pPr>
      <w:r w:rsidRPr="009B57C0">
        <w:rPr>
          <w:rFonts w:ascii="Arial" w:hAnsi="Arial" w:cs="Arial"/>
          <w:b/>
        </w:rPr>
        <w:t>7.4.2 Aplicación del patrón en el proyecto Enerlink</w:t>
      </w:r>
    </w:p>
    <w:p w14:paraId="1D618626" w14:textId="77777777" w:rsidR="009B57C0" w:rsidRDefault="009B57C0" w:rsidP="009B57C0">
      <w:pPr>
        <w:jc w:val="both"/>
        <w:rPr>
          <w:rFonts w:ascii="Arial" w:hAnsi="Arial" w:cs="Arial"/>
        </w:rPr>
      </w:pPr>
      <w:r w:rsidRPr="009B57C0">
        <w:rPr>
          <w:rFonts w:ascii="Arial" w:hAnsi="Arial" w:cs="Arial"/>
        </w:rPr>
        <w:t>El módulo energia de Enerlink gestiona la negociación peer-to-peer de excedentes de energía, un dominio que involucra múltiples subsistemas con responsabilidades distintas y</w:t>
      </w:r>
      <w:r>
        <w:rPr>
          <w:rFonts w:ascii="Arial" w:hAnsi="Arial" w:cs="Arial"/>
        </w:rPr>
        <w:t xml:space="preserve"> relaciones complejas entre sí:</w:t>
      </w:r>
    </w:p>
    <w:p w14:paraId="55211A3D" w14:textId="668F2A95"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Gestión de ofertas de energía: EnergyOfferService</w:t>
      </w:r>
    </w:p>
    <w:p w14:paraId="27CD3A9A" w14:textId="1239F964"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Selección y ejecución de procesos de venta: DirectSaleProcess, AuctionSaleProcess</w:t>
      </w:r>
    </w:p>
    <w:p w14:paraId="79C7C687" w14:textId="621702A4"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Creación de procesos mediante fábricas: DirectSaleFactory, AuctionSaleFactory</w:t>
      </w:r>
    </w:p>
    <w:p w14:paraId="0DF9BB63" w14:textId="66C39F6B"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Cadena de decoradores sobre transacciones: validación, tarifas y auditoría</w:t>
      </w:r>
    </w:p>
    <w:p w14:paraId="79EE3CC5" w14:textId="5045D366"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Persistencia de ofertas: EnergyOfferRepositoryPort</w:t>
      </w:r>
    </w:p>
    <w:p w14:paraId="581B5F98" w14:textId="77777777" w:rsidR="009B57C0" w:rsidRDefault="009B57C0" w:rsidP="009B57C0">
      <w:pPr>
        <w:jc w:val="both"/>
        <w:rPr>
          <w:rFonts w:ascii="Arial" w:hAnsi="Arial" w:cs="Arial"/>
        </w:rPr>
      </w:pPr>
      <w:r w:rsidRPr="009B57C0">
        <w:rPr>
          <w:rFonts w:ascii="Arial" w:hAnsi="Arial" w:cs="Arial"/>
        </w:rPr>
        <w:t xml:space="preserve">Antes de aplicar el patrón Facade, el controlador EnergyOfferController debía coordinar directamente todos estos subsistemas. Esto implicaba que el controlador conociera la cadena de decoradores, seleccionara la fábrica correcta según el tipo de oferta y administrara la lógica de ejecución del proceso de </w:t>
      </w:r>
      <w:r>
        <w:rPr>
          <w:rFonts w:ascii="Arial" w:hAnsi="Arial" w:cs="Arial"/>
        </w:rPr>
        <w:t>venta. Esta situación generaba:</w:t>
      </w:r>
    </w:p>
    <w:p w14:paraId="4F76E866" w14:textId="300C04A8"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Alto acoplamiento entre la capa de infraestructura y el dominio del negocio.</w:t>
      </w:r>
    </w:p>
    <w:p w14:paraId="5D9ACCCF" w14:textId="5248D742"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Violación del principio de responsabilidad única en el controlador REST.</w:t>
      </w:r>
    </w:p>
    <w:p w14:paraId="61EA6ED3" w14:textId="06148E11"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Dificultad para escribir pruebas unitarias aisladas.</w:t>
      </w:r>
    </w:p>
    <w:p w14:paraId="7D104544" w14:textId="1EFCC3A6"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Fragilidad ante cambios en los subsistemas internos.</w:t>
      </w:r>
    </w:p>
    <w:p w14:paraId="743E43B3" w14:textId="77777777" w:rsidR="009B57C0" w:rsidRPr="009B57C0" w:rsidRDefault="009B57C0" w:rsidP="009B57C0">
      <w:pPr>
        <w:jc w:val="both"/>
        <w:rPr>
          <w:rFonts w:ascii="Arial" w:hAnsi="Arial" w:cs="Arial"/>
        </w:rPr>
      </w:pPr>
    </w:p>
    <w:p w14:paraId="74C67A01" w14:textId="77777777" w:rsidR="009B57C0" w:rsidRDefault="009B57C0" w:rsidP="009B57C0">
      <w:pPr>
        <w:jc w:val="both"/>
        <w:rPr>
          <w:rFonts w:ascii="Arial" w:hAnsi="Arial" w:cs="Arial"/>
        </w:rPr>
      </w:pPr>
      <w:r w:rsidRPr="009B57C0">
        <w:rPr>
          <w:rFonts w:ascii="Arial" w:hAnsi="Arial" w:cs="Arial"/>
        </w:rPr>
        <w:t>Para resolver este problema, se implementó el patrón Facade definiendo la clase EnergyTradingFacade como único punto de entrada al mód</w:t>
      </w:r>
      <w:r>
        <w:rPr>
          <w:rFonts w:ascii="Arial" w:hAnsi="Arial" w:cs="Arial"/>
        </w:rPr>
        <w:t>ulo de energía, la cual oculta:</w:t>
      </w:r>
    </w:p>
    <w:p w14:paraId="055D2B49" w14:textId="0E33D030"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lastRenderedPageBreak/>
        <w:t>La lógica de selección del proceso de venta según el tipo de oferta.</w:t>
      </w:r>
    </w:p>
    <w:p w14:paraId="3C520E5C" w14:textId="2BF23161"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La aplicación de la cadena de decoradores a cada transacción.</w:t>
      </w:r>
    </w:p>
    <w:p w14:paraId="794B5C77" w14:textId="497C3034"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La coordinación entre el servicio de ofertas, las fábricas y el repositorio.</w:t>
      </w:r>
    </w:p>
    <w:p w14:paraId="11F515E3" w14:textId="013D1195"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Los detalles de construcción y enriquecimiento de los objetos de transacción.</w:t>
      </w:r>
    </w:p>
    <w:p w14:paraId="41839A42" w14:textId="63EA9996" w:rsidR="009B57C0" w:rsidRDefault="009B57C0" w:rsidP="009B57C0">
      <w:pPr>
        <w:jc w:val="both"/>
        <w:rPr>
          <w:rFonts w:ascii="Arial" w:hAnsi="Arial" w:cs="Arial"/>
        </w:rPr>
      </w:pPr>
      <w:r w:rsidRPr="009B57C0">
        <w:rPr>
          <w:rFonts w:ascii="Arial" w:hAnsi="Arial" w:cs="Arial"/>
        </w:rPr>
        <w:t>Como resultado, el controlador pasó de depender de múltiples clases a depender de una sola: EnergyTradingFacade. Toda la complejidad de coordinación quedó encapsulada en la capa de aplicación, respetando el aislamiento hexagonal.</w:t>
      </w:r>
    </w:p>
    <w:p w14:paraId="0500D75D" w14:textId="77777777" w:rsidR="00AC0932" w:rsidRDefault="00AC0932" w:rsidP="00AC0932">
      <w:pPr>
        <w:spacing w:before="200" w:after="80"/>
      </w:pPr>
      <w:r>
        <w:rPr>
          <w:rFonts w:ascii="Arial" w:eastAsia="Arial" w:hAnsi="Arial" w:cs="Arial"/>
          <w:b/>
          <w:bCs/>
          <w:sz w:val="24"/>
          <w:szCs w:val="24"/>
        </w:rPr>
        <w:t>7.4.3 Diagrama UML</w:t>
      </w:r>
    </w:p>
    <w:p w14:paraId="0C52ADC8" w14:textId="5AF5730B" w:rsidR="00AC0932" w:rsidRDefault="00AC0932" w:rsidP="00AC0932">
      <w:pPr>
        <w:spacing w:before="80" w:after="80"/>
        <w:rPr>
          <w:rFonts w:ascii="Arial" w:eastAsia="Arial" w:hAnsi="Arial" w:cs="Arial"/>
        </w:rPr>
      </w:pPr>
      <w:r>
        <w:rPr>
          <w:rFonts w:ascii="Arial" w:eastAsia="Arial" w:hAnsi="Arial" w:cs="Arial"/>
        </w:rPr>
        <w:t xml:space="preserve">El diagrama UML representa de manera simplificada la implementación del patrón Facade en el módulo </w:t>
      </w:r>
      <w:r>
        <w:rPr>
          <w:rFonts w:ascii="Arial" w:eastAsia="Arial" w:hAnsi="Arial" w:cs="Arial"/>
          <w:b/>
          <w:bCs/>
        </w:rPr>
        <w:t>energia</w:t>
      </w:r>
      <w:r>
        <w:rPr>
          <w:rFonts w:ascii="Arial" w:eastAsia="Arial" w:hAnsi="Arial" w:cs="Arial"/>
        </w:rPr>
        <w:t xml:space="preserve"> de Enerlink, mostrando la relación entre el controlador cliente, la fachada central y los subsistemas del dominio que coordina:</w:t>
      </w:r>
    </w:p>
    <w:p w14:paraId="154B4723" w14:textId="7EFFC7A6" w:rsidR="00EE7E12" w:rsidRDefault="00EE7E12" w:rsidP="00AC0932">
      <w:pPr>
        <w:spacing w:before="80" w:after="80"/>
      </w:pPr>
      <w:r>
        <w:rPr>
          <w:noProof/>
          <w:lang w:eastAsia="es-CO"/>
        </w:rPr>
        <w:drawing>
          <wp:inline distT="0" distB="0" distL="0" distR="0" wp14:anchorId="3C8C9AE3" wp14:editId="16B7A870">
            <wp:extent cx="5583794" cy="4898004"/>
            <wp:effectExtent l="0" t="0" r="0" b="0"/>
            <wp:docPr id="2097124318" name="Imagen 2097124318" descr="C:\Users\estadistica\Downloads\Diagrama Patron 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Facad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20630" cy="4930316"/>
                    </a:xfrm>
                    <a:prstGeom prst="rect">
                      <a:avLst/>
                    </a:prstGeom>
                    <a:noFill/>
                    <a:ln>
                      <a:noFill/>
                    </a:ln>
                  </pic:spPr>
                </pic:pic>
              </a:graphicData>
            </a:graphic>
          </wp:inline>
        </w:drawing>
      </w:r>
    </w:p>
    <w:p w14:paraId="04669175" w14:textId="2D26D49A" w:rsidR="00584F8A" w:rsidRDefault="00584F8A" w:rsidP="00AC0932">
      <w:pPr>
        <w:spacing w:before="80" w:after="80"/>
      </w:pPr>
    </w:p>
    <w:p w14:paraId="45B6F24F" w14:textId="167A9CCA" w:rsidR="00584F8A" w:rsidRDefault="00584F8A" w:rsidP="00AC0932">
      <w:pPr>
        <w:spacing w:before="80" w:after="80"/>
      </w:pPr>
    </w:p>
    <w:p w14:paraId="78DDADEC" w14:textId="6B662DF1" w:rsidR="00584F8A" w:rsidRDefault="00584F8A" w:rsidP="00AC0932">
      <w:pPr>
        <w:spacing w:before="80" w:after="80"/>
      </w:pPr>
    </w:p>
    <w:p w14:paraId="3C72DBFE" w14:textId="19D0D7EA" w:rsidR="00584F8A" w:rsidRDefault="00584F8A" w:rsidP="00AC0932">
      <w:pPr>
        <w:spacing w:before="80" w:after="80"/>
      </w:pPr>
    </w:p>
    <w:p w14:paraId="17BD6689" w14:textId="7BF7FDC0" w:rsidR="00AC0932" w:rsidRDefault="00AC0932" w:rsidP="00AC0932">
      <w:pPr>
        <w:spacing w:before="200" w:after="80"/>
        <w:rPr>
          <w:rFonts w:ascii="Arial" w:eastAsia="Arial" w:hAnsi="Arial" w:cs="Arial"/>
          <w:b/>
          <w:bCs/>
          <w:sz w:val="24"/>
          <w:szCs w:val="24"/>
        </w:rPr>
      </w:pPr>
      <w:r w:rsidRPr="00584F8A">
        <w:rPr>
          <w:rFonts w:ascii="Arial" w:eastAsia="Arial" w:hAnsi="Arial" w:cs="Arial"/>
          <w:b/>
          <w:bCs/>
          <w:sz w:val="24"/>
          <w:szCs w:val="24"/>
        </w:rPr>
        <w:lastRenderedPageBreak/>
        <w:t>7.4.4 Implementación del Facade</w:t>
      </w:r>
    </w:p>
    <w:p w14:paraId="73CEB578" w14:textId="59EA6164" w:rsidR="00584F8A" w:rsidRPr="00584F8A" w:rsidRDefault="00584F8A" w:rsidP="00584F8A">
      <w:pPr>
        <w:spacing w:before="200" w:after="80"/>
        <w:jc w:val="center"/>
        <w:rPr>
          <w:b/>
        </w:rPr>
      </w:pPr>
      <w:r w:rsidRPr="00584F8A">
        <w:rPr>
          <w:b/>
        </w:rPr>
        <w:t>Cliente EnergyOfferController</w:t>
      </w:r>
    </w:p>
    <w:p w14:paraId="3A12F9AB" w14:textId="306E7D1A" w:rsidR="00AC0932" w:rsidRDefault="00584F8A" w:rsidP="00584F8A">
      <w:pPr>
        <w:jc w:val="center"/>
        <w:rPr>
          <w:rFonts w:ascii="Arial" w:hAnsi="Arial" w:cs="Arial"/>
        </w:rPr>
      </w:pPr>
      <w:r w:rsidRPr="00584F8A">
        <w:rPr>
          <w:rFonts w:ascii="Arial" w:hAnsi="Arial" w:cs="Arial"/>
          <w:noProof/>
          <w:lang w:eastAsia="es-CO"/>
        </w:rPr>
        <w:drawing>
          <wp:inline distT="0" distB="0" distL="0" distR="0" wp14:anchorId="66BE4F44" wp14:editId="64C07944">
            <wp:extent cx="3411110" cy="3603704"/>
            <wp:effectExtent l="0" t="0" r="0" b="0"/>
            <wp:docPr id="2097124319" name="Imagen 20971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9485" cy="3623116"/>
                    </a:xfrm>
                    <a:prstGeom prst="rect">
                      <a:avLst/>
                    </a:prstGeom>
                  </pic:spPr>
                </pic:pic>
              </a:graphicData>
            </a:graphic>
          </wp:inline>
        </w:drawing>
      </w:r>
    </w:p>
    <w:p w14:paraId="19C229B6" w14:textId="1A08B908" w:rsidR="00584F8A" w:rsidRPr="00584F8A" w:rsidRDefault="00584F8A" w:rsidP="00584F8A">
      <w:pPr>
        <w:jc w:val="center"/>
        <w:rPr>
          <w:rFonts w:ascii="Arial" w:hAnsi="Arial" w:cs="Arial"/>
          <w:b/>
        </w:rPr>
      </w:pPr>
      <w:r w:rsidRPr="00584F8A">
        <w:rPr>
          <w:rFonts w:ascii="Arial" w:hAnsi="Arial" w:cs="Arial"/>
          <w:b/>
        </w:rPr>
        <w:t>Clase EnergyTradingFacade</w:t>
      </w:r>
    </w:p>
    <w:p w14:paraId="18212417" w14:textId="5784A8C4" w:rsidR="00584F8A" w:rsidRDefault="00584F8A" w:rsidP="00584F8A">
      <w:pPr>
        <w:jc w:val="center"/>
        <w:rPr>
          <w:rFonts w:ascii="Arial" w:hAnsi="Arial" w:cs="Arial"/>
        </w:rPr>
      </w:pPr>
      <w:r w:rsidRPr="00584F8A">
        <w:rPr>
          <w:rFonts w:ascii="Arial" w:hAnsi="Arial" w:cs="Arial"/>
          <w:noProof/>
          <w:lang w:eastAsia="es-CO"/>
        </w:rPr>
        <w:drawing>
          <wp:inline distT="0" distB="0" distL="0" distR="0" wp14:anchorId="174B58CC" wp14:editId="74897319">
            <wp:extent cx="5122606" cy="3641698"/>
            <wp:effectExtent l="0" t="0" r="1905" b="0"/>
            <wp:docPr id="2097124320" name="Imagen 20971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8473" cy="3660087"/>
                    </a:xfrm>
                    <a:prstGeom prst="rect">
                      <a:avLst/>
                    </a:prstGeom>
                  </pic:spPr>
                </pic:pic>
              </a:graphicData>
            </a:graphic>
          </wp:inline>
        </w:drawing>
      </w:r>
    </w:p>
    <w:p w14:paraId="0D6702EB" w14:textId="4BE26657" w:rsidR="00A26710" w:rsidRPr="00A26710" w:rsidRDefault="001C1C6C" w:rsidP="00A26710">
      <w:pPr>
        <w:jc w:val="both"/>
        <w:rPr>
          <w:rFonts w:ascii="Arial" w:hAnsi="Arial" w:cs="Arial"/>
          <w:b/>
        </w:rPr>
      </w:pPr>
      <w:r>
        <w:rPr>
          <w:rFonts w:ascii="Arial" w:hAnsi="Arial" w:cs="Arial"/>
          <w:b/>
        </w:rPr>
        <w:lastRenderedPageBreak/>
        <w:t>7.4.5</w:t>
      </w:r>
      <w:r w:rsidR="00A26710" w:rsidRPr="00A26710">
        <w:rPr>
          <w:rFonts w:ascii="Arial" w:hAnsi="Arial" w:cs="Arial"/>
          <w:b/>
        </w:rPr>
        <w:t xml:space="preserve"> Justificación de la implementación</w:t>
      </w:r>
    </w:p>
    <w:p w14:paraId="43E7AF7D" w14:textId="77777777" w:rsidR="00A26710" w:rsidRPr="00A26710" w:rsidRDefault="00A26710" w:rsidP="00A26710">
      <w:pPr>
        <w:jc w:val="both"/>
        <w:rPr>
          <w:rFonts w:ascii="Arial" w:hAnsi="Arial" w:cs="Arial"/>
          <w:b/>
        </w:rPr>
      </w:pPr>
      <w:r w:rsidRPr="00A26710">
        <w:rPr>
          <w:rFonts w:ascii="Arial" w:hAnsi="Arial" w:cs="Arial"/>
          <w:b/>
        </w:rPr>
        <w:t>Técnicamente</w:t>
      </w:r>
    </w:p>
    <w:p w14:paraId="2A442F25" w14:textId="1B461149"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Permite reducir el acoplamiento entre la capa de infraestructura y los subsistemas del dominio, ya que el controlador solo conoce la interfaz pública del Facade.</w:t>
      </w:r>
    </w:p>
    <w:p w14:paraId="14D16507" w14:textId="665728B5"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Centraliza la aplicación de la cadena de decoradores, garantizando que todas las transacciones pasen por el mismo proceso de enriquecimiento independientemente de su origen.</w:t>
      </w:r>
    </w:p>
    <w:p w14:paraId="401D7511" w14:textId="6BB23419"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Simplifica las pruebas unitarias del controlador, que ahora solo necesita mockear una única clase en lugar de múltiples dependencias.</w:t>
      </w:r>
    </w:p>
    <w:p w14:paraId="4520D781" w14:textId="3831224E"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Facilita la evolución del sistema: modificar un subsistema interno no requiere cambios en el controlador.</w:t>
      </w:r>
    </w:p>
    <w:p w14:paraId="17F850E6" w14:textId="37761C42"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Mantiene coherencia con la arquitectura hexagonal al ubicar el Facade en la capa de aplicación, sin importar dependencias hacia la infraestructura.</w:t>
      </w:r>
    </w:p>
    <w:p w14:paraId="2C4443A6" w14:textId="77777777" w:rsidR="00A26710" w:rsidRPr="00A26710" w:rsidRDefault="00A26710" w:rsidP="00A26710">
      <w:pPr>
        <w:jc w:val="both"/>
        <w:rPr>
          <w:rFonts w:ascii="Arial" w:hAnsi="Arial" w:cs="Arial"/>
        </w:rPr>
      </w:pPr>
    </w:p>
    <w:p w14:paraId="51E404B4" w14:textId="77777777" w:rsidR="00A26710" w:rsidRPr="00A26710" w:rsidRDefault="00A26710" w:rsidP="00A26710">
      <w:pPr>
        <w:jc w:val="both"/>
        <w:rPr>
          <w:rFonts w:ascii="Arial" w:hAnsi="Arial" w:cs="Arial"/>
          <w:b/>
        </w:rPr>
      </w:pPr>
      <w:r w:rsidRPr="00A26710">
        <w:rPr>
          <w:rFonts w:ascii="Arial" w:hAnsi="Arial" w:cs="Arial"/>
          <w:b/>
        </w:rPr>
        <w:t>Desde la perspectiva de negocio</w:t>
      </w:r>
    </w:p>
    <w:p w14:paraId="33955F95" w14:textId="12C0CE35"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Unifica el punto de acceso a las operaciones de comercio de energía, reduciendo la posibilidad de omitir pasos críticos como la validación o la auditoría.</w:t>
      </w:r>
    </w:p>
    <w:p w14:paraId="0480AA14" w14:textId="1F30910D"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Permite introducir nuevas reglas de negocio (nuevos decoradores, nuevos tipos de venta) sin modificar el controlador ni el contrato de la API REST.</w:t>
      </w:r>
    </w:p>
    <w:p w14:paraId="570977AA" w14:textId="00D5BFE8"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Mejora la legibilidad del código para desarrolladores que se incorporen al equipo, quienes pueden entender el flujo completo leyendo únicamente los métodos del Facade.</w:t>
      </w:r>
    </w:p>
    <w:p w14:paraId="214089A7" w14:textId="15684F03"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Facilita la auditoría y el cumplimiento normativo al garantizar que toda transacción pase siempre por el AuditingTransactionDecorator.</w:t>
      </w:r>
    </w:p>
    <w:p w14:paraId="43ED9DCA" w14:textId="77777777" w:rsidR="00A26710" w:rsidRPr="00A26710" w:rsidRDefault="00A26710" w:rsidP="00A26710">
      <w:pPr>
        <w:jc w:val="both"/>
        <w:rPr>
          <w:rFonts w:ascii="Arial" w:hAnsi="Arial" w:cs="Arial"/>
        </w:rPr>
      </w:pPr>
    </w:p>
    <w:p w14:paraId="0DCB2B39" w14:textId="77777777" w:rsidR="00A26710" w:rsidRPr="00A26710" w:rsidRDefault="00A26710" w:rsidP="00A26710">
      <w:pPr>
        <w:jc w:val="both"/>
        <w:rPr>
          <w:rFonts w:ascii="Arial" w:hAnsi="Arial" w:cs="Arial"/>
          <w:b/>
        </w:rPr>
      </w:pPr>
      <w:r w:rsidRPr="00A26710">
        <w:rPr>
          <w:rFonts w:ascii="Arial" w:hAnsi="Arial" w:cs="Arial"/>
          <w:b/>
        </w:rPr>
        <w:t>Relación con Clean Architecture y SOLID</w:t>
      </w:r>
    </w:p>
    <w:p w14:paraId="4645DF35" w14:textId="77777777" w:rsidR="00A26710" w:rsidRPr="00A26710" w:rsidRDefault="00A26710" w:rsidP="00A26710">
      <w:pPr>
        <w:jc w:val="both"/>
        <w:rPr>
          <w:rFonts w:ascii="Arial" w:hAnsi="Arial" w:cs="Arial"/>
        </w:rPr>
      </w:pPr>
      <w:r w:rsidRPr="00A26710">
        <w:rPr>
          <w:rFonts w:ascii="Arial" w:hAnsi="Arial" w:cs="Arial"/>
        </w:rPr>
        <w:t>La implementación respeta la arquitectura hexagonal ubicando el Facade en la capa aplicacion/, dependiendo únicamente de puertos del dominio y nunca de detalles de infraestructura.</w:t>
      </w:r>
    </w:p>
    <w:p w14:paraId="0190C242" w14:textId="77777777" w:rsidR="00A26710" w:rsidRPr="00A26710" w:rsidRDefault="00A26710" w:rsidP="00A26710">
      <w:pPr>
        <w:jc w:val="both"/>
        <w:rPr>
          <w:rFonts w:ascii="Arial" w:hAnsi="Arial" w:cs="Arial"/>
        </w:rPr>
      </w:pPr>
      <w:r w:rsidRPr="00A26710">
        <w:rPr>
          <w:rFonts w:ascii="Arial" w:hAnsi="Arial" w:cs="Arial"/>
        </w:rPr>
        <w:t>Se cumple el principio de responsabilidad única (SRP): el Facade tiene una única razón para cambiar, que es la coordinación entre subsistemas, separada de la lógica de cada uno de ellos.</w:t>
      </w:r>
    </w:p>
    <w:p w14:paraId="297914D3" w14:textId="77777777" w:rsidR="00A26710" w:rsidRPr="00A26710" w:rsidRDefault="00A26710" w:rsidP="00A26710">
      <w:pPr>
        <w:jc w:val="both"/>
        <w:rPr>
          <w:rFonts w:ascii="Arial" w:hAnsi="Arial" w:cs="Arial"/>
        </w:rPr>
      </w:pPr>
      <w:r w:rsidRPr="00A26710">
        <w:rPr>
          <w:rFonts w:ascii="Arial" w:hAnsi="Arial" w:cs="Arial"/>
        </w:rPr>
        <w:t>Se respeta el principio abierto/cerrado (OCP): agregar una nueva operación al Facade no requiere modificar las existentes, y agregar un nuevo subsistema tampoco afecta al controlador.</w:t>
      </w:r>
    </w:p>
    <w:p w14:paraId="1D244B4B" w14:textId="139279D6" w:rsidR="00A26710" w:rsidRDefault="00A26710" w:rsidP="00A26710">
      <w:pPr>
        <w:jc w:val="both"/>
        <w:rPr>
          <w:rFonts w:ascii="Arial" w:hAnsi="Arial" w:cs="Arial"/>
        </w:rPr>
      </w:pPr>
      <w:r w:rsidRPr="00A26710">
        <w:rPr>
          <w:rFonts w:ascii="Arial" w:hAnsi="Arial" w:cs="Arial"/>
        </w:rPr>
        <w:t>Se aplica el principio de inversión de dependencias (DIP): el Facade depende de las abstracciones EnergyOfferRepositoryPort y EnergySaleFactory, no de sus implementaciones concretas.</w:t>
      </w:r>
    </w:p>
    <w:p w14:paraId="7558D4F7" w14:textId="1611B627" w:rsidR="001C1C6C" w:rsidRDefault="001C1C6C" w:rsidP="00A26710">
      <w:pPr>
        <w:jc w:val="both"/>
        <w:rPr>
          <w:rFonts w:ascii="Arial" w:hAnsi="Arial" w:cs="Arial"/>
        </w:rPr>
      </w:pPr>
    </w:p>
    <w:p w14:paraId="4085BA0E" w14:textId="77777777" w:rsidR="00803A02" w:rsidRDefault="00803A02" w:rsidP="00A26710">
      <w:pPr>
        <w:jc w:val="both"/>
        <w:rPr>
          <w:rFonts w:ascii="Arial" w:hAnsi="Arial" w:cs="Arial"/>
        </w:rPr>
      </w:pPr>
    </w:p>
    <w:p w14:paraId="64A91270" w14:textId="26141952" w:rsidR="001C1C6C" w:rsidRPr="001C1C6C" w:rsidRDefault="001C1C6C" w:rsidP="001C1C6C">
      <w:pPr>
        <w:jc w:val="both"/>
        <w:rPr>
          <w:rFonts w:ascii="Arial" w:hAnsi="Arial" w:cs="Arial"/>
          <w:b/>
        </w:rPr>
      </w:pPr>
      <w:r>
        <w:rPr>
          <w:rFonts w:ascii="Arial" w:hAnsi="Arial" w:cs="Arial"/>
          <w:b/>
        </w:rPr>
        <w:lastRenderedPageBreak/>
        <w:t>7.4.6</w:t>
      </w:r>
      <w:r w:rsidRPr="001C1C6C">
        <w:rPr>
          <w:rFonts w:ascii="Arial" w:hAnsi="Arial" w:cs="Arial"/>
          <w:b/>
        </w:rPr>
        <w:t xml:space="preserve"> Aclaración sobre la implementación actual</w:t>
      </w:r>
    </w:p>
    <w:p w14:paraId="4535378A" w14:textId="77777777" w:rsidR="001C1C6C" w:rsidRPr="001C1C6C" w:rsidRDefault="001C1C6C" w:rsidP="001C1C6C">
      <w:pPr>
        <w:jc w:val="both"/>
        <w:rPr>
          <w:rFonts w:ascii="Arial" w:hAnsi="Arial" w:cs="Arial"/>
        </w:rPr>
      </w:pPr>
      <w:r w:rsidRPr="001C1C6C">
        <w:rPr>
          <w:rFonts w:ascii="Arial" w:hAnsi="Arial" w:cs="Arial"/>
        </w:rPr>
        <w:t>Actualmente, la implementación del patrón Facade en el módulo de energía se centra en:</w:t>
      </w:r>
    </w:p>
    <w:p w14:paraId="25A095B5" w14:textId="1345F984"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Proporcionar un único punto de entrada al sistema de comercio energético, simplificando la interacción del controlador con el dominio.</w:t>
      </w:r>
    </w:p>
    <w:p w14:paraId="1C9BFBCD" w14:textId="015E4E1F"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Encapsular la selección del proceso de venta, el uso de las fábricas y la construcción de la cadena de decoradores, ocultando esa complejidad de la capa de infraestructura.</w:t>
      </w:r>
    </w:p>
    <w:p w14:paraId="2717A00C" w14:textId="282ADE60"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Mantener compatibilidad total con los patrones ya implementados (Abstract Factory, Fluent Builder, Decorator, Prototype) sin modificar ninguna de sus clases.</w:t>
      </w:r>
    </w:p>
    <w:p w14:paraId="19C3BD3C" w14:textId="2D96F71A"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Respetar el aislamiento de la arquitectura hexagonal: el Facade vive en aplicacion/, nunca importa clases de infraestructura/.</w:t>
      </w:r>
    </w:p>
    <w:p w14:paraId="053F6823" w14:textId="77777777" w:rsidR="001C1C6C" w:rsidRPr="001C1C6C" w:rsidRDefault="001C1C6C" w:rsidP="001C1C6C">
      <w:pPr>
        <w:jc w:val="both"/>
        <w:rPr>
          <w:rFonts w:ascii="Arial" w:hAnsi="Arial" w:cs="Arial"/>
        </w:rPr>
      </w:pPr>
      <w:r w:rsidRPr="001C1C6C">
        <w:rPr>
          <w:rFonts w:ascii="Arial" w:hAnsi="Arial" w:cs="Arial"/>
        </w:rPr>
        <w:t>Cabe resaltar que esta implementación no introduce lógica de negocio propia en el Facade. Su rol es exclusivamente de coordinación y simplificación, evitando convertirse en un God Object.</w:t>
      </w:r>
    </w:p>
    <w:p w14:paraId="6C8AC92D" w14:textId="77777777" w:rsidR="001C1C6C" w:rsidRPr="001C1C6C" w:rsidRDefault="001C1C6C" w:rsidP="001C1C6C">
      <w:pPr>
        <w:jc w:val="both"/>
        <w:rPr>
          <w:rFonts w:ascii="Arial" w:hAnsi="Arial" w:cs="Arial"/>
        </w:rPr>
      </w:pPr>
      <w:r w:rsidRPr="001C1C6C">
        <w:rPr>
          <w:rFonts w:ascii="Arial" w:hAnsi="Arial" w:cs="Arial"/>
        </w:rPr>
        <w:t>A futuro, esta implementación puede evolucionar para incluir:</w:t>
      </w:r>
    </w:p>
    <w:p w14:paraId="2354A19C" w14:textId="29672C06"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Nuevos métodos que coordinen operaciones combinadas, como la compra por lote de múltiples ofertas.</w:t>
      </w:r>
    </w:p>
    <w:p w14:paraId="00C8A4A2" w14:textId="4B0D5CE6"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Integración con un módulo de notificaciones, donde el Facade también dispare eventos tras una transacción exitosa.</w:t>
      </w:r>
    </w:p>
    <w:p w14:paraId="2C608EDA" w14:textId="723E3499"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Soporte para transacciones distribuidas si el sistema evoluciona hacia una arquitectura de microservicios.</w:t>
      </w:r>
    </w:p>
    <w:p w14:paraId="4F514190" w14:textId="435E3021"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Configuración dinámica de la cadena de decoradores según el perfil del usuario o el tipo de mercado energético.</w:t>
      </w:r>
    </w:p>
    <w:p w14:paraId="18D3BB28" w14:textId="6BEEF9D8" w:rsidR="001C1C6C" w:rsidRDefault="001C1C6C" w:rsidP="001C1C6C">
      <w:pPr>
        <w:jc w:val="both"/>
        <w:rPr>
          <w:rFonts w:ascii="Arial" w:hAnsi="Arial" w:cs="Arial"/>
        </w:rPr>
      </w:pPr>
      <w:r w:rsidRPr="001C1C6C">
        <w:rPr>
          <w:rFonts w:ascii="Arial" w:hAnsi="Arial" w:cs="Arial"/>
        </w:rPr>
        <w:t>En cualquiera de estos escenarios, la estructura del Facade permite incorporar estas mejoras añadiendo métodos o ajustando la coordinación interna, sin modificar el controlador ni los subsistemas del dominio.</w:t>
      </w:r>
    </w:p>
    <w:p w14:paraId="49F3C5E2" w14:textId="27FB5707" w:rsidR="001C1C6C" w:rsidRDefault="001C1C6C" w:rsidP="001C1C6C">
      <w:pPr>
        <w:jc w:val="both"/>
        <w:rPr>
          <w:rFonts w:ascii="Arial" w:hAnsi="Arial" w:cs="Arial"/>
        </w:rPr>
      </w:pPr>
    </w:p>
    <w:p w14:paraId="3D4709A4" w14:textId="77777777" w:rsidR="00DC1E98" w:rsidRPr="00DC1E98" w:rsidRDefault="00DC1E98" w:rsidP="00DC1E98">
      <w:pPr>
        <w:jc w:val="both"/>
        <w:rPr>
          <w:rFonts w:ascii="Arial" w:hAnsi="Arial" w:cs="Arial"/>
          <w:b/>
          <w:bCs/>
        </w:rPr>
      </w:pPr>
      <w:r w:rsidRPr="00DC1E98">
        <w:rPr>
          <w:rFonts w:ascii="Arial" w:hAnsi="Arial" w:cs="Arial"/>
          <w:b/>
          <w:bCs/>
        </w:rPr>
        <w:t>7.4.7 Pruebas unitarias</w:t>
      </w:r>
    </w:p>
    <w:p w14:paraId="6949A753" w14:textId="77777777" w:rsidR="00DC1E98" w:rsidRPr="00DC1E98" w:rsidRDefault="00DC1E98" w:rsidP="00DC1E98">
      <w:pPr>
        <w:jc w:val="both"/>
        <w:rPr>
          <w:rFonts w:ascii="Arial" w:hAnsi="Arial" w:cs="Arial"/>
          <w:bCs/>
        </w:rPr>
      </w:pPr>
      <w:r w:rsidRPr="00DC1E98">
        <w:rPr>
          <w:rFonts w:ascii="Arial" w:hAnsi="Arial" w:cs="Arial"/>
          <w:bCs/>
        </w:rPr>
        <w:t>Con el objetivo de validar la correcta implementación del patrón Facade en el módulo de energía, se desarrollaron pruebas unitarias utilizando JUnit 5.</w:t>
      </w:r>
    </w:p>
    <w:p w14:paraId="49A517AF" w14:textId="77777777" w:rsidR="00DC1E98" w:rsidRPr="00DC1E98" w:rsidRDefault="00DC1E98" w:rsidP="00DC1E98">
      <w:pPr>
        <w:jc w:val="both"/>
        <w:rPr>
          <w:rFonts w:ascii="Arial" w:hAnsi="Arial" w:cs="Arial"/>
          <w:bCs/>
        </w:rPr>
      </w:pPr>
      <w:r w:rsidRPr="00DC1E98">
        <w:rPr>
          <w:rFonts w:ascii="Arial" w:hAnsi="Arial" w:cs="Arial"/>
          <w:bCs/>
        </w:rPr>
        <w:t>Estas pruebas permiten verificar:</w:t>
      </w:r>
    </w:p>
    <w:p w14:paraId="5D8A6A11"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correcta delegación de operaciones simples hacia los subsistemas correspondientes.</w:t>
      </w:r>
    </w:p>
    <w:p w14:paraId="2213F1AF"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coordinación adecuada entre múltiples subsistemas durante una operación compleja.</w:t>
      </w:r>
    </w:p>
    <w:p w14:paraId="722B8270"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aplicación completa de la cadena de decoradores sobre la transacción resultante.</w:t>
      </w:r>
    </w:p>
    <w:p w14:paraId="0A3807EA"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El desacoplamiento efectivo del controlador respecto a los subsistemas internos del dominio.</w:t>
      </w:r>
    </w:p>
    <w:p w14:paraId="22944DFD" w14:textId="77777777" w:rsidR="00DC1E98" w:rsidRPr="00DC1E98" w:rsidRDefault="00DC1E98" w:rsidP="00DC1E98">
      <w:pPr>
        <w:jc w:val="both"/>
        <w:rPr>
          <w:rFonts w:ascii="Arial" w:hAnsi="Arial" w:cs="Arial"/>
          <w:bCs/>
        </w:rPr>
      </w:pPr>
      <w:r w:rsidRPr="00DC1E98">
        <w:rPr>
          <w:rFonts w:ascii="Arial" w:hAnsi="Arial" w:cs="Arial"/>
          <w:bCs/>
        </w:rPr>
        <w:lastRenderedPageBreak/>
        <w:t>A continuación, se presentan los casos de prueba más representativos que evidencian el correcto funcionamiento del patrón Facade en el sistema.</w:t>
      </w:r>
    </w:p>
    <w:p w14:paraId="70467EE8" w14:textId="7C83A215" w:rsidR="001C1C6C" w:rsidRDefault="001C1C6C" w:rsidP="001C1C6C">
      <w:pPr>
        <w:jc w:val="both"/>
        <w:rPr>
          <w:rFonts w:ascii="Arial" w:hAnsi="Arial" w:cs="Arial"/>
        </w:rPr>
      </w:pPr>
    </w:p>
    <w:p w14:paraId="2FEA52E5" w14:textId="77777777" w:rsidR="00DC1E98" w:rsidRPr="00DC1E98" w:rsidRDefault="00DC1E98" w:rsidP="00DC1E98">
      <w:pPr>
        <w:jc w:val="both"/>
        <w:rPr>
          <w:rFonts w:ascii="Arial" w:hAnsi="Arial" w:cs="Arial"/>
        </w:rPr>
      </w:pPr>
      <w:r w:rsidRPr="00DC1E98">
        <w:rPr>
          <w:rFonts w:ascii="Arial" w:hAnsi="Arial" w:cs="Arial"/>
          <w:b/>
          <w:bCs/>
        </w:rPr>
        <w:t>7.4.7.1 Delegación de operaciones simples al subsistema correspondiente</w:t>
      </w:r>
    </w:p>
    <w:p w14:paraId="4B7AF687" w14:textId="77777777" w:rsidR="00DC1E98" w:rsidRPr="00DC1E98" w:rsidRDefault="00DC1E98" w:rsidP="00DC1E98">
      <w:pPr>
        <w:jc w:val="both"/>
        <w:rPr>
          <w:rFonts w:ascii="Arial" w:hAnsi="Arial" w:cs="Arial"/>
        </w:rPr>
      </w:pPr>
      <w:r w:rsidRPr="00DC1E98">
        <w:rPr>
          <w:rFonts w:ascii="Arial" w:hAnsi="Arial" w:cs="Arial"/>
        </w:rPr>
        <w:t>Esta prueba valida que el Facade delega correctamente las operaciones simples hacia el subsistema adecuado, sin introducir lógica adicional.</w:t>
      </w:r>
    </w:p>
    <w:p w14:paraId="475082FE"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el método </w:t>
      </w:r>
      <w:proofErr w:type="gramStart"/>
      <w:r w:rsidRPr="00DC1E98">
        <w:rPr>
          <w:rFonts w:ascii="Arial" w:hAnsi="Arial" w:cs="Arial"/>
        </w:rPr>
        <w:t>publishOffer(</w:t>
      </w:r>
      <w:proofErr w:type="gramEnd"/>
      <w:r w:rsidRPr="00DC1E98">
        <w:rPr>
          <w:rFonts w:ascii="Arial" w:hAnsi="Arial" w:cs="Arial"/>
        </w:rPr>
        <w:t>) del Facade con los parámetros correspondientes a una nueva oferta de energía.</w:t>
      </w:r>
    </w:p>
    <w:p w14:paraId="76BE1DF7"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69088CF" w14:textId="77777777" w:rsidR="00DC1E98" w:rsidRPr="00DC1E98" w:rsidRDefault="00DC1E98" w:rsidP="00A71F68">
      <w:pPr>
        <w:numPr>
          <w:ilvl w:val="0"/>
          <w:numId w:val="83"/>
        </w:numPr>
        <w:jc w:val="both"/>
        <w:rPr>
          <w:rFonts w:ascii="Arial" w:hAnsi="Arial" w:cs="Arial"/>
        </w:rPr>
      </w:pPr>
      <w:r w:rsidRPr="00DC1E98">
        <w:rPr>
          <w:rFonts w:ascii="Arial" w:hAnsi="Arial" w:cs="Arial"/>
        </w:rPr>
        <w:t xml:space="preserve">El método </w:t>
      </w:r>
      <w:proofErr w:type="gramStart"/>
      <w:r w:rsidRPr="00DC1E98">
        <w:rPr>
          <w:rFonts w:ascii="Arial" w:hAnsi="Arial" w:cs="Arial"/>
        </w:rPr>
        <w:t>createOffer(</w:t>
      </w:r>
      <w:proofErr w:type="gramEnd"/>
      <w:r w:rsidRPr="00DC1E98">
        <w:rPr>
          <w:rFonts w:ascii="Arial" w:hAnsi="Arial" w:cs="Arial"/>
        </w:rPr>
        <w:t>) de EnergyOfferService sea invocado exactamente una vez.</w:t>
      </w:r>
    </w:p>
    <w:p w14:paraId="21DD659C" w14:textId="77777777" w:rsidR="00DC1E98" w:rsidRPr="00DC1E98" w:rsidRDefault="00DC1E98" w:rsidP="00A71F68">
      <w:pPr>
        <w:numPr>
          <w:ilvl w:val="0"/>
          <w:numId w:val="83"/>
        </w:numPr>
        <w:jc w:val="both"/>
        <w:rPr>
          <w:rFonts w:ascii="Arial" w:hAnsi="Arial" w:cs="Arial"/>
        </w:rPr>
      </w:pPr>
      <w:r w:rsidRPr="00DC1E98">
        <w:rPr>
          <w:rFonts w:ascii="Arial" w:hAnsi="Arial" w:cs="Arial"/>
        </w:rPr>
        <w:t>Los argumentos recibidos por el servicio coincidan con los proporcionados originalmente al Facade.</w:t>
      </w:r>
    </w:p>
    <w:p w14:paraId="458FE79D" w14:textId="77777777" w:rsidR="00DC1E98" w:rsidRPr="00DC1E98" w:rsidRDefault="00DC1E98" w:rsidP="00A71F68">
      <w:pPr>
        <w:numPr>
          <w:ilvl w:val="0"/>
          <w:numId w:val="83"/>
        </w:numPr>
        <w:jc w:val="both"/>
        <w:rPr>
          <w:rFonts w:ascii="Arial" w:hAnsi="Arial" w:cs="Arial"/>
        </w:rPr>
      </w:pPr>
      <w:r w:rsidRPr="00DC1E98">
        <w:rPr>
          <w:rFonts w:ascii="Arial" w:hAnsi="Arial" w:cs="Arial"/>
        </w:rPr>
        <w:t>El Facade retorne el mismo objeto que devuelve el servicio, sin modificaciones.</w:t>
      </w:r>
    </w:p>
    <w:p w14:paraId="3CB558FD" w14:textId="77777777" w:rsidR="00DC1E98" w:rsidRPr="00DC1E98" w:rsidRDefault="00DC1E98" w:rsidP="00DC1E98">
      <w:pPr>
        <w:jc w:val="both"/>
        <w:rPr>
          <w:rFonts w:ascii="Arial" w:hAnsi="Arial" w:cs="Arial"/>
        </w:rPr>
      </w:pPr>
      <w:r w:rsidRPr="00DC1E98">
        <w:rPr>
          <w:rFonts w:ascii="Arial" w:hAnsi="Arial" w:cs="Arial"/>
        </w:rPr>
        <w:t>Esta prueba confirma que el Facade cumple su rol de intermediario en operaciones de delegación directa, sin añadir comportamiento propio ni alterar los datos transmitidos.</w:t>
      </w:r>
    </w:p>
    <w:p w14:paraId="60EDE77A" w14:textId="1859FDC4"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65D1D757" wp14:editId="191366C3">
            <wp:extent cx="5612130" cy="1768475"/>
            <wp:effectExtent l="0" t="0" r="7620" b="3175"/>
            <wp:docPr id="2097124321" name="Imagen 2097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1768475"/>
                    </a:xfrm>
                    <a:prstGeom prst="rect">
                      <a:avLst/>
                    </a:prstGeom>
                  </pic:spPr>
                </pic:pic>
              </a:graphicData>
            </a:graphic>
          </wp:inline>
        </w:drawing>
      </w:r>
    </w:p>
    <w:p w14:paraId="4F690126" w14:textId="77777777" w:rsidR="00877916" w:rsidRDefault="00877916" w:rsidP="001C1C6C">
      <w:pPr>
        <w:jc w:val="both"/>
        <w:rPr>
          <w:rFonts w:ascii="Arial" w:hAnsi="Arial" w:cs="Arial"/>
        </w:rPr>
      </w:pPr>
    </w:p>
    <w:p w14:paraId="62E7DBA0" w14:textId="77777777" w:rsidR="00DC1E98" w:rsidRPr="00DC1E98" w:rsidRDefault="00DC1E98" w:rsidP="00DC1E98">
      <w:pPr>
        <w:jc w:val="both"/>
        <w:rPr>
          <w:rFonts w:ascii="Arial" w:hAnsi="Arial" w:cs="Arial"/>
        </w:rPr>
      </w:pPr>
      <w:r w:rsidRPr="00DC1E98">
        <w:rPr>
          <w:rFonts w:ascii="Arial" w:hAnsi="Arial" w:cs="Arial"/>
          <w:b/>
          <w:bCs/>
        </w:rPr>
        <w:t>7.4.7.2 Coordinación de múltiples subsistemas en una venta directa</w:t>
      </w:r>
    </w:p>
    <w:p w14:paraId="73E17FE2" w14:textId="77777777" w:rsidR="00DC1E98" w:rsidRPr="00DC1E98" w:rsidRDefault="00DC1E98" w:rsidP="00DC1E98">
      <w:pPr>
        <w:jc w:val="both"/>
        <w:rPr>
          <w:rFonts w:ascii="Arial" w:hAnsi="Arial" w:cs="Arial"/>
        </w:rPr>
      </w:pPr>
      <w:r w:rsidRPr="00DC1E98">
        <w:rPr>
          <w:rFonts w:ascii="Arial" w:hAnsi="Arial" w:cs="Arial"/>
        </w:rPr>
        <w:t>Esta prueba valida el comportamiento de orquestación del Facade al ejecutar una venta directa, donde deben coordinarse en secuencia el repositorio, la fábrica y el proceso de venta.</w:t>
      </w:r>
    </w:p>
    <w:p w14:paraId="2CF3FD7C"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con un identificador de oferta válido y un comprador. Internamente el Facade debe:</w:t>
      </w:r>
    </w:p>
    <w:p w14:paraId="2750459B" w14:textId="77777777" w:rsidR="00DC1E98" w:rsidRPr="00DC1E98" w:rsidRDefault="00DC1E98" w:rsidP="00A71F68">
      <w:pPr>
        <w:numPr>
          <w:ilvl w:val="0"/>
          <w:numId w:val="84"/>
        </w:numPr>
        <w:jc w:val="both"/>
        <w:rPr>
          <w:rFonts w:ascii="Arial" w:hAnsi="Arial" w:cs="Arial"/>
        </w:rPr>
      </w:pPr>
      <w:r w:rsidRPr="00DC1E98">
        <w:rPr>
          <w:rFonts w:ascii="Arial" w:hAnsi="Arial" w:cs="Arial"/>
        </w:rPr>
        <w:t>Consultar el repositorio para obtener la oferta.</w:t>
      </w:r>
    </w:p>
    <w:p w14:paraId="4D8B10B1" w14:textId="77777777" w:rsidR="00DC1E98" w:rsidRPr="00DC1E98" w:rsidRDefault="00DC1E98" w:rsidP="00A71F68">
      <w:pPr>
        <w:numPr>
          <w:ilvl w:val="0"/>
          <w:numId w:val="84"/>
        </w:numPr>
        <w:jc w:val="both"/>
        <w:rPr>
          <w:rFonts w:ascii="Arial" w:hAnsi="Arial" w:cs="Arial"/>
        </w:rPr>
      </w:pPr>
      <w:r w:rsidRPr="00DC1E98">
        <w:rPr>
          <w:rFonts w:ascii="Arial" w:hAnsi="Arial" w:cs="Arial"/>
        </w:rPr>
        <w:t>Solicitar a DirectSaleFactory la creación del proceso de venta.</w:t>
      </w:r>
    </w:p>
    <w:p w14:paraId="6B0C37C8" w14:textId="77777777" w:rsidR="00DC1E98" w:rsidRPr="00DC1E98" w:rsidRDefault="00DC1E98" w:rsidP="00A71F68">
      <w:pPr>
        <w:numPr>
          <w:ilvl w:val="0"/>
          <w:numId w:val="84"/>
        </w:numPr>
        <w:jc w:val="both"/>
        <w:rPr>
          <w:rFonts w:ascii="Arial" w:hAnsi="Arial" w:cs="Arial"/>
        </w:rPr>
      </w:pPr>
      <w:r w:rsidRPr="00DC1E98">
        <w:rPr>
          <w:rFonts w:ascii="Arial" w:hAnsi="Arial" w:cs="Arial"/>
        </w:rPr>
        <w:t>Invocar el proceso con los parámetros correctos: la oferta, el comprador y la cantidad en kWh.</w:t>
      </w:r>
    </w:p>
    <w:p w14:paraId="4EC4D98F" w14:textId="77777777" w:rsidR="00DC1E98" w:rsidRPr="00DC1E98" w:rsidRDefault="00DC1E98" w:rsidP="00DC1E98">
      <w:pPr>
        <w:jc w:val="both"/>
        <w:rPr>
          <w:rFonts w:ascii="Arial" w:hAnsi="Arial" w:cs="Arial"/>
        </w:rPr>
      </w:pPr>
      <w:r w:rsidRPr="00DC1E98">
        <w:rPr>
          <w:rFonts w:ascii="Arial" w:hAnsi="Arial" w:cs="Arial"/>
        </w:rPr>
        <w:lastRenderedPageBreak/>
        <w:t>El resultado esperado es que:</w:t>
      </w:r>
    </w:p>
    <w:p w14:paraId="70DB1DFC" w14:textId="77777777" w:rsidR="00DC1E98" w:rsidRPr="00DC1E98" w:rsidRDefault="00DC1E98" w:rsidP="00A71F68">
      <w:pPr>
        <w:numPr>
          <w:ilvl w:val="0"/>
          <w:numId w:val="85"/>
        </w:numPr>
        <w:jc w:val="both"/>
        <w:rPr>
          <w:rFonts w:ascii="Arial" w:hAnsi="Arial" w:cs="Arial"/>
        </w:rPr>
      </w:pPr>
      <w:r w:rsidRPr="00DC1E98">
        <w:rPr>
          <w:rFonts w:ascii="Arial" w:hAnsi="Arial" w:cs="Arial"/>
        </w:rPr>
        <w:t>El proceso de venta reciba exactamente los parámetros (directOffer, buyer, 100.0).</w:t>
      </w:r>
    </w:p>
    <w:p w14:paraId="211A40FD" w14:textId="77777777" w:rsidR="00DC1E98" w:rsidRPr="00DC1E98" w:rsidRDefault="00DC1E98" w:rsidP="00A71F68">
      <w:pPr>
        <w:numPr>
          <w:ilvl w:val="0"/>
          <w:numId w:val="85"/>
        </w:numPr>
        <w:jc w:val="both"/>
        <w:rPr>
          <w:rFonts w:ascii="Arial" w:hAnsi="Arial" w:cs="Arial"/>
        </w:rPr>
      </w:pPr>
      <w:r w:rsidRPr="00DC1E98">
        <w:rPr>
          <w:rFonts w:ascii="Arial" w:hAnsi="Arial" w:cs="Arial"/>
        </w:rPr>
        <w:t>Cada subsistema sea invocado una única vez en el orden correcto.</w:t>
      </w:r>
    </w:p>
    <w:p w14:paraId="073BE7E1" w14:textId="77777777" w:rsidR="00DC1E98" w:rsidRPr="00DC1E98" w:rsidRDefault="00DC1E98" w:rsidP="00A71F68">
      <w:pPr>
        <w:numPr>
          <w:ilvl w:val="0"/>
          <w:numId w:val="85"/>
        </w:numPr>
        <w:jc w:val="both"/>
        <w:rPr>
          <w:rFonts w:ascii="Arial" w:hAnsi="Arial" w:cs="Arial"/>
        </w:rPr>
      </w:pPr>
      <w:r w:rsidRPr="00DC1E98">
        <w:rPr>
          <w:rFonts w:ascii="Arial" w:hAnsi="Arial" w:cs="Arial"/>
        </w:rPr>
        <w:t>El controlador no necesite conocer ni coordinar ninguno de estos pasos por su cuenta.</w:t>
      </w:r>
    </w:p>
    <w:p w14:paraId="203B5E89" w14:textId="77777777" w:rsidR="00DC1E98" w:rsidRPr="00DC1E98" w:rsidRDefault="00DC1E98" w:rsidP="00DC1E98">
      <w:pPr>
        <w:jc w:val="both"/>
        <w:rPr>
          <w:rFonts w:ascii="Arial" w:hAnsi="Arial" w:cs="Arial"/>
        </w:rPr>
      </w:pPr>
      <w:r w:rsidRPr="00DC1E98">
        <w:rPr>
          <w:rFonts w:ascii="Arial" w:hAnsi="Arial" w:cs="Arial"/>
        </w:rPr>
        <w:t>Esta prueba demuestra la principal ventaja del patrón Facade: ocultar la complejidad de la coordinación entre subsistemas detrás de una interfaz de invocación simple.</w:t>
      </w:r>
    </w:p>
    <w:p w14:paraId="5231D17D" w14:textId="5477D757"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148D10BB" wp14:editId="2A5D44CF">
            <wp:extent cx="5612130" cy="2068830"/>
            <wp:effectExtent l="0" t="0" r="7620" b="7620"/>
            <wp:docPr id="2097124322" name="Imagen 209712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68830"/>
                    </a:xfrm>
                    <a:prstGeom prst="rect">
                      <a:avLst/>
                    </a:prstGeom>
                  </pic:spPr>
                </pic:pic>
              </a:graphicData>
            </a:graphic>
          </wp:inline>
        </w:drawing>
      </w:r>
    </w:p>
    <w:p w14:paraId="11F602FC" w14:textId="77777777" w:rsidR="00DC1E98" w:rsidRPr="00DC1E98" w:rsidRDefault="00DC1E98" w:rsidP="00DC1E98">
      <w:pPr>
        <w:jc w:val="both"/>
        <w:rPr>
          <w:rFonts w:ascii="Arial" w:hAnsi="Arial" w:cs="Arial"/>
        </w:rPr>
      </w:pPr>
      <w:r w:rsidRPr="00DC1E98">
        <w:rPr>
          <w:rFonts w:ascii="Arial" w:hAnsi="Arial" w:cs="Arial"/>
          <w:b/>
          <w:bCs/>
        </w:rPr>
        <w:t>7.4.7.3 Aplicación completa de la cadena de decoradores sobre la transacción</w:t>
      </w:r>
    </w:p>
    <w:p w14:paraId="25DD475A" w14:textId="77777777" w:rsidR="00DC1E98" w:rsidRPr="00DC1E98" w:rsidRDefault="00DC1E98" w:rsidP="00DC1E98">
      <w:pPr>
        <w:jc w:val="both"/>
        <w:rPr>
          <w:rFonts w:ascii="Arial" w:hAnsi="Arial" w:cs="Arial"/>
        </w:rPr>
      </w:pPr>
      <w:r w:rsidRPr="00DC1E98">
        <w:rPr>
          <w:rFonts w:ascii="Arial" w:hAnsi="Arial" w:cs="Arial"/>
        </w:rPr>
        <w:t>Esta prueba valida que el Facade aplica correctamente la cadena de decoradores sobre la transacción generada por el proceso de venta, garantizando que el resultado final sea una transacción enriquecida e íntegra.</w:t>
      </w:r>
    </w:p>
    <w:p w14:paraId="35071E50"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y se verifica la transacción retornada tras el encadenamiento de:</w:t>
      </w:r>
    </w:p>
    <w:p w14:paraId="6D22BC00" w14:textId="77777777" w:rsidR="00DC1E98" w:rsidRPr="00DC1E98" w:rsidRDefault="00DC1E98" w:rsidP="00A71F68">
      <w:pPr>
        <w:numPr>
          <w:ilvl w:val="0"/>
          <w:numId w:val="86"/>
        </w:numPr>
        <w:jc w:val="both"/>
        <w:rPr>
          <w:rFonts w:ascii="Arial" w:hAnsi="Arial" w:cs="Arial"/>
        </w:rPr>
      </w:pPr>
      <w:r w:rsidRPr="00DC1E98">
        <w:rPr>
          <w:rFonts w:ascii="Arial" w:hAnsi="Arial" w:cs="Arial"/>
        </w:rPr>
        <w:t>ValidatingTransactionDecorator</w:t>
      </w:r>
    </w:p>
    <w:p w14:paraId="68933D24" w14:textId="77777777" w:rsidR="00DC1E98" w:rsidRPr="00DC1E98" w:rsidRDefault="00DC1E98" w:rsidP="00A71F68">
      <w:pPr>
        <w:numPr>
          <w:ilvl w:val="0"/>
          <w:numId w:val="86"/>
        </w:numPr>
        <w:jc w:val="both"/>
        <w:rPr>
          <w:rFonts w:ascii="Arial" w:hAnsi="Arial" w:cs="Arial"/>
        </w:rPr>
      </w:pPr>
      <w:r w:rsidRPr="00DC1E98">
        <w:rPr>
          <w:rFonts w:ascii="Arial" w:hAnsi="Arial" w:cs="Arial"/>
        </w:rPr>
        <w:t>FeeTransactionDecorator</w:t>
      </w:r>
    </w:p>
    <w:p w14:paraId="739D72B4" w14:textId="77777777" w:rsidR="00DC1E98" w:rsidRPr="00DC1E98" w:rsidRDefault="00DC1E98" w:rsidP="00A71F68">
      <w:pPr>
        <w:numPr>
          <w:ilvl w:val="0"/>
          <w:numId w:val="86"/>
        </w:numPr>
        <w:jc w:val="both"/>
        <w:rPr>
          <w:rFonts w:ascii="Arial" w:hAnsi="Arial" w:cs="Arial"/>
        </w:rPr>
      </w:pPr>
      <w:r w:rsidRPr="00DC1E98">
        <w:rPr>
          <w:rFonts w:ascii="Arial" w:hAnsi="Arial" w:cs="Arial"/>
        </w:rPr>
        <w:t>AuditingTransactionDecorator</w:t>
      </w:r>
    </w:p>
    <w:p w14:paraId="7A46616B"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91433CA" w14:textId="77777777" w:rsidR="00DC1E98" w:rsidRPr="00DC1E98" w:rsidRDefault="00DC1E98" w:rsidP="00A71F68">
      <w:pPr>
        <w:numPr>
          <w:ilvl w:val="0"/>
          <w:numId w:val="87"/>
        </w:numPr>
        <w:jc w:val="both"/>
        <w:rPr>
          <w:rFonts w:ascii="Arial" w:hAnsi="Arial" w:cs="Arial"/>
        </w:rPr>
      </w:pPr>
      <w:r w:rsidRPr="00DC1E98">
        <w:rPr>
          <w:rFonts w:ascii="Arial" w:hAnsi="Arial" w:cs="Arial"/>
        </w:rPr>
        <w:t>La transacción retornada no sea nula.</w:t>
      </w:r>
    </w:p>
    <w:p w14:paraId="1713B835" w14:textId="77777777" w:rsidR="00DC1E98" w:rsidRPr="00DC1E98" w:rsidRDefault="00DC1E98" w:rsidP="00A71F68">
      <w:pPr>
        <w:numPr>
          <w:ilvl w:val="0"/>
          <w:numId w:val="87"/>
        </w:numPr>
        <w:jc w:val="both"/>
        <w:rPr>
          <w:rFonts w:ascii="Arial" w:hAnsi="Arial" w:cs="Arial"/>
        </w:rPr>
      </w:pPr>
      <w:r w:rsidRPr="00DC1E98">
        <w:rPr>
          <w:rFonts w:ascii="Arial" w:hAnsi="Arial" w:cs="Arial"/>
        </w:rPr>
        <w:t>Los campos id y timestamp estén presentes, evidenciando que el objeto fue construido y enriquecido correctamente.</w:t>
      </w:r>
    </w:p>
    <w:p w14:paraId="6A8E8B6A" w14:textId="77777777" w:rsidR="00DC1E98" w:rsidRPr="00DC1E98" w:rsidRDefault="00DC1E98" w:rsidP="00A71F68">
      <w:pPr>
        <w:numPr>
          <w:ilvl w:val="0"/>
          <w:numId w:val="87"/>
        </w:numPr>
        <w:jc w:val="both"/>
        <w:rPr>
          <w:rFonts w:ascii="Arial" w:hAnsi="Arial" w:cs="Arial"/>
        </w:rPr>
      </w:pPr>
      <w:r w:rsidRPr="00DC1E98">
        <w:rPr>
          <w:rFonts w:ascii="Arial" w:hAnsi="Arial" w:cs="Arial"/>
        </w:rPr>
        <w:t>Los valores de offer y buyer correspondan a los datos originales de la operación.</w:t>
      </w:r>
    </w:p>
    <w:p w14:paraId="79874A41" w14:textId="57257A03" w:rsidR="00DC1E98" w:rsidRDefault="00DC1E98" w:rsidP="00DC1E98">
      <w:pPr>
        <w:jc w:val="both"/>
        <w:rPr>
          <w:rFonts w:ascii="Arial" w:hAnsi="Arial" w:cs="Arial"/>
        </w:rPr>
      </w:pPr>
      <w:r w:rsidRPr="00DC1E98">
        <w:rPr>
          <w:rFonts w:ascii="Arial" w:hAnsi="Arial" w:cs="Arial"/>
        </w:rPr>
        <w:t>Esta prueba evidencia que el Facade encapsula por completo la responsabilidad de construir y aplicar la cadena de decoradores, garantizando que ninguna transacción escape a este proceso independientemente de su origen.</w:t>
      </w:r>
    </w:p>
    <w:p w14:paraId="53C6A380" w14:textId="067B3A3F" w:rsidR="00877916" w:rsidRDefault="00877916" w:rsidP="00DC1E98">
      <w:pPr>
        <w:jc w:val="both"/>
        <w:rPr>
          <w:rFonts w:ascii="Arial" w:hAnsi="Arial" w:cs="Arial"/>
        </w:rPr>
      </w:pPr>
    </w:p>
    <w:p w14:paraId="40764712" w14:textId="4F22B8C5" w:rsidR="00877916" w:rsidRPr="00DC1E98" w:rsidRDefault="00877916" w:rsidP="00DC1E98">
      <w:pPr>
        <w:jc w:val="both"/>
        <w:rPr>
          <w:rFonts w:ascii="Arial" w:hAnsi="Arial" w:cs="Arial"/>
        </w:rPr>
      </w:pPr>
      <w:r w:rsidRPr="00877916">
        <w:rPr>
          <w:rFonts w:ascii="Arial" w:hAnsi="Arial" w:cs="Arial"/>
          <w:noProof/>
          <w:lang w:eastAsia="es-CO"/>
        </w:rPr>
        <w:lastRenderedPageBreak/>
        <w:drawing>
          <wp:inline distT="0" distB="0" distL="0" distR="0" wp14:anchorId="02174C51" wp14:editId="4A5092DA">
            <wp:extent cx="5612130" cy="2505075"/>
            <wp:effectExtent l="0" t="0" r="7620" b="9525"/>
            <wp:docPr id="2097124323" name="Imagen 20971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505075"/>
                    </a:xfrm>
                    <a:prstGeom prst="rect">
                      <a:avLst/>
                    </a:prstGeom>
                  </pic:spPr>
                </pic:pic>
              </a:graphicData>
            </a:graphic>
          </wp:inline>
        </w:drawing>
      </w:r>
    </w:p>
    <w:p w14:paraId="2558258C" w14:textId="7083DB44" w:rsidR="00DC1E98" w:rsidRDefault="00DC1E98" w:rsidP="001C1C6C">
      <w:pPr>
        <w:jc w:val="both"/>
        <w:rPr>
          <w:rFonts w:ascii="Arial" w:hAnsi="Arial" w:cs="Arial"/>
        </w:rPr>
      </w:pPr>
    </w:p>
    <w:p w14:paraId="26F7F0F7" w14:textId="77777777" w:rsidR="00DC1E98" w:rsidRPr="00DC1E98" w:rsidRDefault="00DC1E98" w:rsidP="00DC1E98">
      <w:pPr>
        <w:jc w:val="both"/>
        <w:rPr>
          <w:rFonts w:ascii="Arial" w:hAnsi="Arial" w:cs="Arial"/>
        </w:rPr>
      </w:pPr>
      <w:r w:rsidRPr="00DC1E98">
        <w:rPr>
          <w:rFonts w:ascii="Arial" w:hAnsi="Arial" w:cs="Arial"/>
          <w:b/>
          <w:bCs/>
        </w:rPr>
        <w:t>7.4.7.4 Desacoplamiento del controlador respecto a los subsistemas internos</w:t>
      </w:r>
    </w:p>
    <w:p w14:paraId="10E4051B" w14:textId="77777777" w:rsidR="00DC1E98" w:rsidRPr="00DC1E98" w:rsidRDefault="00DC1E98" w:rsidP="00DC1E98">
      <w:pPr>
        <w:jc w:val="both"/>
        <w:rPr>
          <w:rFonts w:ascii="Arial" w:hAnsi="Arial" w:cs="Arial"/>
        </w:rPr>
      </w:pPr>
      <w:r w:rsidRPr="00DC1E98">
        <w:rPr>
          <w:rFonts w:ascii="Arial" w:hAnsi="Arial" w:cs="Arial"/>
        </w:rPr>
        <w:t>Esta prueba valida que el controlador queda completamente desacoplado de los subsistemas del dominio, dependiendo únicamente del Facade para acceder a todas las operaciones de comercio energético.</w:t>
      </w:r>
    </w:p>
    <w:p w14:paraId="16A4A5D4" w14:textId="77777777" w:rsidR="00DC1E98" w:rsidRPr="00DC1E98" w:rsidRDefault="00DC1E98" w:rsidP="00DC1E98">
      <w:pPr>
        <w:jc w:val="both"/>
        <w:rPr>
          <w:rFonts w:ascii="Arial" w:hAnsi="Arial" w:cs="Arial"/>
        </w:rPr>
      </w:pPr>
      <w:r w:rsidRPr="00DC1E98">
        <w:rPr>
          <w:rFonts w:ascii="Arial" w:hAnsi="Arial" w:cs="Arial"/>
        </w:rPr>
        <w:t>Durante la ejecución, se instancia EnergyTradingFacade inyectando sus cuatro dependencias por constructor y se verifica que la instancia resultante sea válida y funcional.</w:t>
      </w:r>
    </w:p>
    <w:p w14:paraId="457A7D03"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071AA6C2" w14:textId="77777777" w:rsidR="00DC1E98" w:rsidRPr="00DC1E98" w:rsidRDefault="00DC1E98" w:rsidP="00A71F68">
      <w:pPr>
        <w:numPr>
          <w:ilvl w:val="0"/>
          <w:numId w:val="88"/>
        </w:numPr>
        <w:jc w:val="both"/>
        <w:rPr>
          <w:rFonts w:ascii="Arial" w:hAnsi="Arial" w:cs="Arial"/>
        </w:rPr>
      </w:pPr>
      <w:r w:rsidRPr="00DC1E98">
        <w:rPr>
          <w:rFonts w:ascii="Arial" w:hAnsi="Arial" w:cs="Arial"/>
        </w:rPr>
        <w:t>La instancia del Facade sea creada exitosamente con una única inyección de dependencias.</w:t>
      </w:r>
    </w:p>
    <w:p w14:paraId="247C275C" w14:textId="77777777" w:rsidR="00DC1E98" w:rsidRPr="00DC1E98" w:rsidRDefault="00DC1E98" w:rsidP="00A71F68">
      <w:pPr>
        <w:numPr>
          <w:ilvl w:val="0"/>
          <w:numId w:val="88"/>
        </w:numPr>
        <w:jc w:val="both"/>
        <w:rPr>
          <w:rFonts w:ascii="Arial" w:hAnsi="Arial" w:cs="Arial"/>
        </w:rPr>
      </w:pPr>
      <w:r w:rsidRPr="00DC1E98">
        <w:rPr>
          <w:rFonts w:ascii="Arial" w:hAnsi="Arial" w:cs="Arial"/>
        </w:rPr>
        <w:t>Todas las operaciones de trading sean accesibles a través del Facade sin necesidad de referenciar ningún subsistema directamente.</w:t>
      </w:r>
    </w:p>
    <w:p w14:paraId="49FEC7D1" w14:textId="77777777" w:rsidR="00DC1E98" w:rsidRPr="00DC1E98" w:rsidRDefault="00DC1E98" w:rsidP="00DC1E98">
      <w:pPr>
        <w:jc w:val="both"/>
        <w:rPr>
          <w:rFonts w:ascii="Arial" w:hAnsi="Arial" w:cs="Arial"/>
        </w:rPr>
      </w:pPr>
      <w:r w:rsidRPr="00DC1E98">
        <w:rPr>
          <w:rFonts w:ascii="Arial" w:hAnsi="Arial" w:cs="Arial"/>
        </w:rPr>
        <w:t>Esta prueba confirma el beneficio estructural del patrón: el controlador pasa de gestionar múltiples dependencias a depender de un único punto de entrada, reduciendo el acoplamiento y simplificando tanto el código de producción como las pruebas del controlador.</w:t>
      </w:r>
    </w:p>
    <w:p w14:paraId="0D7FC454" w14:textId="52A00691" w:rsidR="00DC1E98" w:rsidRDefault="00004F82" w:rsidP="001C1C6C">
      <w:pPr>
        <w:jc w:val="both"/>
        <w:rPr>
          <w:rFonts w:ascii="Arial" w:hAnsi="Arial" w:cs="Arial"/>
        </w:rPr>
      </w:pPr>
      <w:r w:rsidRPr="00004F82">
        <w:rPr>
          <w:rFonts w:ascii="Arial" w:hAnsi="Arial" w:cs="Arial"/>
          <w:noProof/>
          <w:lang w:eastAsia="es-CO"/>
        </w:rPr>
        <w:drawing>
          <wp:inline distT="0" distB="0" distL="0" distR="0" wp14:anchorId="3BBDF694" wp14:editId="48507B89">
            <wp:extent cx="5612130" cy="1449705"/>
            <wp:effectExtent l="0" t="0" r="7620" b="0"/>
            <wp:docPr id="2097124324" name="Imagen 20971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449705"/>
                    </a:xfrm>
                    <a:prstGeom prst="rect">
                      <a:avLst/>
                    </a:prstGeom>
                  </pic:spPr>
                </pic:pic>
              </a:graphicData>
            </a:graphic>
          </wp:inline>
        </w:drawing>
      </w:r>
    </w:p>
    <w:p w14:paraId="6028D3AC" w14:textId="77777777" w:rsidR="00004F82" w:rsidRDefault="00004F82" w:rsidP="001C1C6C">
      <w:pPr>
        <w:jc w:val="both"/>
        <w:rPr>
          <w:rFonts w:ascii="Arial" w:hAnsi="Arial" w:cs="Arial"/>
        </w:rPr>
      </w:pPr>
    </w:p>
    <w:p w14:paraId="084B2282" w14:textId="457796CA" w:rsidR="00DC1E98" w:rsidRDefault="00DC1E98" w:rsidP="001C1C6C">
      <w:pPr>
        <w:jc w:val="both"/>
        <w:rPr>
          <w:rFonts w:ascii="Arial" w:hAnsi="Arial" w:cs="Arial"/>
        </w:rPr>
      </w:pPr>
    </w:p>
    <w:p w14:paraId="5E322C30" w14:textId="77777777" w:rsidR="00DC1E98" w:rsidRPr="00DC1E98" w:rsidRDefault="00DC1E98" w:rsidP="00DC1E98">
      <w:pPr>
        <w:jc w:val="both"/>
        <w:rPr>
          <w:rFonts w:ascii="Arial" w:hAnsi="Arial" w:cs="Arial"/>
        </w:rPr>
      </w:pPr>
      <w:r w:rsidRPr="00DC1E98">
        <w:rPr>
          <w:rFonts w:ascii="Arial" w:hAnsi="Arial" w:cs="Arial"/>
          <w:b/>
          <w:bCs/>
        </w:rPr>
        <w:lastRenderedPageBreak/>
        <w:t>7.4.7.5 Ejecución de los test unitarios</w:t>
      </w:r>
    </w:p>
    <w:p w14:paraId="45D606FA" w14:textId="77777777" w:rsidR="00DC1E98" w:rsidRPr="00DC1E98" w:rsidRDefault="00DC1E98" w:rsidP="00DC1E98">
      <w:pPr>
        <w:jc w:val="both"/>
        <w:rPr>
          <w:rFonts w:ascii="Arial" w:hAnsi="Arial" w:cs="Arial"/>
        </w:rPr>
      </w:pPr>
      <w:r w:rsidRPr="00DC1E98">
        <w:rPr>
          <w:rFonts w:ascii="Arial" w:hAnsi="Arial" w:cs="Arial"/>
        </w:rPr>
        <w:t>Para validar la implementación del patrón Facade, se ejecutaron las pruebas unitarias dentro del entorno de desarrollo utilizando JUnit 5.</w:t>
      </w:r>
    </w:p>
    <w:p w14:paraId="3ED680FC" w14:textId="77777777" w:rsidR="00DC1E98" w:rsidRPr="00DC1E98" w:rsidRDefault="00DC1E98" w:rsidP="00DC1E98">
      <w:pPr>
        <w:jc w:val="both"/>
        <w:rPr>
          <w:rFonts w:ascii="Arial" w:hAnsi="Arial" w:cs="Arial"/>
        </w:rPr>
      </w:pPr>
      <w:r w:rsidRPr="00DC1E98">
        <w:rPr>
          <w:rFonts w:ascii="Arial" w:hAnsi="Arial" w:cs="Arial"/>
        </w:rPr>
        <w:t>Los resultados obtenidos fueron satisfactorios, evidenciando que:</w:t>
      </w:r>
    </w:p>
    <w:p w14:paraId="461F070F" w14:textId="77777777" w:rsidR="00DC1E98" w:rsidRPr="00DC1E98" w:rsidRDefault="00DC1E98" w:rsidP="00A71F68">
      <w:pPr>
        <w:numPr>
          <w:ilvl w:val="0"/>
          <w:numId w:val="89"/>
        </w:numPr>
        <w:jc w:val="both"/>
        <w:rPr>
          <w:rFonts w:ascii="Arial" w:hAnsi="Arial" w:cs="Arial"/>
        </w:rPr>
      </w:pPr>
      <w:r w:rsidRPr="00DC1E98">
        <w:rPr>
          <w:rFonts w:ascii="Arial" w:hAnsi="Arial" w:cs="Arial"/>
        </w:rPr>
        <w:t>El Facade delega correctamente las operaciones simples hacia los subsistemas correspondientes.</w:t>
      </w:r>
    </w:p>
    <w:p w14:paraId="2F5E972D" w14:textId="77777777" w:rsidR="00DC1E98" w:rsidRPr="00DC1E98" w:rsidRDefault="00DC1E98" w:rsidP="00A71F68">
      <w:pPr>
        <w:numPr>
          <w:ilvl w:val="0"/>
          <w:numId w:val="89"/>
        </w:numPr>
        <w:jc w:val="both"/>
        <w:rPr>
          <w:rFonts w:ascii="Arial" w:hAnsi="Arial" w:cs="Arial"/>
        </w:rPr>
      </w:pPr>
      <w:r w:rsidRPr="00DC1E98">
        <w:rPr>
          <w:rFonts w:ascii="Arial" w:hAnsi="Arial" w:cs="Arial"/>
        </w:rPr>
        <w:t>La coordinación entre repositorio, fábrica y proceso de venta se realiza en el orden correcto y con los parámetros esperados.</w:t>
      </w:r>
    </w:p>
    <w:p w14:paraId="5ADA732F" w14:textId="77777777" w:rsidR="00DC1E98" w:rsidRPr="00DC1E98" w:rsidRDefault="00DC1E98" w:rsidP="00A71F68">
      <w:pPr>
        <w:numPr>
          <w:ilvl w:val="0"/>
          <w:numId w:val="89"/>
        </w:numPr>
        <w:jc w:val="both"/>
        <w:rPr>
          <w:rFonts w:ascii="Arial" w:hAnsi="Arial" w:cs="Arial"/>
        </w:rPr>
      </w:pPr>
      <w:r w:rsidRPr="00DC1E98">
        <w:rPr>
          <w:rFonts w:ascii="Arial" w:hAnsi="Arial" w:cs="Arial"/>
        </w:rPr>
        <w:t>La cadena de decoradores es aplicada de forma íntegra sobre cada transacción generada.</w:t>
      </w:r>
    </w:p>
    <w:p w14:paraId="0981CA1D" w14:textId="77777777" w:rsidR="00DC1E98" w:rsidRPr="00DC1E98" w:rsidRDefault="00DC1E98" w:rsidP="00A71F68">
      <w:pPr>
        <w:numPr>
          <w:ilvl w:val="0"/>
          <w:numId w:val="89"/>
        </w:numPr>
        <w:jc w:val="both"/>
        <w:rPr>
          <w:rFonts w:ascii="Arial" w:hAnsi="Arial" w:cs="Arial"/>
        </w:rPr>
      </w:pPr>
      <w:r w:rsidRPr="00DC1E98">
        <w:rPr>
          <w:rFonts w:ascii="Arial" w:hAnsi="Arial" w:cs="Arial"/>
        </w:rPr>
        <w:t>El controlador queda completamente desacoplado de los subsistemas internos del dominio, dependiendo únicamente del Facade.</w:t>
      </w:r>
    </w:p>
    <w:p w14:paraId="17E09AC1" w14:textId="714B0CEE" w:rsidR="00DC1E98" w:rsidRDefault="004774E3" w:rsidP="001C1C6C">
      <w:pPr>
        <w:jc w:val="both"/>
        <w:rPr>
          <w:rFonts w:ascii="Arial" w:hAnsi="Arial" w:cs="Arial"/>
        </w:rPr>
      </w:pPr>
      <w:r w:rsidRPr="004774E3">
        <w:rPr>
          <w:rFonts w:ascii="Arial" w:hAnsi="Arial" w:cs="Arial"/>
          <w:noProof/>
          <w:lang w:eastAsia="es-CO"/>
        </w:rPr>
        <w:drawing>
          <wp:inline distT="0" distB="0" distL="0" distR="0" wp14:anchorId="5BD083D7" wp14:editId="3961A02F">
            <wp:extent cx="5693134" cy="3907020"/>
            <wp:effectExtent l="0" t="0" r="3175" b="0"/>
            <wp:docPr id="2097124325" name="Imagen 209712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11978" cy="3919952"/>
                    </a:xfrm>
                    <a:prstGeom prst="rect">
                      <a:avLst/>
                    </a:prstGeom>
                  </pic:spPr>
                </pic:pic>
              </a:graphicData>
            </a:graphic>
          </wp:inline>
        </w:drawing>
      </w:r>
    </w:p>
    <w:p w14:paraId="673BE8D7" w14:textId="00606CFB" w:rsidR="004774E3" w:rsidRDefault="004774E3" w:rsidP="001C1C6C">
      <w:pPr>
        <w:jc w:val="both"/>
        <w:rPr>
          <w:rFonts w:ascii="Arial" w:hAnsi="Arial" w:cs="Arial"/>
        </w:rPr>
      </w:pPr>
    </w:p>
    <w:p w14:paraId="0E4189BE" w14:textId="034DE61E" w:rsidR="004774E3" w:rsidRDefault="004774E3" w:rsidP="001C1C6C">
      <w:pPr>
        <w:jc w:val="both"/>
        <w:rPr>
          <w:rFonts w:ascii="Arial" w:hAnsi="Arial" w:cs="Arial"/>
        </w:rPr>
      </w:pPr>
    </w:p>
    <w:p w14:paraId="5E81AF32" w14:textId="302AFA33" w:rsidR="004774E3" w:rsidRDefault="004774E3" w:rsidP="001C1C6C">
      <w:pPr>
        <w:jc w:val="both"/>
        <w:rPr>
          <w:rFonts w:ascii="Arial" w:hAnsi="Arial" w:cs="Arial"/>
        </w:rPr>
      </w:pPr>
    </w:p>
    <w:p w14:paraId="7BCD3BD5" w14:textId="564DC09F" w:rsidR="004774E3" w:rsidRDefault="004774E3" w:rsidP="001C1C6C">
      <w:pPr>
        <w:jc w:val="both"/>
        <w:rPr>
          <w:rFonts w:ascii="Arial" w:hAnsi="Arial" w:cs="Arial"/>
        </w:rPr>
      </w:pPr>
    </w:p>
    <w:p w14:paraId="7FE38054" w14:textId="55BF1E49" w:rsidR="009B57A7" w:rsidRDefault="009B57A7" w:rsidP="001C1C6C">
      <w:pPr>
        <w:jc w:val="both"/>
        <w:rPr>
          <w:rFonts w:ascii="Arial" w:hAnsi="Arial" w:cs="Arial"/>
        </w:rPr>
      </w:pPr>
    </w:p>
    <w:p w14:paraId="2FFE3546" w14:textId="06EE8986" w:rsidR="009B57A7" w:rsidRPr="00E110EF" w:rsidRDefault="009B57A7" w:rsidP="00E110EF">
      <w:pPr>
        <w:pStyle w:val="Ttulo2"/>
        <w:rPr>
          <w:rFonts w:ascii="Arial" w:hAnsi="Arial" w:cs="Arial"/>
          <w:b/>
          <w:color w:val="auto"/>
          <w:sz w:val="24"/>
          <w:szCs w:val="24"/>
        </w:rPr>
      </w:pPr>
      <w:bookmarkStart w:id="26" w:name="_Toc229131293"/>
      <w:r w:rsidRPr="00E110EF">
        <w:rPr>
          <w:rFonts w:ascii="Arial" w:hAnsi="Arial" w:cs="Arial"/>
          <w:b/>
          <w:color w:val="auto"/>
          <w:sz w:val="24"/>
          <w:szCs w:val="24"/>
        </w:rPr>
        <w:lastRenderedPageBreak/>
        <w:t>7.5. PATRÓN COMPOSITE (IOT)</w:t>
      </w:r>
      <w:bookmarkEnd w:id="26"/>
    </w:p>
    <w:p w14:paraId="464E799F" w14:textId="77777777" w:rsidR="009B57A7" w:rsidRPr="009B57A7" w:rsidRDefault="009B57A7" w:rsidP="009B57A7">
      <w:pPr>
        <w:jc w:val="both"/>
        <w:rPr>
          <w:rFonts w:ascii="Arial" w:hAnsi="Arial" w:cs="Arial"/>
        </w:rPr>
      </w:pPr>
      <w:r w:rsidRPr="009B57A7">
        <w:rPr>
          <w:rFonts w:ascii="Arial" w:hAnsi="Arial" w:cs="Arial"/>
          <w:b/>
          <w:bCs/>
        </w:rPr>
        <w:t>7.5.1 Descripción del patrón</w:t>
      </w:r>
    </w:p>
    <w:p w14:paraId="4B9CB5A2" w14:textId="77777777" w:rsidR="009B57A7" w:rsidRPr="009B57A7" w:rsidRDefault="009B57A7" w:rsidP="009B57A7">
      <w:pPr>
        <w:jc w:val="both"/>
        <w:rPr>
          <w:rFonts w:ascii="Arial" w:hAnsi="Arial" w:cs="Arial"/>
        </w:rPr>
      </w:pPr>
      <w:r w:rsidRPr="009B57A7">
        <w:rPr>
          <w:rFonts w:ascii="Arial" w:hAnsi="Arial" w:cs="Arial"/>
        </w:rPr>
        <w:t xml:space="preserve">El patrón </w:t>
      </w:r>
      <w:r w:rsidRPr="009B57A7">
        <w:rPr>
          <w:rFonts w:ascii="Arial" w:hAnsi="Arial" w:cs="Arial"/>
          <w:b/>
          <w:bCs/>
        </w:rPr>
        <w:t>Composite</w:t>
      </w:r>
      <w:r w:rsidRPr="009B57A7">
        <w:rPr>
          <w:rFonts w:ascii="Arial" w:hAnsi="Arial" w:cs="Arial"/>
        </w:rPr>
        <w:t xml:space="preserve"> es un patrón de diseño estructural del Gang of Four cuyo objetivo es componer objetos en estructuras de árbol para representar jerarquías parte-todo. Su propósito central es que los clientes puedan tratar objetos individuales y composiciones de objetos de manera completamente uniforme, sin distinguir si están interactuando con un elemento simple o con un grupo de elementos.</w:t>
      </w:r>
    </w:p>
    <w:p w14:paraId="55F0DEC4" w14:textId="77777777" w:rsidR="009B57A7" w:rsidRPr="009B57A7" w:rsidRDefault="009B57A7" w:rsidP="009B57A7">
      <w:pPr>
        <w:jc w:val="both"/>
        <w:rPr>
          <w:rFonts w:ascii="Arial" w:hAnsi="Arial" w:cs="Arial"/>
        </w:rPr>
      </w:pPr>
      <w:r w:rsidRPr="009B57A7">
        <w:rPr>
          <w:rFonts w:ascii="Arial" w:hAnsi="Arial" w:cs="Arial"/>
        </w:rPr>
        <w:t xml:space="preserve">Su intención formal es: </w:t>
      </w:r>
      <w:r w:rsidRPr="009B57A7">
        <w:rPr>
          <w:rFonts w:ascii="Arial" w:hAnsi="Arial" w:cs="Arial"/>
          <w:i/>
          <w:iCs/>
        </w:rPr>
        <w:t>componer objetos en estructuras de árbol para representar jerarquías parte-todo. Composite permite a los clientes tratar objetos individuales y composiciones de objetos de manera uniforme.</w:t>
      </w:r>
    </w:p>
    <w:p w14:paraId="149EFA05" w14:textId="77777777" w:rsidR="009B57A7" w:rsidRPr="009B57A7" w:rsidRDefault="009B57A7" w:rsidP="009B57A7">
      <w:pPr>
        <w:jc w:val="both"/>
        <w:rPr>
          <w:rFonts w:ascii="Arial" w:hAnsi="Arial" w:cs="Arial"/>
        </w:rPr>
      </w:pPr>
      <w:r w:rsidRPr="009B57A7">
        <w:rPr>
          <w:rFonts w:ascii="Arial" w:hAnsi="Arial" w:cs="Arial"/>
        </w:rPr>
        <w:t>El patrón Composite resulta apropiado en los siguientes escenarios:</w:t>
      </w:r>
    </w:p>
    <w:p w14:paraId="31EA4C1D"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necesita representar jerarquías de objetos donde los clientes deben tratar elementos simples y compuestos de la misma manera.</w:t>
      </w:r>
    </w:p>
    <w:p w14:paraId="0476B427"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el código cliente no debe depender de si está trabajando con uno o múltiples objetos del mismo tipo.</w:t>
      </w:r>
    </w:p>
    <w:p w14:paraId="58E9F7CF"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requiere agregar operaciones sobre un conjunto de objetos de forma transparente, sin exponer la estructura interna al llamador.</w:t>
      </w:r>
    </w:p>
    <w:p w14:paraId="22D4B085"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busca facilitar la extensión del sistema añadiendo nuevas hojas sin modificar el código existente.</w:t>
      </w:r>
    </w:p>
    <w:p w14:paraId="54849C82" w14:textId="77777777" w:rsidR="009B57A7" w:rsidRPr="009B57A7" w:rsidRDefault="009B57A7" w:rsidP="009B57A7">
      <w:pPr>
        <w:jc w:val="both"/>
        <w:rPr>
          <w:rFonts w:ascii="Arial" w:hAnsi="Arial" w:cs="Arial"/>
        </w:rPr>
      </w:pPr>
    </w:p>
    <w:p w14:paraId="7E74F7EC" w14:textId="77777777" w:rsidR="009B57A7" w:rsidRPr="009B57A7" w:rsidRDefault="009B57A7" w:rsidP="009B57A7">
      <w:pPr>
        <w:jc w:val="both"/>
        <w:rPr>
          <w:rFonts w:ascii="Arial" w:hAnsi="Arial" w:cs="Arial"/>
        </w:rPr>
      </w:pPr>
      <w:r w:rsidRPr="009B57A7">
        <w:rPr>
          <w:rFonts w:ascii="Arial" w:hAnsi="Arial" w:cs="Arial"/>
          <w:b/>
          <w:bCs/>
        </w:rPr>
        <w:t>7.5.2 Aplicación del patrón en el proyecto Enerlink</w:t>
      </w:r>
    </w:p>
    <w:p w14:paraId="68580AA0" w14:textId="77777777" w:rsidR="009B57A7" w:rsidRPr="009B57A7" w:rsidRDefault="009B57A7" w:rsidP="009B57A7">
      <w:pPr>
        <w:jc w:val="both"/>
        <w:rPr>
          <w:rFonts w:ascii="Arial" w:hAnsi="Arial" w:cs="Arial"/>
        </w:rPr>
      </w:pPr>
      <w:r w:rsidRPr="009B57A7">
        <w:rPr>
          <w:rFonts w:ascii="Arial" w:hAnsi="Arial" w:cs="Arial"/>
        </w:rPr>
        <w:t xml:space="preserve">El módulo </w:t>
      </w:r>
      <w:r w:rsidRPr="009B57A7">
        <w:rPr>
          <w:rFonts w:ascii="Arial" w:hAnsi="Arial" w:cs="Arial"/>
          <w:b/>
          <w:bCs/>
        </w:rPr>
        <w:t>iot</w:t>
      </w:r>
      <w:r w:rsidRPr="009B57A7">
        <w:rPr>
          <w:rFonts w:ascii="Arial" w:hAnsi="Arial" w:cs="Arial"/>
        </w:rPr>
        <w:t xml:space="preserve"> de Enerlink gestiona la obtención de datos de dispositivos IoT a través de múltiples APIs de marcas en la nube. El sistema no se comunica directamente con los dispositivos físicos; en su lugar, consulta la API de cada fabricante a través de un adaptador dedicado:</w:t>
      </w:r>
    </w:p>
    <w:p w14:paraId="149C7990" w14:textId="77777777" w:rsidR="009B57A7" w:rsidRPr="009B57A7" w:rsidRDefault="009B57A7" w:rsidP="009B57A7">
      <w:pPr>
        <w:numPr>
          <w:ilvl w:val="0"/>
          <w:numId w:val="90"/>
        </w:numPr>
        <w:jc w:val="both"/>
        <w:rPr>
          <w:rFonts w:ascii="Arial" w:hAnsi="Arial" w:cs="Arial"/>
        </w:rPr>
      </w:pPr>
      <w:r w:rsidRPr="009B57A7">
        <w:rPr>
          <w:rFonts w:ascii="Arial" w:hAnsi="Arial" w:cs="Arial"/>
          <w:b/>
          <w:bCs/>
        </w:rPr>
        <w:t>SmartHome API</w:t>
      </w:r>
      <w:r w:rsidRPr="009B57A7">
        <w:rPr>
          <w:rFonts w:ascii="Arial" w:hAnsi="Arial" w:cs="Arial"/>
        </w:rPr>
        <w:t>: datos de dispositivos de la marca SmartHome, consumidos a través de SmartHomeAdapter</w:t>
      </w:r>
    </w:p>
    <w:p w14:paraId="0B416190" w14:textId="3BCB0284" w:rsidR="009B57A7" w:rsidRPr="009B57A7" w:rsidRDefault="009B57A7" w:rsidP="009B57A7">
      <w:pPr>
        <w:numPr>
          <w:ilvl w:val="0"/>
          <w:numId w:val="90"/>
        </w:numPr>
        <w:jc w:val="both"/>
        <w:rPr>
          <w:rFonts w:ascii="Arial" w:hAnsi="Arial" w:cs="Arial"/>
        </w:rPr>
      </w:pPr>
      <w:r w:rsidRPr="009B57A7">
        <w:rPr>
          <w:rFonts w:ascii="Arial" w:hAnsi="Arial" w:cs="Arial"/>
          <w:b/>
          <w:bCs/>
        </w:rPr>
        <w:t>EnergyCloud API</w:t>
      </w:r>
      <w:r w:rsidRPr="009B57A7">
        <w:rPr>
          <w:rFonts w:ascii="Arial" w:hAnsi="Arial" w:cs="Arial"/>
        </w:rPr>
        <w:t>: datos de dispositivos de la marca EnergyCloud, consumidos a través de EnergyCloudAdapter</w:t>
      </w:r>
    </w:p>
    <w:p w14:paraId="66488B28" w14:textId="77777777" w:rsidR="009B57A7" w:rsidRPr="009B57A7" w:rsidRDefault="009B57A7" w:rsidP="009B57A7">
      <w:pPr>
        <w:jc w:val="both"/>
        <w:rPr>
          <w:rFonts w:ascii="Arial" w:hAnsi="Arial" w:cs="Arial"/>
        </w:rPr>
      </w:pPr>
      <w:r w:rsidRPr="009B57A7">
        <w:rPr>
          <w:rFonts w:ascii="Arial" w:hAnsi="Arial" w:cs="Arial"/>
        </w:rPr>
        <w:t>Antes de aplicar el patrón Composite, el servicio IoTProcessorService debía conocer y gestionar cada adaptador de forma individual. Esto implicaba que el servicio tuviera dependencias directas a cada implementación concreta y que, ante la incorporación de una nueva marca de dispositivos, fuera necesario modificar el servicio. Esta situación generaba:</w:t>
      </w:r>
    </w:p>
    <w:p w14:paraId="080F6011" w14:textId="77777777" w:rsidR="009B57A7" w:rsidRPr="009B57A7" w:rsidRDefault="009B57A7" w:rsidP="009B57A7">
      <w:pPr>
        <w:numPr>
          <w:ilvl w:val="0"/>
          <w:numId w:val="90"/>
        </w:numPr>
        <w:jc w:val="both"/>
        <w:rPr>
          <w:rFonts w:ascii="Arial" w:hAnsi="Arial" w:cs="Arial"/>
        </w:rPr>
      </w:pPr>
      <w:r w:rsidRPr="009B57A7">
        <w:rPr>
          <w:rFonts w:ascii="Arial" w:hAnsi="Arial" w:cs="Arial"/>
        </w:rPr>
        <w:t>Alto acoplamiento entre el servicio de procesamiento y las implementaciones concretas de cada adaptador.</w:t>
      </w:r>
    </w:p>
    <w:p w14:paraId="50E51A2E" w14:textId="77777777" w:rsidR="009B57A7" w:rsidRPr="009B57A7" w:rsidRDefault="009B57A7" w:rsidP="009B57A7">
      <w:pPr>
        <w:numPr>
          <w:ilvl w:val="0"/>
          <w:numId w:val="90"/>
        </w:numPr>
        <w:jc w:val="both"/>
        <w:rPr>
          <w:rFonts w:ascii="Arial" w:hAnsi="Arial" w:cs="Arial"/>
        </w:rPr>
      </w:pPr>
      <w:r w:rsidRPr="009B57A7">
        <w:rPr>
          <w:rFonts w:ascii="Arial" w:hAnsi="Arial" w:cs="Arial"/>
        </w:rPr>
        <w:t>Violación del principio abierto/cerrado: agregar una nueva fuente de datos requería modificar código existente.</w:t>
      </w:r>
    </w:p>
    <w:p w14:paraId="002A44C9" w14:textId="77777777" w:rsidR="009B57A7" w:rsidRPr="009B57A7" w:rsidRDefault="009B57A7" w:rsidP="009B57A7">
      <w:pPr>
        <w:numPr>
          <w:ilvl w:val="0"/>
          <w:numId w:val="90"/>
        </w:numPr>
        <w:jc w:val="both"/>
        <w:rPr>
          <w:rFonts w:ascii="Arial" w:hAnsi="Arial" w:cs="Arial"/>
        </w:rPr>
      </w:pPr>
      <w:r w:rsidRPr="009B57A7">
        <w:rPr>
          <w:rFonts w:ascii="Arial" w:hAnsi="Arial" w:cs="Arial"/>
        </w:rPr>
        <w:lastRenderedPageBreak/>
        <w:t>Dificultad para escribir pruebas unitarias del servicio sin instanciar todos los adaptadores.</w:t>
      </w:r>
    </w:p>
    <w:p w14:paraId="6543730F" w14:textId="60FEC83D" w:rsidR="009B57A7" w:rsidRPr="009B57A7" w:rsidRDefault="009B57A7" w:rsidP="009B57A7">
      <w:pPr>
        <w:numPr>
          <w:ilvl w:val="0"/>
          <w:numId w:val="90"/>
        </w:numPr>
        <w:jc w:val="both"/>
        <w:rPr>
          <w:rFonts w:ascii="Arial" w:hAnsi="Arial" w:cs="Arial"/>
        </w:rPr>
      </w:pPr>
      <w:r w:rsidRPr="009B57A7">
        <w:rPr>
          <w:rFonts w:ascii="Arial" w:hAnsi="Arial" w:cs="Arial"/>
        </w:rPr>
        <w:t>Fragilidad estructural ante el crecimiento del número de marcas de dispositivos soportadas.</w:t>
      </w:r>
    </w:p>
    <w:p w14:paraId="67A1FB8F" w14:textId="77777777" w:rsidR="009B57A7" w:rsidRPr="009B57A7" w:rsidRDefault="009B57A7" w:rsidP="009B57A7">
      <w:pPr>
        <w:jc w:val="both"/>
        <w:rPr>
          <w:rFonts w:ascii="Arial" w:hAnsi="Arial" w:cs="Arial"/>
        </w:rPr>
      </w:pPr>
      <w:r w:rsidRPr="009B57A7">
        <w:rPr>
          <w:rFonts w:ascii="Arial" w:hAnsi="Arial" w:cs="Arial"/>
        </w:rPr>
        <w:t>Para resolver este problema, se implementó el patrón Composite formalizando la clase IoTDataPortComposite como punto de entrada único al conjunto de fuentes de datos IoT. Esta clase oculta:</w:t>
      </w:r>
    </w:p>
    <w:p w14:paraId="4C3C997B" w14:textId="77777777" w:rsidR="009B57A7" w:rsidRPr="009B57A7" w:rsidRDefault="009B57A7" w:rsidP="009B57A7">
      <w:pPr>
        <w:numPr>
          <w:ilvl w:val="0"/>
          <w:numId w:val="90"/>
        </w:numPr>
        <w:jc w:val="both"/>
        <w:rPr>
          <w:rFonts w:ascii="Arial" w:hAnsi="Arial" w:cs="Arial"/>
        </w:rPr>
      </w:pPr>
      <w:r w:rsidRPr="009B57A7">
        <w:rPr>
          <w:rFonts w:ascii="Arial" w:hAnsi="Arial" w:cs="Arial"/>
        </w:rPr>
        <w:t>El número de fuentes de datos registradas en el sistema.</w:t>
      </w:r>
    </w:p>
    <w:p w14:paraId="4BD8D92D" w14:textId="77777777" w:rsidR="009B57A7" w:rsidRPr="009B57A7" w:rsidRDefault="009B57A7" w:rsidP="009B57A7">
      <w:pPr>
        <w:numPr>
          <w:ilvl w:val="0"/>
          <w:numId w:val="90"/>
        </w:numPr>
        <w:jc w:val="both"/>
        <w:rPr>
          <w:rFonts w:ascii="Arial" w:hAnsi="Arial" w:cs="Arial"/>
        </w:rPr>
      </w:pPr>
      <w:r w:rsidRPr="009B57A7">
        <w:rPr>
          <w:rFonts w:ascii="Arial" w:hAnsi="Arial" w:cs="Arial"/>
        </w:rPr>
        <w:t>Los tipos concretos de adaptadores que proveen la información.</w:t>
      </w:r>
    </w:p>
    <w:p w14:paraId="591076DA" w14:textId="77777777" w:rsidR="009B57A7" w:rsidRPr="009B57A7" w:rsidRDefault="009B57A7" w:rsidP="009B57A7">
      <w:pPr>
        <w:numPr>
          <w:ilvl w:val="0"/>
          <w:numId w:val="90"/>
        </w:numPr>
        <w:jc w:val="both"/>
        <w:rPr>
          <w:rFonts w:ascii="Arial" w:hAnsi="Arial" w:cs="Arial"/>
        </w:rPr>
      </w:pPr>
      <w:r w:rsidRPr="009B57A7">
        <w:rPr>
          <w:rFonts w:ascii="Arial" w:hAnsi="Arial" w:cs="Arial"/>
        </w:rPr>
        <w:t>La lógica de iteración y agregación de resultados provenientes de múltiples APIs.</w:t>
      </w:r>
    </w:p>
    <w:p w14:paraId="5CA21375" w14:textId="2FD82200" w:rsidR="009B57A7" w:rsidRPr="009B57A7" w:rsidRDefault="009B57A7" w:rsidP="009B57A7">
      <w:pPr>
        <w:numPr>
          <w:ilvl w:val="0"/>
          <w:numId w:val="90"/>
        </w:numPr>
        <w:jc w:val="both"/>
        <w:rPr>
          <w:rFonts w:ascii="Arial" w:hAnsi="Arial" w:cs="Arial"/>
        </w:rPr>
      </w:pPr>
      <w:r w:rsidRPr="009B57A7">
        <w:rPr>
          <w:rFonts w:ascii="Arial" w:hAnsi="Arial" w:cs="Arial"/>
        </w:rPr>
        <w:t>La forma en que se incorporan nuevas marcas al sistema.</w:t>
      </w:r>
    </w:p>
    <w:p w14:paraId="50D147B2" w14:textId="7C1D0321" w:rsidR="009B57A7" w:rsidRPr="009B57A7" w:rsidRDefault="009B57A7" w:rsidP="009B57A7">
      <w:pPr>
        <w:jc w:val="both"/>
        <w:rPr>
          <w:rFonts w:ascii="Arial" w:hAnsi="Arial" w:cs="Arial"/>
        </w:rPr>
      </w:pPr>
      <w:r w:rsidRPr="009B57A7">
        <w:rPr>
          <w:rFonts w:ascii="Arial" w:hAnsi="Arial" w:cs="Arial"/>
        </w:rPr>
        <w:t>Como resultado, IoTProcessorService pasó de depender de múltiples adaptadores concretos a depender de una sola abstracción</w:t>
      </w:r>
      <w:r w:rsidR="00FF20A1">
        <w:rPr>
          <w:rFonts w:ascii="Arial" w:hAnsi="Arial" w:cs="Arial"/>
        </w:rPr>
        <w:t>.</w:t>
      </w:r>
    </w:p>
    <w:p w14:paraId="07B8497D" w14:textId="77777777" w:rsidR="009B57A7" w:rsidRPr="009B57A7" w:rsidRDefault="009B57A7" w:rsidP="009B57A7">
      <w:pPr>
        <w:jc w:val="both"/>
        <w:rPr>
          <w:rFonts w:ascii="Arial" w:hAnsi="Arial" w:cs="Arial"/>
        </w:rPr>
      </w:pPr>
    </w:p>
    <w:p w14:paraId="43E80160" w14:textId="77777777" w:rsidR="009B57A7" w:rsidRPr="009B57A7" w:rsidRDefault="009B57A7" w:rsidP="009B57A7">
      <w:pPr>
        <w:jc w:val="both"/>
        <w:rPr>
          <w:rFonts w:ascii="Arial" w:hAnsi="Arial" w:cs="Arial"/>
        </w:rPr>
      </w:pPr>
      <w:r w:rsidRPr="009B57A7">
        <w:rPr>
          <w:rFonts w:ascii="Arial" w:hAnsi="Arial" w:cs="Arial"/>
          <w:b/>
          <w:bCs/>
        </w:rPr>
        <w:t>7.5.3 Diagrama UML</w:t>
      </w:r>
    </w:p>
    <w:p w14:paraId="368985DC" w14:textId="26922E6F" w:rsidR="009B57A7" w:rsidRPr="009B57A7" w:rsidRDefault="009B57A7" w:rsidP="009B57A7">
      <w:pPr>
        <w:jc w:val="both"/>
        <w:rPr>
          <w:rFonts w:ascii="Arial" w:hAnsi="Arial" w:cs="Arial"/>
        </w:rPr>
      </w:pPr>
      <w:r w:rsidRPr="009B57A7">
        <w:rPr>
          <w:rFonts w:ascii="Arial" w:hAnsi="Arial" w:cs="Arial"/>
        </w:rPr>
        <w:t xml:space="preserve">El diagrama UML representa la implementación del patrón Composite en el módulo </w:t>
      </w:r>
      <w:r w:rsidRPr="009B57A7">
        <w:rPr>
          <w:rFonts w:ascii="Arial" w:hAnsi="Arial" w:cs="Arial"/>
          <w:b/>
          <w:bCs/>
        </w:rPr>
        <w:t>iot</w:t>
      </w:r>
      <w:r w:rsidRPr="009B57A7">
        <w:rPr>
          <w:rFonts w:ascii="Arial" w:hAnsi="Arial" w:cs="Arial"/>
        </w:rPr>
        <w:t xml:space="preserve"> de Enerlink, mos</w:t>
      </w:r>
      <w:r w:rsidR="009132EB">
        <w:rPr>
          <w:rFonts w:ascii="Arial" w:hAnsi="Arial" w:cs="Arial"/>
        </w:rPr>
        <w:t>trando los roles de cada clase Component, Leaf y Composite</w:t>
      </w:r>
      <w:r w:rsidRPr="009B57A7">
        <w:rPr>
          <w:rFonts w:ascii="Arial" w:hAnsi="Arial" w:cs="Arial"/>
        </w:rPr>
        <w:t xml:space="preserve"> y sus relaciones dentro de la arquitectura hexagonal:</w:t>
      </w:r>
    </w:p>
    <w:p w14:paraId="59FFBB88" w14:textId="425B941D" w:rsidR="009B57A7" w:rsidRDefault="009132EB" w:rsidP="009B57A7">
      <w:pPr>
        <w:jc w:val="both"/>
        <w:rPr>
          <w:rFonts w:ascii="Arial" w:hAnsi="Arial" w:cs="Arial"/>
        </w:rPr>
      </w:pPr>
      <w:r>
        <w:rPr>
          <w:rFonts w:ascii="Arial" w:hAnsi="Arial" w:cs="Arial"/>
          <w:noProof/>
          <w:lang w:eastAsia="es-CO"/>
        </w:rPr>
        <w:drawing>
          <wp:inline distT="0" distB="0" distL="0" distR="0" wp14:anchorId="07F048E7" wp14:editId="18139583">
            <wp:extent cx="5681256" cy="3681454"/>
            <wp:effectExtent l="0" t="0" r="0" b="0"/>
            <wp:docPr id="2097124333" name="Imagen 2097124333" descr="C:\Users\estadistica\Downloads\Diagrama Patron 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Composit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6887" cy="3691583"/>
                    </a:xfrm>
                    <a:prstGeom prst="rect">
                      <a:avLst/>
                    </a:prstGeom>
                    <a:noFill/>
                    <a:ln>
                      <a:noFill/>
                    </a:ln>
                  </pic:spPr>
                </pic:pic>
              </a:graphicData>
            </a:graphic>
          </wp:inline>
        </w:drawing>
      </w:r>
    </w:p>
    <w:p w14:paraId="4E4DE7FD" w14:textId="77777777" w:rsidR="009132EB" w:rsidRDefault="009132EB" w:rsidP="009B57A7">
      <w:pPr>
        <w:jc w:val="both"/>
        <w:rPr>
          <w:rFonts w:ascii="Arial" w:hAnsi="Arial" w:cs="Arial"/>
        </w:rPr>
      </w:pPr>
    </w:p>
    <w:p w14:paraId="601D059B" w14:textId="1DC9AB61" w:rsidR="002B1EBB" w:rsidRDefault="002B1EBB" w:rsidP="002B1EBB">
      <w:pPr>
        <w:spacing w:before="200" w:after="80"/>
        <w:rPr>
          <w:rFonts w:ascii="Arial" w:eastAsia="Arial" w:hAnsi="Arial" w:cs="Arial"/>
          <w:b/>
          <w:bCs/>
          <w:sz w:val="24"/>
          <w:szCs w:val="24"/>
        </w:rPr>
      </w:pPr>
      <w:r>
        <w:rPr>
          <w:rFonts w:ascii="Arial" w:eastAsia="Arial" w:hAnsi="Arial" w:cs="Arial"/>
          <w:b/>
          <w:bCs/>
          <w:sz w:val="24"/>
          <w:szCs w:val="24"/>
        </w:rPr>
        <w:lastRenderedPageBreak/>
        <w:t>7.5.4 Implementación del Composite</w:t>
      </w:r>
    </w:p>
    <w:p w14:paraId="5CC0733D" w14:textId="77777777" w:rsidR="009132EB" w:rsidRDefault="009132EB" w:rsidP="002B1EBB">
      <w:pPr>
        <w:spacing w:before="200" w:after="80"/>
      </w:pPr>
    </w:p>
    <w:p w14:paraId="277C217A" w14:textId="59C341B9" w:rsidR="002B1EBB" w:rsidRPr="00FF20A1" w:rsidRDefault="00FF20A1" w:rsidP="00FF20A1">
      <w:pPr>
        <w:jc w:val="center"/>
        <w:rPr>
          <w:rFonts w:ascii="Arial" w:hAnsi="Arial" w:cs="Arial"/>
          <w:b/>
        </w:rPr>
      </w:pPr>
      <w:r w:rsidRPr="00FF20A1">
        <w:rPr>
          <w:rFonts w:ascii="Arial" w:hAnsi="Arial" w:cs="Arial"/>
          <w:b/>
        </w:rPr>
        <w:t>Clase IoTDataPortComposite</w:t>
      </w:r>
    </w:p>
    <w:p w14:paraId="2124864F" w14:textId="620098A0" w:rsidR="00FF20A1" w:rsidRDefault="00FF20A1" w:rsidP="00FF20A1">
      <w:pPr>
        <w:jc w:val="center"/>
        <w:rPr>
          <w:rFonts w:ascii="Arial" w:hAnsi="Arial" w:cs="Arial"/>
        </w:rPr>
      </w:pPr>
      <w:r w:rsidRPr="00FF20A1">
        <w:rPr>
          <w:rFonts w:ascii="Arial" w:hAnsi="Arial" w:cs="Arial"/>
          <w:noProof/>
          <w:lang w:eastAsia="es-CO"/>
        </w:rPr>
        <w:drawing>
          <wp:inline distT="0" distB="0" distL="0" distR="0" wp14:anchorId="77085DDD" wp14:editId="3146D703">
            <wp:extent cx="4690232" cy="3267986"/>
            <wp:effectExtent l="0" t="0" r="0" b="8890"/>
            <wp:docPr id="2097124326" name="Imagen 20971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183" cy="3286068"/>
                    </a:xfrm>
                    <a:prstGeom prst="rect">
                      <a:avLst/>
                    </a:prstGeom>
                  </pic:spPr>
                </pic:pic>
              </a:graphicData>
            </a:graphic>
          </wp:inline>
        </w:drawing>
      </w:r>
    </w:p>
    <w:p w14:paraId="1E9D173E" w14:textId="21A17BA5" w:rsidR="00FF20A1" w:rsidRPr="00FF20A1" w:rsidRDefault="00FF20A1" w:rsidP="00FF20A1">
      <w:pPr>
        <w:jc w:val="center"/>
        <w:rPr>
          <w:rFonts w:ascii="Arial" w:hAnsi="Arial" w:cs="Arial"/>
          <w:b/>
        </w:rPr>
      </w:pPr>
      <w:r w:rsidRPr="00FF20A1">
        <w:rPr>
          <w:rFonts w:ascii="Arial" w:hAnsi="Arial" w:cs="Arial"/>
          <w:b/>
        </w:rPr>
        <w:t>Clase IoTProcessorService</w:t>
      </w:r>
    </w:p>
    <w:p w14:paraId="0ACC222D" w14:textId="4A8236DB" w:rsidR="00AC050A" w:rsidRDefault="00FF20A1" w:rsidP="009132EB">
      <w:pPr>
        <w:jc w:val="center"/>
        <w:rPr>
          <w:rFonts w:ascii="Arial" w:hAnsi="Arial" w:cs="Arial"/>
        </w:rPr>
      </w:pPr>
      <w:r w:rsidRPr="00FF20A1">
        <w:rPr>
          <w:rFonts w:ascii="Arial" w:hAnsi="Arial" w:cs="Arial"/>
          <w:noProof/>
          <w:lang w:eastAsia="es-CO"/>
        </w:rPr>
        <w:drawing>
          <wp:inline distT="0" distB="0" distL="0" distR="0" wp14:anchorId="00314E35" wp14:editId="49D87B04">
            <wp:extent cx="4726498" cy="3554233"/>
            <wp:effectExtent l="0" t="0" r="0" b="8255"/>
            <wp:docPr id="2097124327" name="Imagen 20971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31931" cy="3558319"/>
                    </a:xfrm>
                    <a:prstGeom prst="rect">
                      <a:avLst/>
                    </a:prstGeom>
                  </pic:spPr>
                </pic:pic>
              </a:graphicData>
            </a:graphic>
          </wp:inline>
        </w:drawing>
      </w:r>
    </w:p>
    <w:p w14:paraId="417157A1" w14:textId="77777777" w:rsidR="002B1EBB" w:rsidRPr="002B1EBB" w:rsidRDefault="002B1EBB" w:rsidP="002B1EBB">
      <w:pPr>
        <w:jc w:val="both"/>
        <w:rPr>
          <w:rFonts w:ascii="Arial" w:hAnsi="Arial" w:cs="Arial"/>
        </w:rPr>
      </w:pPr>
      <w:r w:rsidRPr="002B1EBB">
        <w:rPr>
          <w:rFonts w:ascii="Arial" w:hAnsi="Arial" w:cs="Arial"/>
          <w:b/>
          <w:bCs/>
        </w:rPr>
        <w:lastRenderedPageBreak/>
        <w:t>7.5.5 Justificación de la implementación</w:t>
      </w:r>
    </w:p>
    <w:p w14:paraId="343B939B" w14:textId="77777777" w:rsidR="002B1EBB" w:rsidRPr="002B1EBB" w:rsidRDefault="002B1EBB" w:rsidP="002B1EBB">
      <w:pPr>
        <w:jc w:val="both"/>
        <w:rPr>
          <w:rFonts w:ascii="Arial" w:hAnsi="Arial" w:cs="Arial"/>
        </w:rPr>
      </w:pPr>
      <w:r w:rsidRPr="002B1EBB">
        <w:rPr>
          <w:rFonts w:ascii="Arial" w:hAnsi="Arial" w:cs="Arial"/>
          <w:b/>
          <w:bCs/>
        </w:rPr>
        <w:t>Técnicamente</w:t>
      </w:r>
    </w:p>
    <w:p w14:paraId="6C9A6C29" w14:textId="77777777" w:rsidR="002B1EBB" w:rsidRPr="002B1EBB" w:rsidRDefault="002B1EBB" w:rsidP="002B1EBB">
      <w:pPr>
        <w:numPr>
          <w:ilvl w:val="0"/>
          <w:numId w:val="90"/>
        </w:numPr>
        <w:jc w:val="both"/>
        <w:rPr>
          <w:rFonts w:ascii="Arial" w:hAnsi="Arial" w:cs="Arial"/>
        </w:rPr>
      </w:pPr>
      <w:r w:rsidRPr="002B1EBB">
        <w:rPr>
          <w:rFonts w:ascii="Arial" w:hAnsi="Arial" w:cs="Arial"/>
        </w:rPr>
        <w:t>Elimina el acoplamiento entre el servicio de procesamiento y los adaptadores concretos, ya que el servicio solo conoce la interfaz IoTDataPort.</w:t>
      </w:r>
    </w:p>
    <w:p w14:paraId="7B344C57" w14:textId="77777777" w:rsidR="002B1EBB" w:rsidRPr="002B1EBB" w:rsidRDefault="002B1EBB" w:rsidP="002B1EBB">
      <w:pPr>
        <w:numPr>
          <w:ilvl w:val="0"/>
          <w:numId w:val="90"/>
        </w:numPr>
        <w:jc w:val="both"/>
        <w:rPr>
          <w:rFonts w:ascii="Arial" w:hAnsi="Arial" w:cs="Arial"/>
        </w:rPr>
      </w:pPr>
      <w:r w:rsidRPr="002B1EBB">
        <w:rPr>
          <w:rFonts w:ascii="Arial" w:hAnsi="Arial" w:cs="Arial"/>
        </w:rPr>
        <w:t>Centraliza la lógica de agregación de datos en el Composite, evitando que esa responsabilidad recaiga en el servicio o en el controlador.</w:t>
      </w:r>
    </w:p>
    <w:p w14:paraId="206191BB" w14:textId="77777777" w:rsidR="002B1EBB" w:rsidRPr="002B1EBB" w:rsidRDefault="002B1EBB" w:rsidP="002B1EBB">
      <w:pPr>
        <w:numPr>
          <w:ilvl w:val="0"/>
          <w:numId w:val="90"/>
        </w:numPr>
        <w:jc w:val="both"/>
        <w:rPr>
          <w:rFonts w:ascii="Arial" w:hAnsi="Arial" w:cs="Arial"/>
        </w:rPr>
      </w:pPr>
      <w:r w:rsidRPr="002B1EBB">
        <w:rPr>
          <w:rFonts w:ascii="Arial" w:hAnsi="Arial" w:cs="Arial"/>
        </w:rPr>
        <w:t>Simplifica las pruebas unitarias del servicio, que ahora solo necesita un mock de IoTDataPort en lugar de mocks de cada adaptador individual.</w:t>
      </w:r>
    </w:p>
    <w:p w14:paraId="5A206A9B" w14:textId="77777777" w:rsidR="002B1EBB" w:rsidRPr="002B1EBB" w:rsidRDefault="002B1EBB" w:rsidP="002B1EBB">
      <w:pPr>
        <w:numPr>
          <w:ilvl w:val="0"/>
          <w:numId w:val="90"/>
        </w:numPr>
        <w:jc w:val="both"/>
        <w:rPr>
          <w:rFonts w:ascii="Arial" w:hAnsi="Arial" w:cs="Arial"/>
        </w:rPr>
      </w:pPr>
      <w:r w:rsidRPr="002B1EBB">
        <w:rPr>
          <w:rFonts w:ascii="Arial" w:hAnsi="Arial" w:cs="Arial"/>
        </w:rPr>
        <w:t>Cumple con el principio abierto/cerrado: agregar una nueva fuente de datos se reduce a crear una nueva hoja y registrarla en la configuración, sin tocar ninguna clase existente.</w:t>
      </w:r>
    </w:p>
    <w:p w14:paraId="199EA432" w14:textId="06A6FC35" w:rsidR="002B1EBB" w:rsidRPr="002B1EBB" w:rsidRDefault="002B1EBB" w:rsidP="002B1EBB">
      <w:pPr>
        <w:numPr>
          <w:ilvl w:val="0"/>
          <w:numId w:val="90"/>
        </w:numPr>
        <w:jc w:val="both"/>
        <w:rPr>
          <w:rFonts w:ascii="Arial" w:hAnsi="Arial" w:cs="Arial"/>
        </w:rPr>
      </w:pPr>
      <w:r w:rsidRPr="002B1EBB">
        <w:rPr>
          <w:rFonts w:ascii="Arial" w:hAnsi="Arial" w:cs="Arial"/>
        </w:rPr>
        <w:t>Mantiene coherencia con la arquitectura hexagonal: el Composite vive en infraestructura, el Component en dominio, y el servicio en aplicación.</w:t>
      </w:r>
    </w:p>
    <w:p w14:paraId="760DCF01" w14:textId="77777777" w:rsidR="002B1EBB" w:rsidRPr="002B1EBB" w:rsidRDefault="002B1EBB" w:rsidP="002B1EBB">
      <w:pPr>
        <w:jc w:val="both"/>
        <w:rPr>
          <w:rFonts w:ascii="Arial" w:hAnsi="Arial" w:cs="Arial"/>
        </w:rPr>
      </w:pPr>
      <w:r w:rsidRPr="002B1EBB">
        <w:rPr>
          <w:rFonts w:ascii="Arial" w:hAnsi="Arial" w:cs="Arial"/>
          <w:b/>
          <w:bCs/>
        </w:rPr>
        <w:t>Desde la perspectiva de negocio</w:t>
      </w:r>
    </w:p>
    <w:p w14:paraId="0ACB4616" w14:textId="77777777" w:rsidR="002B1EBB" w:rsidRPr="002B1EBB" w:rsidRDefault="002B1EBB" w:rsidP="002B1EBB">
      <w:pPr>
        <w:numPr>
          <w:ilvl w:val="0"/>
          <w:numId w:val="90"/>
        </w:numPr>
        <w:jc w:val="both"/>
        <w:rPr>
          <w:rFonts w:ascii="Arial" w:hAnsi="Arial" w:cs="Arial"/>
        </w:rPr>
      </w:pPr>
      <w:r w:rsidRPr="002B1EBB">
        <w:rPr>
          <w:rFonts w:ascii="Arial" w:hAnsi="Arial" w:cs="Arial"/>
        </w:rPr>
        <w:t>Permite incorporar nuevas marcas de dispositivos IoT sin interrumpir el servicio ni modificar la lógica de procesamiento existente.</w:t>
      </w:r>
    </w:p>
    <w:p w14:paraId="334C830C" w14:textId="77777777" w:rsidR="002B1EBB" w:rsidRPr="002B1EBB" w:rsidRDefault="002B1EBB" w:rsidP="002B1EBB">
      <w:pPr>
        <w:numPr>
          <w:ilvl w:val="0"/>
          <w:numId w:val="90"/>
        </w:numPr>
        <w:jc w:val="both"/>
        <w:rPr>
          <w:rFonts w:ascii="Arial" w:hAnsi="Arial" w:cs="Arial"/>
        </w:rPr>
      </w:pPr>
      <w:r w:rsidRPr="002B1EBB">
        <w:rPr>
          <w:rFonts w:ascii="Arial" w:hAnsi="Arial" w:cs="Arial"/>
        </w:rPr>
        <w:t>Garantiza que todos los datos de todas las fuentes registradas sean consultados en cada petición, sin riesgo de omitir alguna fuente por error de implementación.</w:t>
      </w:r>
    </w:p>
    <w:p w14:paraId="194C4106" w14:textId="77777777" w:rsidR="002B1EBB" w:rsidRPr="002B1EBB" w:rsidRDefault="002B1EBB" w:rsidP="002B1EBB">
      <w:pPr>
        <w:numPr>
          <w:ilvl w:val="0"/>
          <w:numId w:val="90"/>
        </w:numPr>
        <w:jc w:val="both"/>
        <w:rPr>
          <w:rFonts w:ascii="Arial" w:hAnsi="Arial" w:cs="Arial"/>
        </w:rPr>
      </w:pPr>
      <w:r w:rsidRPr="002B1EBB">
        <w:rPr>
          <w:rFonts w:ascii="Arial" w:hAnsi="Arial" w:cs="Arial"/>
        </w:rPr>
        <w:t>Facilita la resiliencia del sistema: si un adaptador falla, el Composite puede gestionar el error de forma localizada y seguir retornando datos de los demás.</w:t>
      </w:r>
    </w:p>
    <w:p w14:paraId="1BF35958" w14:textId="641F57C3" w:rsidR="002B1EBB" w:rsidRPr="002B1EBB" w:rsidRDefault="002B1EBB" w:rsidP="002B1EBB">
      <w:pPr>
        <w:numPr>
          <w:ilvl w:val="0"/>
          <w:numId w:val="90"/>
        </w:numPr>
        <w:jc w:val="both"/>
        <w:rPr>
          <w:rFonts w:ascii="Arial" w:hAnsi="Arial" w:cs="Arial"/>
        </w:rPr>
      </w:pPr>
      <w:r w:rsidRPr="002B1EBB">
        <w:rPr>
          <w:rFonts w:ascii="Arial" w:hAnsi="Arial" w:cs="Arial"/>
        </w:rPr>
        <w:t>Reduce el tiempo de incorporación de nuevas integraciones para el equipo de desarrollo, al proporcionar un contrato claro y una estructura de extensión predecible.</w:t>
      </w:r>
    </w:p>
    <w:p w14:paraId="61B73FF0" w14:textId="77777777" w:rsidR="002B1EBB" w:rsidRPr="002B1EBB" w:rsidRDefault="002B1EBB" w:rsidP="002B1EBB">
      <w:pPr>
        <w:jc w:val="both"/>
        <w:rPr>
          <w:rFonts w:ascii="Arial" w:hAnsi="Arial" w:cs="Arial"/>
        </w:rPr>
      </w:pPr>
      <w:r w:rsidRPr="002B1EBB">
        <w:rPr>
          <w:rFonts w:ascii="Arial" w:hAnsi="Arial" w:cs="Arial"/>
          <w:b/>
          <w:bCs/>
        </w:rPr>
        <w:t>Relación con Clean Architecture y SOLID</w:t>
      </w:r>
    </w:p>
    <w:p w14:paraId="4E1CB227" w14:textId="77777777" w:rsidR="002B1EBB" w:rsidRPr="002B1EBB" w:rsidRDefault="002B1EBB" w:rsidP="002B1EBB">
      <w:pPr>
        <w:jc w:val="both"/>
        <w:rPr>
          <w:rFonts w:ascii="Arial" w:hAnsi="Arial" w:cs="Arial"/>
        </w:rPr>
      </w:pPr>
      <w:r w:rsidRPr="002B1EBB">
        <w:rPr>
          <w:rFonts w:ascii="Arial" w:hAnsi="Arial" w:cs="Arial"/>
        </w:rPr>
        <w:t>La implementación respeta la arquitectura hexagonal ubicando el Composite en la capa infraestructura/, implementando el puerto IoTDataPort definido en el dominio, y siendo consumido por IoTProcessorService a través de esa misma abstracción.</w:t>
      </w:r>
    </w:p>
    <w:p w14:paraId="3DEB6573" w14:textId="77777777" w:rsidR="002B1EBB" w:rsidRPr="002B1EBB" w:rsidRDefault="002B1EBB" w:rsidP="002B1EBB">
      <w:pPr>
        <w:jc w:val="both"/>
        <w:rPr>
          <w:rFonts w:ascii="Arial" w:hAnsi="Arial" w:cs="Arial"/>
        </w:rPr>
      </w:pPr>
      <w:r w:rsidRPr="002B1EBB">
        <w:rPr>
          <w:rFonts w:ascii="Arial" w:hAnsi="Arial" w:cs="Arial"/>
        </w:rPr>
        <w:t xml:space="preserve">Se cumple el </w:t>
      </w:r>
      <w:r w:rsidRPr="002B1EBB">
        <w:rPr>
          <w:rFonts w:ascii="Arial" w:hAnsi="Arial" w:cs="Arial"/>
          <w:b/>
          <w:bCs/>
        </w:rPr>
        <w:t>principio de responsabilidad única (SRP)</w:t>
      </w:r>
      <w:r w:rsidRPr="002B1EBB">
        <w:rPr>
          <w:rFonts w:ascii="Arial" w:hAnsi="Arial" w:cs="Arial"/>
        </w:rPr>
        <w:t>: cada adaptador solo sabe cómo obtener datos de su API, el Composite solo sabe cómo agregar resultados, y el servicio solo sabe cómo procesar los datos recibidos.</w:t>
      </w:r>
    </w:p>
    <w:p w14:paraId="0A9FBA1B" w14:textId="77777777" w:rsidR="002B1EBB" w:rsidRPr="002B1EBB" w:rsidRDefault="002B1EBB" w:rsidP="002B1EBB">
      <w:pPr>
        <w:jc w:val="both"/>
        <w:rPr>
          <w:rFonts w:ascii="Arial" w:hAnsi="Arial" w:cs="Arial"/>
        </w:rPr>
      </w:pPr>
      <w:r w:rsidRPr="002B1EBB">
        <w:rPr>
          <w:rFonts w:ascii="Arial" w:hAnsi="Arial" w:cs="Arial"/>
        </w:rPr>
        <w:t xml:space="preserve">Se respeta el </w:t>
      </w:r>
      <w:r w:rsidRPr="002B1EBB">
        <w:rPr>
          <w:rFonts w:ascii="Arial" w:hAnsi="Arial" w:cs="Arial"/>
          <w:b/>
          <w:bCs/>
        </w:rPr>
        <w:t>principio abierto/cerrado (OCP)</w:t>
      </w:r>
      <w:r w:rsidRPr="002B1EBB">
        <w:rPr>
          <w:rFonts w:ascii="Arial" w:hAnsi="Arial" w:cs="Arial"/>
        </w:rPr>
        <w:t>: el sistema puede extenderse con nuevas fuentes de datos creando nuevas hojas, sin modificar el Composite, el servicio ni ninguna otra clase existente.</w:t>
      </w:r>
    </w:p>
    <w:p w14:paraId="061CF3A3" w14:textId="42EA4321" w:rsidR="002B1EBB" w:rsidRDefault="002B1EBB" w:rsidP="002B1EBB">
      <w:pPr>
        <w:jc w:val="both"/>
        <w:rPr>
          <w:rFonts w:ascii="Arial" w:hAnsi="Arial" w:cs="Arial"/>
        </w:rPr>
      </w:pPr>
      <w:r w:rsidRPr="002B1EBB">
        <w:rPr>
          <w:rFonts w:ascii="Arial" w:hAnsi="Arial" w:cs="Arial"/>
        </w:rPr>
        <w:t xml:space="preserve">Se aplica el </w:t>
      </w:r>
      <w:r w:rsidRPr="002B1EBB">
        <w:rPr>
          <w:rFonts w:ascii="Arial" w:hAnsi="Arial" w:cs="Arial"/>
          <w:b/>
          <w:bCs/>
        </w:rPr>
        <w:t>principio de inversión de dependencias (DIP)</w:t>
      </w:r>
      <w:r w:rsidRPr="002B1EBB">
        <w:rPr>
          <w:rFonts w:ascii="Arial" w:hAnsi="Arial" w:cs="Arial"/>
        </w:rPr>
        <w:t>: IoTProcessorService depende de la abstracción IoTDataPort, nunca de implementaciones concretas como SmartHomeAdapter o EnergyCloudAdapter.</w:t>
      </w:r>
    </w:p>
    <w:p w14:paraId="301E302A" w14:textId="77777777" w:rsidR="005F3ED9" w:rsidRPr="002B1EBB" w:rsidRDefault="005F3ED9" w:rsidP="002B1EBB">
      <w:pPr>
        <w:jc w:val="both"/>
        <w:rPr>
          <w:rFonts w:ascii="Arial" w:hAnsi="Arial" w:cs="Arial"/>
        </w:rPr>
      </w:pPr>
    </w:p>
    <w:p w14:paraId="53E93AD3" w14:textId="77777777" w:rsidR="002B1EBB" w:rsidRPr="002B1EBB" w:rsidRDefault="002B1EBB" w:rsidP="002B1EBB">
      <w:pPr>
        <w:jc w:val="both"/>
        <w:rPr>
          <w:rFonts w:ascii="Arial" w:hAnsi="Arial" w:cs="Arial"/>
        </w:rPr>
      </w:pPr>
      <w:r w:rsidRPr="002B1EBB">
        <w:rPr>
          <w:rFonts w:ascii="Arial" w:hAnsi="Arial" w:cs="Arial"/>
          <w:b/>
          <w:bCs/>
        </w:rPr>
        <w:lastRenderedPageBreak/>
        <w:t>Relación con los patrones Adapter y Bridge del módulo</w:t>
      </w:r>
    </w:p>
    <w:p w14:paraId="35828925" w14:textId="77777777" w:rsidR="002B1EBB" w:rsidRPr="002B1EBB" w:rsidRDefault="002B1EBB" w:rsidP="002B1EBB">
      <w:pPr>
        <w:jc w:val="both"/>
        <w:rPr>
          <w:rFonts w:ascii="Arial" w:hAnsi="Arial" w:cs="Arial"/>
        </w:rPr>
      </w:pPr>
      <w:r w:rsidRPr="002B1EBB">
        <w:rPr>
          <w:rFonts w:ascii="Arial" w:hAnsi="Arial" w:cs="Arial"/>
        </w:rPr>
        <w:t xml:space="preserve">La implementación del Composite no actúa de forma aislada en el módulo </w:t>
      </w:r>
      <w:r w:rsidRPr="002B1EBB">
        <w:rPr>
          <w:rFonts w:ascii="Arial" w:hAnsi="Arial" w:cs="Arial"/>
          <w:b/>
          <w:bCs/>
        </w:rPr>
        <w:t>iot</w:t>
      </w:r>
      <w:r w:rsidRPr="002B1EBB">
        <w:rPr>
          <w:rFonts w:ascii="Arial" w:hAnsi="Arial" w:cs="Arial"/>
        </w:rPr>
        <w:t>; complementa y potencia los patrones ya existentes:</w:t>
      </w:r>
    </w:p>
    <w:p w14:paraId="6BD417C5" w14:textId="2227B54B"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Adapter</w:t>
      </w:r>
      <w:r w:rsidRPr="002B1EBB">
        <w:rPr>
          <w:rFonts w:ascii="Arial" w:hAnsi="Arial" w:cs="Arial"/>
        </w:rPr>
        <w:t xml:space="preserve"> implementado en SmartHomeAdapter y EnergyCloudAdapter convierte la interfaz específica de cada API de marca al formato interno IoTDataPort. Estos mismos adaptadores son las hojas del Composite. Sin el Adapter, las hojas no existirían; sin el Composite, las hojas tendrían que ser gestionadas individualmente por el servicio.</w:t>
      </w:r>
    </w:p>
    <w:p w14:paraId="42A0DDC6" w14:textId="2D1DB9D2"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Bridge</w:t>
      </w:r>
      <w:r w:rsidRPr="002B1EBB">
        <w:rPr>
          <w:rFonts w:ascii="Arial" w:hAnsi="Arial" w:cs="Arial"/>
        </w:rPr>
        <w:t xml:space="preserve"> implementado en la jerarquía IoTProcessor / AbstractIoTProcessor separa la abstracción del procesamiento de sus implementaciones concretas (SimpleIoTProcessor, FilteringIoTProcessor, EnrichedIoTProcessor). El Composite actúa en la capa de obtención de datos, justo antes de que el Bridge entre en acción para procesarlos. Los dos patrones resuelven problemas distintos dentro del mismo módulo sin interferir entre sí.</w:t>
      </w:r>
    </w:p>
    <w:p w14:paraId="0EDC2088" w14:textId="15E48C94" w:rsidR="00AC050A" w:rsidRPr="002B1EBB" w:rsidRDefault="00AC050A" w:rsidP="002B1EBB">
      <w:pPr>
        <w:jc w:val="both"/>
        <w:rPr>
          <w:rFonts w:ascii="Arial" w:hAnsi="Arial" w:cs="Arial"/>
        </w:rPr>
      </w:pPr>
    </w:p>
    <w:p w14:paraId="3D13CCCB" w14:textId="77777777" w:rsidR="002B1EBB" w:rsidRPr="002B1EBB" w:rsidRDefault="002B1EBB" w:rsidP="002B1EBB">
      <w:pPr>
        <w:jc w:val="both"/>
        <w:rPr>
          <w:rFonts w:ascii="Arial" w:hAnsi="Arial" w:cs="Arial"/>
        </w:rPr>
      </w:pPr>
      <w:r w:rsidRPr="002B1EBB">
        <w:rPr>
          <w:rFonts w:ascii="Arial" w:hAnsi="Arial" w:cs="Arial"/>
          <w:b/>
          <w:bCs/>
        </w:rPr>
        <w:t>7.5.6 Aclaración sobre la implementación actual</w:t>
      </w:r>
    </w:p>
    <w:p w14:paraId="3BA4693A" w14:textId="77777777" w:rsidR="002B1EBB" w:rsidRPr="002B1EBB" w:rsidRDefault="002B1EBB" w:rsidP="002B1EBB">
      <w:pPr>
        <w:jc w:val="both"/>
        <w:rPr>
          <w:rFonts w:ascii="Arial" w:hAnsi="Arial" w:cs="Arial"/>
        </w:rPr>
      </w:pPr>
      <w:r w:rsidRPr="002B1EBB">
        <w:rPr>
          <w:rFonts w:ascii="Arial" w:hAnsi="Arial" w:cs="Arial"/>
        </w:rPr>
        <w:t>Actualmente, la implementación del patrón Composite en el módulo IoT se centra en:</w:t>
      </w:r>
    </w:p>
    <w:p w14:paraId="2D65BBF9" w14:textId="77777777" w:rsidR="002B1EBB" w:rsidRPr="002B1EBB" w:rsidRDefault="002B1EBB" w:rsidP="002B1EBB">
      <w:pPr>
        <w:numPr>
          <w:ilvl w:val="0"/>
          <w:numId w:val="90"/>
        </w:numPr>
        <w:jc w:val="both"/>
        <w:rPr>
          <w:rFonts w:ascii="Arial" w:hAnsi="Arial" w:cs="Arial"/>
        </w:rPr>
      </w:pPr>
      <w:r w:rsidRPr="002B1EBB">
        <w:rPr>
          <w:rFonts w:ascii="Arial" w:hAnsi="Arial" w:cs="Arial"/>
        </w:rPr>
        <w:t>Proporcionar un único punto de entrada al conjunto de fuentes de datos IoT, simplificando la interacción del servicio con múltiples APIs de marcas.</w:t>
      </w:r>
    </w:p>
    <w:p w14:paraId="32E91A7F" w14:textId="77777777" w:rsidR="002B1EBB" w:rsidRPr="002B1EBB" w:rsidRDefault="002B1EBB" w:rsidP="002B1EBB">
      <w:pPr>
        <w:numPr>
          <w:ilvl w:val="0"/>
          <w:numId w:val="90"/>
        </w:numPr>
        <w:jc w:val="both"/>
        <w:rPr>
          <w:rFonts w:ascii="Arial" w:hAnsi="Arial" w:cs="Arial"/>
        </w:rPr>
      </w:pPr>
      <w:r w:rsidRPr="002B1EBB">
        <w:rPr>
          <w:rFonts w:ascii="Arial" w:hAnsi="Arial" w:cs="Arial"/>
        </w:rPr>
        <w:t>Encapsular la iteración sobre los adaptadores registrados y la agregación de sus resultados, ocultando esa complejidad del servicio de aplicación.</w:t>
      </w:r>
    </w:p>
    <w:p w14:paraId="33AA4837" w14:textId="77777777" w:rsidR="002B1EBB" w:rsidRPr="002B1EBB" w:rsidRDefault="002B1EBB" w:rsidP="002B1EBB">
      <w:pPr>
        <w:numPr>
          <w:ilvl w:val="0"/>
          <w:numId w:val="90"/>
        </w:numPr>
        <w:jc w:val="both"/>
        <w:rPr>
          <w:rFonts w:ascii="Arial" w:hAnsi="Arial" w:cs="Arial"/>
        </w:rPr>
      </w:pPr>
      <w:r w:rsidRPr="002B1EBB">
        <w:rPr>
          <w:rFonts w:ascii="Arial" w:hAnsi="Arial" w:cs="Arial"/>
        </w:rPr>
        <w:t>Mantener compatibilidad total con los patrones ya implementados en el módulo (Adapter y Bridge) sin modificar ninguna de sus clases.</w:t>
      </w:r>
    </w:p>
    <w:p w14:paraId="0EE71D55" w14:textId="030168D4" w:rsidR="002B1EBB" w:rsidRPr="002B1EBB" w:rsidRDefault="002B1EBB" w:rsidP="002B1EBB">
      <w:pPr>
        <w:numPr>
          <w:ilvl w:val="0"/>
          <w:numId w:val="90"/>
        </w:numPr>
        <w:jc w:val="both"/>
        <w:rPr>
          <w:rFonts w:ascii="Arial" w:hAnsi="Arial" w:cs="Arial"/>
        </w:rPr>
      </w:pPr>
      <w:r w:rsidRPr="002B1EBB">
        <w:rPr>
          <w:rFonts w:ascii="Arial" w:hAnsi="Arial" w:cs="Arial"/>
        </w:rPr>
        <w:t>Respetar el aislamiento de la arquitectura hexagonal: el Composite vive en infraestructura/, implementa un puerto del dominio y nunca es referenciado directamente por el servicio.</w:t>
      </w:r>
    </w:p>
    <w:p w14:paraId="535CFFA6" w14:textId="77777777" w:rsidR="002B1EBB" w:rsidRPr="002B1EBB" w:rsidRDefault="002B1EBB" w:rsidP="002B1EBB">
      <w:pPr>
        <w:jc w:val="both"/>
        <w:rPr>
          <w:rFonts w:ascii="Arial" w:hAnsi="Arial" w:cs="Arial"/>
        </w:rPr>
      </w:pPr>
      <w:r w:rsidRPr="002B1EBB">
        <w:rPr>
          <w:rFonts w:ascii="Arial" w:hAnsi="Arial" w:cs="Arial"/>
        </w:rPr>
        <w:t>Cabe resaltar que el Composite no introduce lógica de procesamiento propia. Su único rol es agregar transparentemente los datos de sus hijos y retornarlos como si provinieran de una sola fuente.</w:t>
      </w:r>
    </w:p>
    <w:p w14:paraId="31C85EDE" w14:textId="77777777" w:rsidR="002B1EBB" w:rsidRPr="002B1EBB" w:rsidRDefault="002B1EBB" w:rsidP="002B1EBB">
      <w:pPr>
        <w:jc w:val="both"/>
        <w:rPr>
          <w:rFonts w:ascii="Arial" w:hAnsi="Arial" w:cs="Arial"/>
        </w:rPr>
      </w:pPr>
      <w:r w:rsidRPr="002B1EBB">
        <w:rPr>
          <w:rFonts w:ascii="Arial" w:hAnsi="Arial" w:cs="Arial"/>
        </w:rPr>
        <w:t>A futuro, esta implementación puede evolucionar para incluir:</w:t>
      </w:r>
    </w:p>
    <w:p w14:paraId="6EEC4323" w14:textId="77777777" w:rsidR="002B1EBB" w:rsidRPr="002B1EBB" w:rsidRDefault="002B1EBB" w:rsidP="002B1EBB">
      <w:pPr>
        <w:numPr>
          <w:ilvl w:val="0"/>
          <w:numId w:val="90"/>
        </w:numPr>
        <w:jc w:val="both"/>
        <w:rPr>
          <w:rFonts w:ascii="Arial" w:hAnsi="Arial" w:cs="Arial"/>
        </w:rPr>
      </w:pPr>
      <w:r w:rsidRPr="002B1EBB">
        <w:rPr>
          <w:rFonts w:ascii="Arial" w:hAnsi="Arial" w:cs="Arial"/>
        </w:rPr>
        <w:t>Manejo de errores por adaptador, donde si una fuente falla el Composite retorna los datos de las fuentes disponibles en lugar de lanzar una excepción global.</w:t>
      </w:r>
    </w:p>
    <w:p w14:paraId="78D88368" w14:textId="77777777" w:rsidR="002B1EBB" w:rsidRPr="002B1EBB" w:rsidRDefault="002B1EBB" w:rsidP="002B1EBB">
      <w:pPr>
        <w:numPr>
          <w:ilvl w:val="0"/>
          <w:numId w:val="90"/>
        </w:numPr>
        <w:jc w:val="both"/>
        <w:rPr>
          <w:rFonts w:ascii="Arial" w:hAnsi="Arial" w:cs="Arial"/>
        </w:rPr>
      </w:pPr>
      <w:r w:rsidRPr="002B1EBB">
        <w:rPr>
          <w:rFonts w:ascii="Arial" w:hAnsi="Arial" w:cs="Arial"/>
        </w:rPr>
        <w:t>Pesos o prioridades por adaptador, permitiendo configurar qué fuente tiene precedencia en caso de datos duplicados sobre el mismo dispositivo.</w:t>
      </w:r>
    </w:p>
    <w:p w14:paraId="253629FD" w14:textId="77777777" w:rsidR="002B1EBB" w:rsidRPr="002B1EBB" w:rsidRDefault="002B1EBB" w:rsidP="002B1EBB">
      <w:pPr>
        <w:numPr>
          <w:ilvl w:val="0"/>
          <w:numId w:val="90"/>
        </w:numPr>
        <w:jc w:val="both"/>
        <w:rPr>
          <w:rFonts w:ascii="Arial" w:hAnsi="Arial" w:cs="Arial"/>
        </w:rPr>
      </w:pPr>
      <w:r w:rsidRPr="002B1EBB">
        <w:rPr>
          <w:rFonts w:ascii="Arial" w:hAnsi="Arial" w:cs="Arial"/>
        </w:rPr>
        <w:t>Registro dinámico de adaptadores en tiempo de ejecución, sin necesidad de reiniciar la aplicación al incorporar una nueva marca.</w:t>
      </w:r>
    </w:p>
    <w:p w14:paraId="2B44B5E0" w14:textId="16C10280" w:rsidR="002B1EBB" w:rsidRPr="001E00F6" w:rsidRDefault="002B1EBB" w:rsidP="009B57A7">
      <w:pPr>
        <w:numPr>
          <w:ilvl w:val="0"/>
          <w:numId w:val="90"/>
        </w:numPr>
        <w:jc w:val="both"/>
        <w:rPr>
          <w:rFonts w:ascii="Arial" w:hAnsi="Arial" w:cs="Arial"/>
        </w:rPr>
      </w:pPr>
      <w:r w:rsidRPr="002B1EBB">
        <w:rPr>
          <w:rFonts w:ascii="Arial" w:hAnsi="Arial" w:cs="Arial"/>
        </w:rPr>
        <w:t>Soporte para estructuras Composite anidadas, donde un Composite puede contener a su vez otros Composites que agrupen marcas por región o por tipo de dispositivo.</w:t>
      </w:r>
    </w:p>
    <w:p w14:paraId="6AF91B47" w14:textId="77777777" w:rsidR="00AC050A" w:rsidRPr="00AC050A" w:rsidRDefault="00AC050A" w:rsidP="00AC050A">
      <w:pPr>
        <w:jc w:val="both"/>
        <w:rPr>
          <w:rFonts w:ascii="Arial" w:hAnsi="Arial" w:cs="Arial"/>
        </w:rPr>
      </w:pPr>
      <w:r w:rsidRPr="00AC050A">
        <w:rPr>
          <w:rFonts w:ascii="Arial" w:hAnsi="Arial" w:cs="Arial"/>
          <w:b/>
          <w:bCs/>
        </w:rPr>
        <w:t>7.5.7 Pruebas unitarias</w:t>
      </w:r>
    </w:p>
    <w:p w14:paraId="71985519" w14:textId="77777777" w:rsidR="00AC050A" w:rsidRPr="00AC050A" w:rsidRDefault="00AC050A" w:rsidP="00AC050A">
      <w:pPr>
        <w:jc w:val="both"/>
        <w:rPr>
          <w:rFonts w:ascii="Arial" w:hAnsi="Arial" w:cs="Arial"/>
        </w:rPr>
      </w:pPr>
      <w:r w:rsidRPr="00AC050A">
        <w:rPr>
          <w:rFonts w:ascii="Arial" w:hAnsi="Arial" w:cs="Arial"/>
        </w:rPr>
        <w:lastRenderedPageBreak/>
        <w:t>Con el objetivo de validar la correcta implementación del patrón Composite en el módulo IoT, se desarrollaron pruebas unitarias utilizando JUnit 5.</w:t>
      </w:r>
    </w:p>
    <w:p w14:paraId="7C0585E8" w14:textId="77777777" w:rsidR="00AC050A" w:rsidRPr="00AC050A" w:rsidRDefault="00AC050A" w:rsidP="00AC050A">
      <w:pPr>
        <w:jc w:val="both"/>
        <w:rPr>
          <w:rFonts w:ascii="Arial" w:hAnsi="Arial" w:cs="Arial"/>
        </w:rPr>
      </w:pPr>
      <w:r w:rsidRPr="00AC050A">
        <w:rPr>
          <w:rFonts w:ascii="Arial" w:hAnsi="Arial" w:cs="Arial"/>
        </w:rPr>
        <w:t>Estas pruebas permiten verificar:</w:t>
      </w:r>
    </w:p>
    <w:p w14:paraId="7AEF0FC9" w14:textId="77777777" w:rsidR="00AC050A" w:rsidRPr="00AC050A" w:rsidRDefault="00AC050A" w:rsidP="00AC050A">
      <w:pPr>
        <w:numPr>
          <w:ilvl w:val="0"/>
          <w:numId w:val="91"/>
        </w:numPr>
        <w:jc w:val="both"/>
        <w:rPr>
          <w:rFonts w:ascii="Arial" w:hAnsi="Arial" w:cs="Arial"/>
        </w:rPr>
      </w:pPr>
      <w:r w:rsidRPr="00AC050A">
        <w:rPr>
          <w:rFonts w:ascii="Arial" w:hAnsi="Arial" w:cs="Arial"/>
        </w:rPr>
        <w:t>La correcta agregación de resultados provenientes de múltiples adaptadores hijos.</w:t>
      </w:r>
    </w:p>
    <w:p w14:paraId="403D919F" w14:textId="77777777" w:rsidR="00AC050A" w:rsidRPr="00AC050A" w:rsidRDefault="00AC050A" w:rsidP="00AC050A">
      <w:pPr>
        <w:numPr>
          <w:ilvl w:val="0"/>
          <w:numId w:val="91"/>
        </w:numPr>
        <w:jc w:val="both"/>
        <w:rPr>
          <w:rFonts w:ascii="Arial" w:hAnsi="Arial" w:cs="Arial"/>
        </w:rPr>
      </w:pPr>
      <w:r w:rsidRPr="00AC050A">
        <w:rPr>
          <w:rFonts w:ascii="Arial" w:hAnsi="Arial" w:cs="Arial"/>
        </w:rPr>
        <w:t>El tratamiento uniforme del Composite a través de la interfaz Component, sin distinción del cliente.</w:t>
      </w:r>
    </w:p>
    <w:p w14:paraId="1508677E" w14:textId="77777777" w:rsidR="00AC050A" w:rsidRPr="00AC050A" w:rsidRDefault="00AC050A" w:rsidP="00AC050A">
      <w:pPr>
        <w:numPr>
          <w:ilvl w:val="0"/>
          <w:numId w:val="91"/>
        </w:numPr>
        <w:jc w:val="both"/>
        <w:rPr>
          <w:rFonts w:ascii="Arial" w:hAnsi="Arial" w:cs="Arial"/>
        </w:rPr>
      </w:pPr>
      <w:r w:rsidRPr="00AC050A">
        <w:rPr>
          <w:rFonts w:ascii="Arial" w:hAnsi="Arial" w:cs="Arial"/>
        </w:rPr>
        <w:t>La gestión dinámica de adaptadores y su efecto sobre los resultados retornados.</w:t>
      </w:r>
    </w:p>
    <w:p w14:paraId="367C86FC" w14:textId="77777777" w:rsidR="00AC050A" w:rsidRPr="00AC050A" w:rsidRDefault="00AC050A" w:rsidP="00AC050A">
      <w:pPr>
        <w:jc w:val="both"/>
        <w:rPr>
          <w:rFonts w:ascii="Arial" w:hAnsi="Arial" w:cs="Arial"/>
        </w:rPr>
      </w:pPr>
      <w:r w:rsidRPr="00AC050A">
        <w:rPr>
          <w:rFonts w:ascii="Arial" w:hAnsi="Arial" w:cs="Arial"/>
        </w:rPr>
        <w:t>A continuación, se presentan los casos de prueba más representativos que evidencian el correcto funcionamiento del patrón Composite en el sistema.</w:t>
      </w:r>
    </w:p>
    <w:p w14:paraId="6DF64FE4" w14:textId="397F49EA" w:rsidR="00AC050A" w:rsidRDefault="00AC050A" w:rsidP="009B57A7">
      <w:pPr>
        <w:jc w:val="both"/>
        <w:rPr>
          <w:rFonts w:ascii="Arial" w:hAnsi="Arial" w:cs="Arial"/>
        </w:rPr>
      </w:pPr>
    </w:p>
    <w:p w14:paraId="1E094896" w14:textId="77777777" w:rsidR="00AC050A" w:rsidRPr="00AC050A" w:rsidRDefault="00AC050A" w:rsidP="00AC050A">
      <w:pPr>
        <w:jc w:val="both"/>
        <w:rPr>
          <w:rFonts w:ascii="Arial" w:hAnsi="Arial" w:cs="Arial"/>
        </w:rPr>
      </w:pPr>
      <w:r w:rsidRPr="00AC050A">
        <w:rPr>
          <w:rFonts w:ascii="Arial" w:hAnsi="Arial" w:cs="Arial"/>
          <w:b/>
          <w:bCs/>
        </w:rPr>
        <w:t>7.5.7.1 Agregación de resultados de múltiples adaptadores</w:t>
      </w:r>
    </w:p>
    <w:p w14:paraId="653258E3" w14:textId="77777777" w:rsidR="00AC050A" w:rsidRPr="00AC050A" w:rsidRDefault="00AC050A" w:rsidP="00AC050A">
      <w:pPr>
        <w:jc w:val="both"/>
        <w:rPr>
          <w:rFonts w:ascii="Arial" w:hAnsi="Arial" w:cs="Arial"/>
        </w:rPr>
      </w:pPr>
      <w:r w:rsidRPr="00AC050A">
        <w:rPr>
          <w:rFonts w:ascii="Arial" w:hAnsi="Arial" w:cs="Arial"/>
        </w:rPr>
        <w:t>Esta prueba valida el comportamiento central del patrón Composite: delegar la operación a todos los hijos registrados y consolidar sus resultados en una única respuesta.</w:t>
      </w:r>
    </w:p>
    <w:p w14:paraId="5788F7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tres adaptadores en el Composite y se invoca el método </w:t>
      </w:r>
      <w:proofErr w:type="gramStart"/>
      <w:r w:rsidRPr="00AC050A">
        <w:rPr>
          <w:rFonts w:ascii="Arial" w:hAnsi="Arial" w:cs="Arial"/>
        </w:rPr>
        <w:t>fetchAllDevices(</w:t>
      </w:r>
      <w:proofErr w:type="gramEnd"/>
      <w:r w:rsidRPr="00AC050A">
        <w:rPr>
          <w:rFonts w:ascii="Arial" w:hAnsi="Arial" w:cs="Arial"/>
        </w:rPr>
        <w:t>). Cada adaptador retorna un dispositivo distinto.</w:t>
      </w:r>
    </w:p>
    <w:p w14:paraId="3C944654"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1F5AE15B" w14:textId="77777777" w:rsidR="00AC050A" w:rsidRPr="00AC050A" w:rsidRDefault="00AC050A" w:rsidP="00AC050A">
      <w:pPr>
        <w:numPr>
          <w:ilvl w:val="0"/>
          <w:numId w:val="92"/>
        </w:numPr>
        <w:jc w:val="both"/>
        <w:rPr>
          <w:rFonts w:ascii="Arial" w:hAnsi="Arial" w:cs="Arial"/>
        </w:rPr>
      </w:pPr>
      <w:r w:rsidRPr="00AC050A">
        <w:rPr>
          <w:rFonts w:ascii="Arial" w:hAnsi="Arial" w:cs="Arial"/>
        </w:rPr>
        <w:t>Los tres adaptadores sean invocados exactamente una vez cada uno.</w:t>
      </w:r>
    </w:p>
    <w:p w14:paraId="7C84158E" w14:textId="77777777" w:rsidR="00AC050A" w:rsidRPr="00AC050A" w:rsidRDefault="00AC050A" w:rsidP="00AC050A">
      <w:pPr>
        <w:numPr>
          <w:ilvl w:val="0"/>
          <w:numId w:val="92"/>
        </w:numPr>
        <w:jc w:val="both"/>
        <w:rPr>
          <w:rFonts w:ascii="Arial" w:hAnsi="Arial" w:cs="Arial"/>
        </w:rPr>
      </w:pPr>
      <w:r w:rsidRPr="00AC050A">
        <w:rPr>
          <w:rFonts w:ascii="Arial" w:hAnsi="Arial" w:cs="Arial"/>
        </w:rPr>
        <w:t>La lista retornada contenga los dispositivos de todas las fuentes agregados.</w:t>
      </w:r>
    </w:p>
    <w:p w14:paraId="7D98338F" w14:textId="77777777" w:rsidR="00AC050A" w:rsidRPr="00AC050A" w:rsidRDefault="00AC050A" w:rsidP="00AC050A">
      <w:pPr>
        <w:jc w:val="both"/>
        <w:rPr>
          <w:rFonts w:ascii="Arial" w:hAnsi="Arial" w:cs="Arial"/>
        </w:rPr>
      </w:pPr>
      <w:r w:rsidRPr="00AC050A">
        <w:rPr>
          <w:rFonts w:ascii="Arial" w:hAnsi="Arial" w:cs="Arial"/>
        </w:rPr>
        <w:t>Esta prueba demuestra la principal ventaja del patrón Composite: el cliente interactúa con una interfaz simple y recibe resultados completos, independientemente del número de fuentes subyacentes.</w:t>
      </w:r>
    </w:p>
    <w:p w14:paraId="63435745" w14:textId="3AAC4604" w:rsid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043365CC" wp14:editId="27D89F90">
            <wp:extent cx="5009662" cy="2878372"/>
            <wp:effectExtent l="0" t="0" r="635" b="0"/>
            <wp:docPr id="2097124328" name="Imagen 20971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37109" cy="2894142"/>
                    </a:xfrm>
                    <a:prstGeom prst="rect">
                      <a:avLst/>
                    </a:prstGeom>
                  </pic:spPr>
                </pic:pic>
              </a:graphicData>
            </a:graphic>
          </wp:inline>
        </w:drawing>
      </w:r>
    </w:p>
    <w:p w14:paraId="6C20615E" w14:textId="260BD90E" w:rsidR="004B77DD" w:rsidRDefault="004B77DD" w:rsidP="009B57A7">
      <w:pPr>
        <w:jc w:val="both"/>
        <w:rPr>
          <w:rFonts w:ascii="Arial" w:hAnsi="Arial" w:cs="Arial"/>
        </w:rPr>
      </w:pPr>
    </w:p>
    <w:p w14:paraId="08969BAB" w14:textId="77777777" w:rsidR="00AC050A" w:rsidRPr="00AC050A" w:rsidRDefault="00AC050A" w:rsidP="00AC050A">
      <w:pPr>
        <w:jc w:val="both"/>
        <w:rPr>
          <w:rFonts w:ascii="Arial" w:hAnsi="Arial" w:cs="Arial"/>
        </w:rPr>
      </w:pPr>
      <w:r w:rsidRPr="00AC050A">
        <w:rPr>
          <w:rFonts w:ascii="Arial" w:hAnsi="Arial" w:cs="Arial"/>
          <w:b/>
          <w:bCs/>
        </w:rPr>
        <w:lastRenderedPageBreak/>
        <w:t>7.5.7.2 Tratamiento uniforme a través de la interfaz Component</w:t>
      </w:r>
    </w:p>
    <w:p w14:paraId="14DEA260" w14:textId="77777777" w:rsidR="00AC050A" w:rsidRPr="00AC050A" w:rsidRDefault="00AC050A" w:rsidP="00AC050A">
      <w:pPr>
        <w:jc w:val="both"/>
        <w:rPr>
          <w:rFonts w:ascii="Arial" w:hAnsi="Arial" w:cs="Arial"/>
        </w:rPr>
      </w:pPr>
      <w:r w:rsidRPr="00AC050A">
        <w:rPr>
          <w:rFonts w:ascii="Arial" w:hAnsi="Arial" w:cs="Arial"/>
        </w:rPr>
        <w:t>Esta prueba valida que el Composite es tratado por el cliente exactamente igual que cualquier hoja, confirmando el principio de uniformidad que define al patrón.</w:t>
      </w:r>
    </w:p>
    <w:p w14:paraId="3C07F9A4" w14:textId="70F5892B" w:rsidR="00AC050A" w:rsidRPr="00AC050A" w:rsidRDefault="00AC050A" w:rsidP="00AC050A">
      <w:pPr>
        <w:jc w:val="both"/>
        <w:rPr>
          <w:rFonts w:ascii="Arial" w:hAnsi="Arial" w:cs="Arial"/>
        </w:rPr>
      </w:pPr>
      <w:r w:rsidRPr="00AC050A">
        <w:rPr>
          <w:rFonts w:ascii="Arial" w:hAnsi="Arial" w:cs="Arial"/>
        </w:rPr>
        <w:t xml:space="preserve">Durante la ejecución, se asigna el Composite a una variable de tipo IoTDataPort la interfaz Component y se invoca </w:t>
      </w:r>
      <w:proofErr w:type="gramStart"/>
      <w:r w:rsidRPr="00AC050A">
        <w:rPr>
          <w:rFonts w:ascii="Arial" w:hAnsi="Arial" w:cs="Arial"/>
        </w:rPr>
        <w:t>fetchAllDevices(</w:t>
      </w:r>
      <w:proofErr w:type="gramEnd"/>
      <w:r w:rsidRPr="00AC050A">
        <w:rPr>
          <w:rFonts w:ascii="Arial" w:hAnsi="Arial" w:cs="Arial"/>
        </w:rPr>
        <w:t>) a través de ella.</w:t>
      </w:r>
    </w:p>
    <w:p w14:paraId="1900EE55"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53C3FFFB" w14:textId="77777777" w:rsidR="00AC050A" w:rsidRPr="00AC050A" w:rsidRDefault="00AC050A" w:rsidP="00AC050A">
      <w:pPr>
        <w:numPr>
          <w:ilvl w:val="0"/>
          <w:numId w:val="93"/>
        </w:numPr>
        <w:jc w:val="both"/>
        <w:rPr>
          <w:rFonts w:ascii="Arial" w:hAnsi="Arial" w:cs="Arial"/>
        </w:rPr>
      </w:pPr>
      <w:r w:rsidRPr="00AC050A">
        <w:rPr>
          <w:rFonts w:ascii="Arial" w:hAnsi="Arial" w:cs="Arial"/>
        </w:rPr>
        <w:t>La operación se ejecute correctamente sin necesidad de hacer cast ni de conocer el tipo concreto.</w:t>
      </w:r>
    </w:p>
    <w:p w14:paraId="21401681" w14:textId="77777777" w:rsidR="00AC050A" w:rsidRPr="00AC050A" w:rsidRDefault="00AC050A" w:rsidP="00AC050A">
      <w:pPr>
        <w:numPr>
          <w:ilvl w:val="0"/>
          <w:numId w:val="93"/>
        </w:numPr>
        <w:jc w:val="both"/>
        <w:rPr>
          <w:rFonts w:ascii="Arial" w:hAnsi="Arial" w:cs="Arial"/>
        </w:rPr>
      </w:pPr>
      <w:r w:rsidRPr="00AC050A">
        <w:rPr>
          <w:rFonts w:ascii="Arial" w:hAnsi="Arial" w:cs="Arial"/>
        </w:rPr>
        <w:t>El adaptador hijo registrado sea invocado, demostrando que la delegación funciona a través de la abstracción.</w:t>
      </w:r>
    </w:p>
    <w:p w14:paraId="32AC0FEE" w14:textId="3144480A" w:rsidR="00AC050A" w:rsidRDefault="00AC050A" w:rsidP="00AC050A">
      <w:pPr>
        <w:jc w:val="both"/>
        <w:rPr>
          <w:rFonts w:ascii="Arial" w:hAnsi="Arial" w:cs="Arial"/>
        </w:rPr>
      </w:pPr>
      <w:r w:rsidRPr="00AC050A">
        <w:rPr>
          <w:rFonts w:ascii="Arial" w:hAnsi="Arial" w:cs="Arial"/>
        </w:rPr>
        <w:t>Esta prueba confirma que el servicio cliente puede depender únicamente de IoTDataPort para operar, sin importar si detrás hay un adaptador simple o un Composite que agrupa múltiples fuentes.</w:t>
      </w:r>
    </w:p>
    <w:p w14:paraId="238C68E6" w14:textId="1921FA4A" w:rsidR="004B77DD" w:rsidRP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478BAF51" wp14:editId="243F48B1">
            <wp:extent cx="4770783" cy="2103614"/>
            <wp:effectExtent l="0" t="0" r="0" b="0"/>
            <wp:docPr id="2097124329" name="Imagen 20971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6359" cy="2106073"/>
                    </a:xfrm>
                    <a:prstGeom prst="rect">
                      <a:avLst/>
                    </a:prstGeom>
                  </pic:spPr>
                </pic:pic>
              </a:graphicData>
            </a:graphic>
          </wp:inline>
        </w:drawing>
      </w:r>
    </w:p>
    <w:p w14:paraId="20FE31B3" w14:textId="5D460F42" w:rsidR="00AC050A" w:rsidRDefault="00AC050A" w:rsidP="009B57A7">
      <w:pPr>
        <w:jc w:val="both"/>
        <w:rPr>
          <w:rFonts w:ascii="Arial" w:hAnsi="Arial" w:cs="Arial"/>
        </w:rPr>
      </w:pPr>
    </w:p>
    <w:p w14:paraId="6DAA16B7" w14:textId="77777777" w:rsidR="00AC050A" w:rsidRPr="00AC050A" w:rsidRDefault="00AC050A" w:rsidP="00AC050A">
      <w:pPr>
        <w:jc w:val="both"/>
        <w:rPr>
          <w:rFonts w:ascii="Arial" w:hAnsi="Arial" w:cs="Arial"/>
        </w:rPr>
      </w:pPr>
      <w:r w:rsidRPr="00AC050A">
        <w:rPr>
          <w:rFonts w:ascii="Arial" w:hAnsi="Arial" w:cs="Arial"/>
          <w:b/>
          <w:bCs/>
        </w:rPr>
        <w:t>7.5.7.3 Gestión dinámica de adaptadores y su efecto en los resultados</w:t>
      </w:r>
    </w:p>
    <w:p w14:paraId="31365F72" w14:textId="77777777" w:rsidR="00AC050A" w:rsidRPr="00AC050A" w:rsidRDefault="00AC050A" w:rsidP="00AC050A">
      <w:pPr>
        <w:jc w:val="both"/>
        <w:rPr>
          <w:rFonts w:ascii="Arial" w:hAnsi="Arial" w:cs="Arial"/>
        </w:rPr>
      </w:pPr>
      <w:r w:rsidRPr="00AC050A">
        <w:rPr>
          <w:rFonts w:ascii="Arial" w:hAnsi="Arial" w:cs="Arial"/>
        </w:rPr>
        <w:t>Esta prueba valida que el Composite refleja inmediatamente los cambios en su lista interna de hijos: al eliminar un adaptador, sus datos dejan de aparecer en las respuestas y el adaptador no vuelve a ser invocado.</w:t>
      </w:r>
    </w:p>
    <w:p w14:paraId="0DF860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dos adaptadores, se elimina uno mediante </w:t>
      </w:r>
      <w:proofErr w:type="gramStart"/>
      <w:r w:rsidRPr="00AC050A">
        <w:rPr>
          <w:rFonts w:ascii="Arial" w:hAnsi="Arial" w:cs="Arial"/>
        </w:rPr>
        <w:t>remove(</w:t>
      </w:r>
      <w:proofErr w:type="gramEnd"/>
      <w:r w:rsidRPr="00AC050A">
        <w:rPr>
          <w:rFonts w:ascii="Arial" w:hAnsi="Arial" w:cs="Arial"/>
        </w:rPr>
        <w:t>) y se invoca fetchAllDevices().</w:t>
      </w:r>
    </w:p>
    <w:p w14:paraId="0CA3578D"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7162747E" w14:textId="77777777" w:rsidR="00AC050A" w:rsidRPr="00AC050A" w:rsidRDefault="00AC050A" w:rsidP="00AC050A">
      <w:pPr>
        <w:numPr>
          <w:ilvl w:val="0"/>
          <w:numId w:val="94"/>
        </w:numPr>
        <w:jc w:val="both"/>
        <w:rPr>
          <w:rFonts w:ascii="Arial" w:hAnsi="Arial" w:cs="Arial"/>
        </w:rPr>
      </w:pPr>
      <w:r w:rsidRPr="00AC050A">
        <w:rPr>
          <w:rFonts w:ascii="Arial" w:hAnsi="Arial" w:cs="Arial"/>
        </w:rPr>
        <w:t>Solo el adaptador que permanece en la lista sea invocado.</w:t>
      </w:r>
    </w:p>
    <w:p w14:paraId="691BEF6C" w14:textId="77777777" w:rsidR="00AC050A" w:rsidRPr="00AC050A" w:rsidRDefault="00AC050A" w:rsidP="00AC050A">
      <w:pPr>
        <w:numPr>
          <w:ilvl w:val="0"/>
          <w:numId w:val="94"/>
        </w:numPr>
        <w:jc w:val="both"/>
        <w:rPr>
          <w:rFonts w:ascii="Arial" w:hAnsi="Arial" w:cs="Arial"/>
        </w:rPr>
      </w:pPr>
      <w:r w:rsidRPr="00AC050A">
        <w:rPr>
          <w:rFonts w:ascii="Arial" w:hAnsi="Arial" w:cs="Arial"/>
        </w:rPr>
        <w:t>La lista retornada contenga únicamente los dispositivos del adaptador restante.</w:t>
      </w:r>
    </w:p>
    <w:p w14:paraId="6FBCE091" w14:textId="77777777" w:rsidR="00AC050A" w:rsidRPr="00AC050A" w:rsidRDefault="00AC050A" w:rsidP="00AC050A">
      <w:pPr>
        <w:numPr>
          <w:ilvl w:val="0"/>
          <w:numId w:val="94"/>
        </w:numPr>
        <w:jc w:val="both"/>
        <w:rPr>
          <w:rFonts w:ascii="Arial" w:hAnsi="Arial" w:cs="Arial"/>
        </w:rPr>
      </w:pPr>
      <w:r w:rsidRPr="00AC050A">
        <w:rPr>
          <w:rFonts w:ascii="Arial" w:hAnsi="Arial" w:cs="Arial"/>
        </w:rPr>
        <w:t>El adaptador eliminado no sea invocado en ningún momento tras su remoción.</w:t>
      </w:r>
    </w:p>
    <w:p w14:paraId="3C000ED1" w14:textId="50076581" w:rsidR="00AC050A" w:rsidRDefault="00AC050A" w:rsidP="00AC050A">
      <w:pPr>
        <w:jc w:val="both"/>
        <w:rPr>
          <w:rFonts w:ascii="Arial" w:hAnsi="Arial" w:cs="Arial"/>
        </w:rPr>
      </w:pPr>
      <w:r w:rsidRPr="00AC050A">
        <w:rPr>
          <w:rFonts w:ascii="Arial" w:hAnsi="Arial" w:cs="Arial"/>
        </w:rPr>
        <w:lastRenderedPageBreak/>
        <w:t>Esta prueba evidencia que la estructura parte-todo del Composite es dinámica y coherente: la gestión de hijos se refleja directamente en el comportamiento del sistema sin necesidad de modificar ninguna otra clase.</w:t>
      </w:r>
    </w:p>
    <w:p w14:paraId="63292E4A" w14:textId="5D0F40AE" w:rsidR="004B77DD" w:rsidRDefault="004B77DD" w:rsidP="001E00F6">
      <w:pPr>
        <w:jc w:val="center"/>
        <w:rPr>
          <w:rFonts w:ascii="Arial" w:hAnsi="Arial" w:cs="Arial"/>
        </w:rPr>
      </w:pPr>
      <w:r w:rsidRPr="004B77DD">
        <w:rPr>
          <w:rFonts w:ascii="Arial" w:hAnsi="Arial" w:cs="Arial"/>
          <w:noProof/>
          <w:lang w:eastAsia="es-CO"/>
        </w:rPr>
        <w:drawing>
          <wp:inline distT="0" distB="0" distL="0" distR="0" wp14:anchorId="7E410A3D" wp14:editId="37BB4326">
            <wp:extent cx="4150581" cy="2539283"/>
            <wp:effectExtent l="0" t="0" r="2540" b="0"/>
            <wp:docPr id="2097124330" name="Imagen 209712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59777" cy="2544909"/>
                    </a:xfrm>
                    <a:prstGeom prst="rect">
                      <a:avLst/>
                    </a:prstGeom>
                  </pic:spPr>
                </pic:pic>
              </a:graphicData>
            </a:graphic>
          </wp:inline>
        </w:drawing>
      </w:r>
    </w:p>
    <w:p w14:paraId="03E43F26" w14:textId="77777777" w:rsidR="00E96A88" w:rsidRPr="00AC050A" w:rsidRDefault="00E96A88" w:rsidP="00AC050A">
      <w:pPr>
        <w:jc w:val="both"/>
        <w:rPr>
          <w:rFonts w:ascii="Arial" w:hAnsi="Arial" w:cs="Arial"/>
        </w:rPr>
      </w:pPr>
    </w:p>
    <w:p w14:paraId="4C31116D" w14:textId="77777777" w:rsidR="00E96A88" w:rsidRPr="00E96A88" w:rsidRDefault="00E96A88" w:rsidP="00E96A88">
      <w:pPr>
        <w:jc w:val="both"/>
        <w:rPr>
          <w:rFonts w:ascii="Arial" w:hAnsi="Arial" w:cs="Arial"/>
        </w:rPr>
      </w:pPr>
      <w:r w:rsidRPr="00E96A88">
        <w:rPr>
          <w:rFonts w:ascii="Arial" w:hAnsi="Arial" w:cs="Arial"/>
          <w:b/>
          <w:bCs/>
        </w:rPr>
        <w:t>7.5.7.4 Resiliencia ante respuestas nulas de un adaptador</w:t>
      </w:r>
    </w:p>
    <w:p w14:paraId="1176644F" w14:textId="77777777" w:rsidR="00E96A88" w:rsidRPr="00E96A88" w:rsidRDefault="00E96A88" w:rsidP="00E96A88">
      <w:pPr>
        <w:jc w:val="both"/>
        <w:rPr>
          <w:rFonts w:ascii="Arial" w:hAnsi="Arial" w:cs="Arial"/>
        </w:rPr>
      </w:pPr>
      <w:r w:rsidRPr="00E96A88">
        <w:rPr>
          <w:rFonts w:ascii="Arial" w:hAnsi="Arial" w:cs="Arial"/>
        </w:rPr>
        <w:t>Esta prueba valida que el Composite maneja correctamente el caso en que uno de sus hijos retorna null, continuando con los demás adaptadores y retornando los datos disponibles sin lanzar una excepción.</w:t>
      </w:r>
    </w:p>
    <w:p w14:paraId="05F2D8C9" w14:textId="77777777" w:rsidR="00E96A88" w:rsidRPr="00E96A88" w:rsidRDefault="00E96A88" w:rsidP="00E96A88">
      <w:pPr>
        <w:jc w:val="both"/>
        <w:rPr>
          <w:rFonts w:ascii="Arial" w:hAnsi="Arial" w:cs="Arial"/>
        </w:rPr>
      </w:pPr>
      <w:r w:rsidRPr="00E96A88">
        <w:rPr>
          <w:rFonts w:ascii="Arial" w:hAnsi="Arial" w:cs="Arial"/>
        </w:rPr>
        <w:t>Durante la ejecución, se registran dos adaptadores: el primero retorna null al ser invocado, mientras que el segundo retorna un dispositivo válido.</w:t>
      </w:r>
    </w:p>
    <w:p w14:paraId="50733F55" w14:textId="77777777" w:rsidR="00E96A88" w:rsidRPr="00E96A88" w:rsidRDefault="00E96A88" w:rsidP="00E96A88">
      <w:pPr>
        <w:jc w:val="both"/>
        <w:rPr>
          <w:rFonts w:ascii="Arial" w:hAnsi="Arial" w:cs="Arial"/>
        </w:rPr>
      </w:pPr>
      <w:r w:rsidRPr="00E96A88">
        <w:rPr>
          <w:rFonts w:ascii="Arial" w:hAnsi="Arial" w:cs="Arial"/>
        </w:rPr>
        <w:t>El resultado esperado es que:</w:t>
      </w:r>
    </w:p>
    <w:p w14:paraId="70516F13" w14:textId="77777777" w:rsidR="00E96A88" w:rsidRPr="00E96A88" w:rsidRDefault="00E96A88" w:rsidP="00E96A88">
      <w:pPr>
        <w:numPr>
          <w:ilvl w:val="0"/>
          <w:numId w:val="95"/>
        </w:numPr>
        <w:jc w:val="both"/>
        <w:rPr>
          <w:rFonts w:ascii="Arial" w:hAnsi="Arial" w:cs="Arial"/>
        </w:rPr>
      </w:pPr>
      <w:r w:rsidRPr="00E96A88">
        <w:rPr>
          <w:rFonts w:ascii="Arial" w:hAnsi="Arial" w:cs="Arial"/>
        </w:rPr>
        <w:t>No se lance ninguna excepción durante la agregación.</w:t>
      </w:r>
    </w:p>
    <w:p w14:paraId="7F1F2BE0" w14:textId="77777777" w:rsidR="00E96A88" w:rsidRPr="00E96A88" w:rsidRDefault="00E96A88" w:rsidP="00E96A88">
      <w:pPr>
        <w:numPr>
          <w:ilvl w:val="0"/>
          <w:numId w:val="95"/>
        </w:numPr>
        <w:jc w:val="both"/>
        <w:rPr>
          <w:rFonts w:ascii="Arial" w:hAnsi="Arial" w:cs="Arial"/>
        </w:rPr>
      </w:pPr>
      <w:r w:rsidRPr="00E96A88">
        <w:rPr>
          <w:rFonts w:ascii="Arial" w:hAnsi="Arial" w:cs="Arial"/>
        </w:rPr>
        <w:t>La lista retornada contenga únicamente los datos del adaptador que respondió correctamente.</w:t>
      </w:r>
    </w:p>
    <w:p w14:paraId="69E339DE" w14:textId="77777777" w:rsidR="00E96A88" w:rsidRPr="00E96A88" w:rsidRDefault="00E96A88" w:rsidP="00E96A88">
      <w:pPr>
        <w:numPr>
          <w:ilvl w:val="0"/>
          <w:numId w:val="95"/>
        </w:numPr>
        <w:jc w:val="both"/>
        <w:rPr>
          <w:rFonts w:ascii="Arial" w:hAnsi="Arial" w:cs="Arial"/>
        </w:rPr>
      </w:pPr>
      <w:r w:rsidRPr="00E96A88">
        <w:rPr>
          <w:rFonts w:ascii="Arial" w:hAnsi="Arial" w:cs="Arial"/>
        </w:rPr>
        <w:t>El Composite absorba el fallo parcial de forma localizada, sin afectar al resto de la operación.</w:t>
      </w:r>
    </w:p>
    <w:p w14:paraId="3EE413AA" w14:textId="43869111" w:rsidR="00E96A88" w:rsidRDefault="00E96A88" w:rsidP="00E96A88">
      <w:pPr>
        <w:jc w:val="both"/>
        <w:rPr>
          <w:rFonts w:ascii="Arial" w:hAnsi="Arial" w:cs="Arial"/>
        </w:rPr>
      </w:pPr>
      <w:r w:rsidRPr="00E96A88">
        <w:rPr>
          <w:rFonts w:ascii="Arial" w:hAnsi="Arial" w:cs="Arial"/>
        </w:rPr>
        <w:t>Esta prueba demuestra cómo el patrón Composite puede incorporar lógica de resiliencia de forma centralizada, protegiendo al servicio cliente de fallos individuales en alguna de las fuentes de datos registradas.</w:t>
      </w:r>
    </w:p>
    <w:p w14:paraId="53E4AE85" w14:textId="1C78223B" w:rsidR="004B77DD" w:rsidRDefault="004B77DD" w:rsidP="001E00F6">
      <w:pPr>
        <w:jc w:val="center"/>
        <w:rPr>
          <w:rFonts w:ascii="Arial" w:hAnsi="Arial" w:cs="Arial"/>
        </w:rPr>
      </w:pPr>
      <w:r w:rsidRPr="004B77DD">
        <w:rPr>
          <w:rFonts w:ascii="Arial" w:hAnsi="Arial" w:cs="Arial"/>
          <w:noProof/>
          <w:lang w:eastAsia="es-CO"/>
        </w:rPr>
        <w:lastRenderedPageBreak/>
        <w:drawing>
          <wp:inline distT="0" distB="0" distL="0" distR="0" wp14:anchorId="53AFC4B7" wp14:editId="1432FA82">
            <wp:extent cx="4484535" cy="2360495"/>
            <wp:effectExtent l="0" t="0" r="0" b="1905"/>
            <wp:docPr id="2097124331" name="Imagen 20971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01230" cy="2369283"/>
                    </a:xfrm>
                    <a:prstGeom prst="rect">
                      <a:avLst/>
                    </a:prstGeom>
                  </pic:spPr>
                </pic:pic>
              </a:graphicData>
            </a:graphic>
          </wp:inline>
        </w:drawing>
      </w:r>
    </w:p>
    <w:p w14:paraId="47C5EEE0" w14:textId="77777777" w:rsidR="001E00F6" w:rsidRDefault="001E00F6" w:rsidP="001E00F6">
      <w:pPr>
        <w:jc w:val="center"/>
        <w:rPr>
          <w:rFonts w:ascii="Arial" w:hAnsi="Arial" w:cs="Arial"/>
        </w:rPr>
      </w:pPr>
    </w:p>
    <w:p w14:paraId="262B9E83" w14:textId="77777777" w:rsidR="00E96A88" w:rsidRPr="00E96A88" w:rsidRDefault="00E96A88" w:rsidP="00E96A88">
      <w:pPr>
        <w:jc w:val="both"/>
        <w:rPr>
          <w:rFonts w:ascii="Arial" w:hAnsi="Arial" w:cs="Arial"/>
        </w:rPr>
      </w:pPr>
      <w:r w:rsidRPr="00E96A88">
        <w:rPr>
          <w:rFonts w:ascii="Arial" w:hAnsi="Arial" w:cs="Arial"/>
          <w:b/>
          <w:bCs/>
        </w:rPr>
        <w:t>7.5.7.5 Ejecución de los test unitarios</w:t>
      </w:r>
    </w:p>
    <w:p w14:paraId="726CC4F4" w14:textId="77777777" w:rsidR="00E96A88" w:rsidRPr="00E96A88" w:rsidRDefault="00E96A88" w:rsidP="00E96A88">
      <w:pPr>
        <w:jc w:val="both"/>
        <w:rPr>
          <w:rFonts w:ascii="Arial" w:hAnsi="Arial" w:cs="Arial"/>
        </w:rPr>
      </w:pPr>
      <w:r w:rsidRPr="00E96A88">
        <w:rPr>
          <w:rFonts w:ascii="Arial" w:hAnsi="Arial" w:cs="Arial"/>
        </w:rPr>
        <w:t>Para validar la implementación del patrón Composite, se ejecutaron las pruebas unitarias dentro del entorno de desarrollo utilizando JUnit 5.</w:t>
      </w:r>
    </w:p>
    <w:p w14:paraId="51CCBBC7" w14:textId="77777777" w:rsidR="00E96A88" w:rsidRPr="00E96A88" w:rsidRDefault="00E96A88" w:rsidP="00E96A88">
      <w:pPr>
        <w:jc w:val="both"/>
        <w:rPr>
          <w:rFonts w:ascii="Arial" w:hAnsi="Arial" w:cs="Arial"/>
        </w:rPr>
      </w:pPr>
      <w:r w:rsidRPr="00E96A88">
        <w:rPr>
          <w:rFonts w:ascii="Arial" w:hAnsi="Arial" w:cs="Arial"/>
        </w:rPr>
        <w:t>Los resultados obtenidos fueron satisfactorios, evidenciando que:</w:t>
      </w:r>
    </w:p>
    <w:p w14:paraId="364C93F1" w14:textId="77777777" w:rsidR="00E96A88" w:rsidRPr="00E96A88" w:rsidRDefault="00E96A88" w:rsidP="00E96A88">
      <w:pPr>
        <w:numPr>
          <w:ilvl w:val="0"/>
          <w:numId w:val="96"/>
        </w:numPr>
        <w:jc w:val="both"/>
        <w:rPr>
          <w:rFonts w:ascii="Arial" w:hAnsi="Arial" w:cs="Arial"/>
        </w:rPr>
      </w:pPr>
      <w:r w:rsidRPr="00E96A88">
        <w:rPr>
          <w:rFonts w:ascii="Arial" w:hAnsi="Arial" w:cs="Arial"/>
        </w:rPr>
        <w:t>El Composite delega correctamente la operación a todos los adaptadores registrados y agrega sus resultados en una respuesta unificada.</w:t>
      </w:r>
    </w:p>
    <w:p w14:paraId="32D44571" w14:textId="77777777" w:rsidR="00E96A88" w:rsidRPr="00E96A88" w:rsidRDefault="00E96A88" w:rsidP="00E96A88">
      <w:pPr>
        <w:numPr>
          <w:ilvl w:val="0"/>
          <w:numId w:val="96"/>
        </w:numPr>
        <w:jc w:val="both"/>
        <w:rPr>
          <w:rFonts w:ascii="Arial" w:hAnsi="Arial" w:cs="Arial"/>
        </w:rPr>
      </w:pPr>
      <w:r w:rsidRPr="00E96A88">
        <w:rPr>
          <w:rFonts w:ascii="Arial" w:hAnsi="Arial" w:cs="Arial"/>
        </w:rPr>
        <w:t>El cliente puede operar exclusivamente a través de la interfaz IoTDataPort, sin distinción entre hojas y Composite.</w:t>
      </w:r>
    </w:p>
    <w:p w14:paraId="1478BF12" w14:textId="77777777" w:rsidR="00E96A88" w:rsidRPr="00E96A88" w:rsidRDefault="00E96A88" w:rsidP="00E96A88">
      <w:pPr>
        <w:numPr>
          <w:ilvl w:val="0"/>
          <w:numId w:val="96"/>
        </w:numPr>
        <w:jc w:val="both"/>
        <w:rPr>
          <w:rFonts w:ascii="Arial" w:hAnsi="Arial" w:cs="Arial"/>
        </w:rPr>
      </w:pPr>
      <w:r w:rsidRPr="00E96A88">
        <w:rPr>
          <w:rFonts w:ascii="Arial" w:hAnsi="Arial" w:cs="Arial"/>
        </w:rPr>
        <w:t>La gestión dinámica de adaptadores se refleja inmediatamente en el comportamiento del sistema.</w:t>
      </w:r>
    </w:p>
    <w:p w14:paraId="15F50E5B" w14:textId="4E6AE931" w:rsidR="00E96A88" w:rsidRPr="00E313E2" w:rsidRDefault="00E96A88" w:rsidP="00E96A88">
      <w:pPr>
        <w:numPr>
          <w:ilvl w:val="0"/>
          <w:numId w:val="96"/>
        </w:numPr>
        <w:jc w:val="both"/>
        <w:rPr>
          <w:rFonts w:ascii="Arial" w:hAnsi="Arial" w:cs="Arial"/>
        </w:rPr>
      </w:pPr>
      <w:r w:rsidRPr="00E96A88">
        <w:rPr>
          <w:rFonts w:ascii="Arial" w:hAnsi="Arial" w:cs="Arial"/>
        </w:rPr>
        <w:t>El Composite absorbe fallos parciales de forma localizada, manteniendo la estabilidad del sistema ante respuestas nulas de alguna fuente.</w:t>
      </w:r>
    </w:p>
    <w:p w14:paraId="736C11AC" w14:textId="0C17D2D2" w:rsidR="009B57A7" w:rsidRDefault="00E313E2" w:rsidP="001E00F6">
      <w:pPr>
        <w:jc w:val="center"/>
        <w:rPr>
          <w:rFonts w:ascii="Arial" w:hAnsi="Arial" w:cs="Arial"/>
        </w:rPr>
      </w:pPr>
      <w:r w:rsidRPr="00E313E2">
        <w:rPr>
          <w:rFonts w:ascii="Arial" w:hAnsi="Arial" w:cs="Arial"/>
          <w:noProof/>
          <w:lang w:eastAsia="es-CO"/>
        </w:rPr>
        <w:drawing>
          <wp:inline distT="0" distB="0" distL="0" distR="0" wp14:anchorId="55DC58B0" wp14:editId="6C45ED87">
            <wp:extent cx="5834745" cy="2615979"/>
            <wp:effectExtent l="0" t="0" r="0" b="0"/>
            <wp:docPr id="2097124332" name="Imagen 20971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5627" cy="2638792"/>
                    </a:xfrm>
                    <a:prstGeom prst="rect">
                      <a:avLst/>
                    </a:prstGeom>
                  </pic:spPr>
                </pic:pic>
              </a:graphicData>
            </a:graphic>
          </wp:inline>
        </w:drawing>
      </w:r>
    </w:p>
    <w:p w14:paraId="1C405375" w14:textId="15E005E6" w:rsidR="00281627" w:rsidRPr="00E110EF" w:rsidRDefault="00281627" w:rsidP="00281627">
      <w:pPr>
        <w:pStyle w:val="Ttulo2"/>
        <w:rPr>
          <w:rFonts w:ascii="Arial" w:hAnsi="Arial" w:cs="Arial"/>
          <w:b/>
          <w:color w:val="auto"/>
          <w:sz w:val="24"/>
          <w:szCs w:val="24"/>
        </w:rPr>
      </w:pPr>
      <w:bookmarkStart w:id="27" w:name="_Toc229131294"/>
      <w:r>
        <w:rPr>
          <w:rFonts w:ascii="Arial" w:hAnsi="Arial" w:cs="Arial"/>
          <w:b/>
          <w:color w:val="auto"/>
          <w:sz w:val="24"/>
          <w:szCs w:val="24"/>
        </w:rPr>
        <w:lastRenderedPageBreak/>
        <w:t>7.6</w:t>
      </w:r>
      <w:r w:rsidRPr="00E110EF">
        <w:rPr>
          <w:rFonts w:ascii="Arial" w:hAnsi="Arial" w:cs="Arial"/>
          <w:b/>
          <w:color w:val="auto"/>
          <w:sz w:val="24"/>
          <w:szCs w:val="24"/>
        </w:rPr>
        <w:t xml:space="preserve">. PATRÓN </w:t>
      </w:r>
      <w:r w:rsidRPr="00281627">
        <w:rPr>
          <w:rFonts w:ascii="Arial" w:hAnsi="Arial" w:cs="Arial"/>
          <w:b/>
          <w:color w:val="auto"/>
          <w:sz w:val="24"/>
          <w:szCs w:val="24"/>
        </w:rPr>
        <w:t xml:space="preserve">PROXY </w:t>
      </w:r>
      <w:r w:rsidRPr="00E110EF">
        <w:rPr>
          <w:rFonts w:ascii="Arial" w:hAnsi="Arial" w:cs="Arial"/>
          <w:b/>
          <w:color w:val="auto"/>
          <w:sz w:val="24"/>
          <w:szCs w:val="24"/>
        </w:rPr>
        <w:t>(IOT)</w:t>
      </w:r>
      <w:bookmarkEnd w:id="27"/>
    </w:p>
    <w:p w14:paraId="1B9BE7EC" w14:textId="77777777" w:rsidR="00281627" w:rsidRPr="00281627" w:rsidRDefault="00281627" w:rsidP="00281627">
      <w:pPr>
        <w:jc w:val="both"/>
        <w:rPr>
          <w:rFonts w:ascii="Arial" w:hAnsi="Arial" w:cs="Arial"/>
          <w:b/>
          <w:bCs/>
        </w:rPr>
      </w:pPr>
      <w:r w:rsidRPr="00281627">
        <w:rPr>
          <w:rFonts w:ascii="Arial" w:hAnsi="Arial" w:cs="Arial"/>
          <w:b/>
          <w:bCs/>
        </w:rPr>
        <w:t>7.6.1 Descripción del patrón</w:t>
      </w:r>
    </w:p>
    <w:p w14:paraId="41712DD8" w14:textId="03F54B43" w:rsidR="00281627" w:rsidRPr="00281627" w:rsidRDefault="00281627" w:rsidP="00281627">
      <w:pPr>
        <w:jc w:val="both"/>
        <w:rPr>
          <w:rFonts w:ascii="Arial" w:hAnsi="Arial" w:cs="Arial"/>
        </w:rPr>
      </w:pPr>
      <w:r w:rsidRPr="00281627">
        <w:rPr>
          <w:rFonts w:ascii="Arial" w:hAnsi="Arial" w:cs="Arial"/>
        </w:rPr>
        <w:t>El patrón Proxy es un patrón de diseño estructural del Gang of Four que proporciona un sustituto o representante de otro objeto para controlar el acceso a él. Su propósito central es interponer una capa intermedia entre el cliente y el objeto real, de modo que el proxy pueda interceptar las llamad</w:t>
      </w:r>
      <w:r>
        <w:rPr>
          <w:rFonts w:ascii="Arial" w:hAnsi="Arial" w:cs="Arial"/>
        </w:rPr>
        <w:t xml:space="preserve">as y ejecutar lógica adicional </w:t>
      </w:r>
      <w:r w:rsidRPr="00281627">
        <w:rPr>
          <w:rFonts w:ascii="Arial" w:hAnsi="Arial" w:cs="Arial"/>
        </w:rPr>
        <w:t xml:space="preserve">como control de acceso, caché, registro </w:t>
      </w:r>
      <w:r>
        <w:rPr>
          <w:rFonts w:ascii="Arial" w:hAnsi="Arial" w:cs="Arial"/>
        </w:rPr>
        <w:t>de operaciones o carga diferida</w:t>
      </w:r>
      <w:r w:rsidRPr="00281627">
        <w:rPr>
          <w:rFonts w:ascii="Arial" w:hAnsi="Arial" w:cs="Arial"/>
        </w:rPr>
        <w:t xml:space="preserve"> antes o después de delegar al objeto subyacente.</w:t>
      </w:r>
    </w:p>
    <w:p w14:paraId="3535E680" w14:textId="2EA2E997" w:rsidR="00281627" w:rsidRPr="00281627" w:rsidRDefault="00281627" w:rsidP="00281627">
      <w:pPr>
        <w:jc w:val="both"/>
        <w:rPr>
          <w:rFonts w:ascii="Arial" w:hAnsi="Arial" w:cs="Arial"/>
        </w:rPr>
      </w:pPr>
      <w:r w:rsidRPr="00281627">
        <w:rPr>
          <w:rFonts w:ascii="Arial" w:hAnsi="Arial" w:cs="Arial"/>
        </w:rPr>
        <w:t>Su intención formal es: proporcionar un sustituto o marcador de posición para otro objeto a fin de controlar el acceso a ese objeto.</w:t>
      </w:r>
    </w:p>
    <w:p w14:paraId="6FD88853" w14:textId="77777777" w:rsidR="00281627" w:rsidRPr="00281627" w:rsidRDefault="00281627" w:rsidP="00281627">
      <w:pPr>
        <w:jc w:val="both"/>
        <w:rPr>
          <w:rFonts w:ascii="Arial" w:hAnsi="Arial" w:cs="Arial"/>
        </w:rPr>
      </w:pPr>
      <w:r w:rsidRPr="00281627">
        <w:rPr>
          <w:rFonts w:ascii="Arial" w:hAnsi="Arial" w:cs="Arial"/>
        </w:rPr>
        <w:t>El patrón Proxy resulta apropiado en los siguientes escenarios:</w:t>
      </w:r>
    </w:p>
    <w:p w14:paraId="60F2D176" w14:textId="77777777" w:rsidR="00281627" w:rsidRPr="00281627" w:rsidRDefault="00281627" w:rsidP="00281627">
      <w:pPr>
        <w:numPr>
          <w:ilvl w:val="0"/>
          <w:numId w:val="97"/>
        </w:numPr>
        <w:jc w:val="both"/>
        <w:rPr>
          <w:rFonts w:ascii="Arial" w:hAnsi="Arial" w:cs="Arial"/>
        </w:rPr>
      </w:pPr>
      <w:r w:rsidRPr="00281627">
        <w:rPr>
          <w:rFonts w:ascii="Arial" w:hAnsi="Arial" w:cs="Arial"/>
        </w:rPr>
        <w:t>Cuando se necesita controlar el acceso a un objeto costoso o remoto sin exponer esa complejidad al cliente.</w:t>
      </w:r>
    </w:p>
    <w:p w14:paraId="5E5A78B4" w14:textId="6198E64D" w:rsidR="00281627" w:rsidRPr="00281627" w:rsidRDefault="00281627" w:rsidP="00281627">
      <w:pPr>
        <w:numPr>
          <w:ilvl w:val="0"/>
          <w:numId w:val="97"/>
        </w:numPr>
        <w:jc w:val="both"/>
        <w:rPr>
          <w:rFonts w:ascii="Arial" w:hAnsi="Arial" w:cs="Arial"/>
        </w:rPr>
      </w:pPr>
      <w:r w:rsidRPr="00281627">
        <w:rPr>
          <w:rFonts w:ascii="Arial" w:hAnsi="Arial" w:cs="Arial"/>
        </w:rPr>
        <w:t>Cuando se desea agre</w:t>
      </w:r>
      <w:r>
        <w:rPr>
          <w:rFonts w:ascii="Arial" w:hAnsi="Arial" w:cs="Arial"/>
        </w:rPr>
        <w:t xml:space="preserve">gar comportamiento transversal </w:t>
      </w:r>
      <w:r w:rsidRPr="00281627">
        <w:rPr>
          <w:rFonts w:ascii="Arial" w:hAnsi="Arial" w:cs="Arial"/>
        </w:rPr>
        <w:t>com</w:t>
      </w:r>
      <w:r>
        <w:rPr>
          <w:rFonts w:ascii="Arial" w:hAnsi="Arial" w:cs="Arial"/>
        </w:rPr>
        <w:t>o caché, validación o auditoría</w:t>
      </w:r>
      <w:r w:rsidRPr="00281627">
        <w:rPr>
          <w:rFonts w:ascii="Arial" w:hAnsi="Arial" w:cs="Arial"/>
        </w:rPr>
        <w:t xml:space="preserve"> sin modificar la clase original.</w:t>
      </w:r>
    </w:p>
    <w:p w14:paraId="4FD56D41" w14:textId="77777777" w:rsidR="00281627" w:rsidRPr="00281627" w:rsidRDefault="00281627" w:rsidP="00281627">
      <w:pPr>
        <w:numPr>
          <w:ilvl w:val="0"/>
          <w:numId w:val="97"/>
        </w:numPr>
        <w:jc w:val="both"/>
        <w:rPr>
          <w:rFonts w:ascii="Arial" w:hAnsi="Arial" w:cs="Arial"/>
        </w:rPr>
      </w:pPr>
      <w:r w:rsidRPr="00281627">
        <w:rPr>
          <w:rFonts w:ascii="Arial" w:hAnsi="Arial" w:cs="Arial"/>
        </w:rPr>
        <w:t>Cuando se requiere una capa de protección que filtre o restrinja las operaciones permitidas sobre un objeto.</w:t>
      </w:r>
    </w:p>
    <w:p w14:paraId="49CD249D" w14:textId="77777777" w:rsidR="00281627" w:rsidRPr="00281627" w:rsidRDefault="00281627" w:rsidP="00281627">
      <w:pPr>
        <w:numPr>
          <w:ilvl w:val="0"/>
          <w:numId w:val="97"/>
        </w:numPr>
        <w:jc w:val="both"/>
        <w:rPr>
          <w:rFonts w:ascii="Arial" w:hAnsi="Arial" w:cs="Arial"/>
        </w:rPr>
      </w:pPr>
      <w:r w:rsidRPr="00281627">
        <w:rPr>
          <w:rFonts w:ascii="Arial" w:hAnsi="Arial" w:cs="Arial"/>
        </w:rPr>
        <w:t>Cuando se busca diferir la creación o inicialización de un objeto hasta que sea estrictamente necesario (lazy loading).</w:t>
      </w:r>
    </w:p>
    <w:p w14:paraId="5E02783F" w14:textId="77777777" w:rsidR="00281627" w:rsidRPr="00281627" w:rsidRDefault="00281627" w:rsidP="00281627">
      <w:pPr>
        <w:jc w:val="both"/>
        <w:rPr>
          <w:rFonts w:ascii="Arial" w:hAnsi="Arial" w:cs="Arial"/>
        </w:rPr>
      </w:pPr>
    </w:p>
    <w:p w14:paraId="1FCBE13B" w14:textId="77777777" w:rsidR="00281627" w:rsidRPr="00281627" w:rsidRDefault="00281627" w:rsidP="00281627">
      <w:pPr>
        <w:jc w:val="both"/>
        <w:rPr>
          <w:rFonts w:ascii="Arial" w:hAnsi="Arial" w:cs="Arial"/>
          <w:b/>
          <w:bCs/>
        </w:rPr>
      </w:pPr>
      <w:r w:rsidRPr="00281627">
        <w:rPr>
          <w:rFonts w:ascii="Arial" w:hAnsi="Arial" w:cs="Arial"/>
          <w:b/>
          <w:bCs/>
        </w:rPr>
        <w:t>7.6.2 Aplicación del patrón en el proyecto Enerlink</w:t>
      </w:r>
    </w:p>
    <w:p w14:paraId="00929D1B" w14:textId="72ED05AC" w:rsidR="00281627" w:rsidRPr="00281627" w:rsidRDefault="00281627" w:rsidP="00281627">
      <w:pPr>
        <w:jc w:val="both"/>
        <w:rPr>
          <w:rFonts w:ascii="Arial" w:hAnsi="Arial" w:cs="Arial"/>
        </w:rPr>
      </w:pPr>
      <w:r w:rsidRPr="00281627">
        <w:rPr>
          <w:rFonts w:ascii="Arial" w:hAnsi="Arial" w:cs="Arial"/>
        </w:rPr>
        <w:t>El módulo iot de Enerlink gestiona la obtención de datos de dispositivos IoT a través de múltiples APIs de proveedores externos. El sistema consulta la API de cada fabricante mediante adaptadores dedicados:</w:t>
      </w:r>
    </w:p>
    <w:p w14:paraId="13A1B541" w14:textId="77777777" w:rsidR="00281627" w:rsidRPr="00281627" w:rsidRDefault="00281627" w:rsidP="00281627">
      <w:pPr>
        <w:numPr>
          <w:ilvl w:val="0"/>
          <w:numId w:val="97"/>
        </w:numPr>
        <w:jc w:val="both"/>
        <w:rPr>
          <w:rFonts w:ascii="Arial" w:hAnsi="Arial" w:cs="Arial"/>
        </w:rPr>
      </w:pPr>
      <w:r w:rsidRPr="00281627">
        <w:rPr>
          <w:rFonts w:ascii="Arial" w:hAnsi="Arial" w:cs="Arial"/>
        </w:rPr>
        <w:t>SmartHome API: datos de dispositivos de la marca SmartHome, consumidos a través de SmartHomeAdapter.</w:t>
      </w:r>
    </w:p>
    <w:p w14:paraId="2252AE77" w14:textId="29AEA62E" w:rsidR="00281627" w:rsidRPr="00281627" w:rsidRDefault="00281627" w:rsidP="00281627">
      <w:pPr>
        <w:numPr>
          <w:ilvl w:val="0"/>
          <w:numId w:val="97"/>
        </w:numPr>
        <w:jc w:val="both"/>
        <w:rPr>
          <w:rFonts w:ascii="Arial" w:hAnsi="Arial" w:cs="Arial"/>
        </w:rPr>
      </w:pPr>
      <w:r w:rsidRPr="00281627">
        <w:rPr>
          <w:rFonts w:ascii="Arial" w:hAnsi="Arial" w:cs="Arial"/>
        </w:rPr>
        <w:t>EnergyCloud API: datos de dispositivos de la marca EnergyCloud, consumidos a través de EnergyCloudAdapter.</w:t>
      </w:r>
    </w:p>
    <w:p w14:paraId="50426FB9" w14:textId="64418E1E" w:rsidR="00281627" w:rsidRPr="00281627" w:rsidRDefault="00281627" w:rsidP="00281627">
      <w:pPr>
        <w:jc w:val="both"/>
        <w:rPr>
          <w:rFonts w:ascii="Arial" w:hAnsi="Arial" w:cs="Arial"/>
        </w:rPr>
      </w:pPr>
      <w:r w:rsidRPr="00281627">
        <w:rPr>
          <w:rFonts w:ascii="Arial" w:hAnsi="Arial" w:cs="Arial"/>
        </w:rPr>
        <w:t>Estas llamadas externas representan un costo significativo en términos de latencia de red, potencial rate limiting y cuotas de API. Antes de aplicar el patrón Proxy, cada invocación desde IoTDeviceService generaba una llamada directa a los proveedores externos a través del IoTDataPortComposite, sin ningún mecanismo de reutilización de resultados recientes. Esto generaba:</w:t>
      </w:r>
    </w:p>
    <w:p w14:paraId="1FC4E66C" w14:textId="77777777" w:rsidR="00281627" w:rsidRPr="00281627" w:rsidRDefault="00281627" w:rsidP="00281627">
      <w:pPr>
        <w:numPr>
          <w:ilvl w:val="0"/>
          <w:numId w:val="97"/>
        </w:numPr>
        <w:jc w:val="both"/>
        <w:rPr>
          <w:rFonts w:ascii="Arial" w:hAnsi="Arial" w:cs="Arial"/>
        </w:rPr>
      </w:pPr>
      <w:r w:rsidRPr="00281627">
        <w:rPr>
          <w:rFonts w:ascii="Arial" w:hAnsi="Arial" w:cs="Arial"/>
        </w:rPr>
        <w:t>Llamadas redundantes a las APIs externas para los mismos datos en intervalos cortos de tiempo.</w:t>
      </w:r>
    </w:p>
    <w:p w14:paraId="5FC88B62" w14:textId="77777777" w:rsidR="00281627" w:rsidRPr="00281627" w:rsidRDefault="00281627" w:rsidP="00281627">
      <w:pPr>
        <w:numPr>
          <w:ilvl w:val="0"/>
          <w:numId w:val="97"/>
        </w:numPr>
        <w:jc w:val="both"/>
        <w:rPr>
          <w:rFonts w:ascii="Arial" w:hAnsi="Arial" w:cs="Arial"/>
        </w:rPr>
      </w:pPr>
      <w:r w:rsidRPr="00281627">
        <w:rPr>
          <w:rFonts w:ascii="Arial" w:hAnsi="Arial" w:cs="Arial"/>
        </w:rPr>
        <w:t>Alto acoplamiento entre el rendimiento del sistema y la disponibilidad y velocidad de los proveedores externos.</w:t>
      </w:r>
    </w:p>
    <w:p w14:paraId="2B9819C0" w14:textId="77777777" w:rsidR="00281627" w:rsidRPr="00281627" w:rsidRDefault="00281627" w:rsidP="00281627">
      <w:pPr>
        <w:numPr>
          <w:ilvl w:val="0"/>
          <w:numId w:val="97"/>
        </w:numPr>
        <w:jc w:val="both"/>
        <w:rPr>
          <w:rFonts w:ascii="Arial" w:hAnsi="Arial" w:cs="Arial"/>
        </w:rPr>
      </w:pPr>
      <w:r w:rsidRPr="00281627">
        <w:rPr>
          <w:rFonts w:ascii="Arial" w:hAnsi="Arial" w:cs="Arial"/>
        </w:rPr>
        <w:t>Riesgo de superar cuotas de consumo de las APIs ante picos de solicitudes.</w:t>
      </w:r>
    </w:p>
    <w:p w14:paraId="51472757" w14:textId="314603E3" w:rsidR="00281627" w:rsidRPr="00281627" w:rsidRDefault="00281627" w:rsidP="00281627">
      <w:pPr>
        <w:numPr>
          <w:ilvl w:val="0"/>
          <w:numId w:val="97"/>
        </w:numPr>
        <w:jc w:val="both"/>
        <w:rPr>
          <w:rFonts w:ascii="Arial" w:hAnsi="Arial" w:cs="Arial"/>
        </w:rPr>
      </w:pPr>
      <w:r w:rsidRPr="00281627">
        <w:rPr>
          <w:rFonts w:ascii="Arial" w:hAnsi="Arial" w:cs="Arial"/>
        </w:rPr>
        <w:lastRenderedPageBreak/>
        <w:t>Latencia innecesaria en respuestas cuando los datos del dispositivo no habían cambiado.</w:t>
      </w:r>
    </w:p>
    <w:p w14:paraId="3C9B0031" w14:textId="0DB85DB5" w:rsidR="00281627" w:rsidRPr="00281627" w:rsidRDefault="00281627" w:rsidP="00281627">
      <w:pPr>
        <w:jc w:val="both"/>
        <w:rPr>
          <w:rFonts w:ascii="Arial" w:hAnsi="Arial" w:cs="Arial"/>
        </w:rPr>
      </w:pPr>
      <w:r w:rsidRPr="00281627">
        <w:rPr>
          <w:rFonts w:ascii="Arial" w:hAnsi="Arial" w:cs="Arial"/>
        </w:rPr>
        <w:t>Para resolver este problema, se implementó el patrón Proxy en su variante Caching Proxy mediante la clase CachingIoTDataProxy. Esta clase se interpone entre IoTDeviceService y IoTDataPortComposite implementando la misma interfaz IoTDataPort, lo que la hace completamente transparente para el servicio cliente. El proxy gestiona:</w:t>
      </w:r>
    </w:p>
    <w:p w14:paraId="21632102" w14:textId="77777777" w:rsidR="00281627" w:rsidRPr="00281627" w:rsidRDefault="00281627" w:rsidP="00281627">
      <w:pPr>
        <w:numPr>
          <w:ilvl w:val="0"/>
          <w:numId w:val="97"/>
        </w:numPr>
        <w:jc w:val="both"/>
        <w:rPr>
          <w:rFonts w:ascii="Arial" w:hAnsi="Arial" w:cs="Arial"/>
        </w:rPr>
      </w:pPr>
      <w:r w:rsidRPr="00281627">
        <w:rPr>
          <w:rFonts w:ascii="Arial" w:hAnsi="Arial" w:cs="Arial"/>
        </w:rPr>
        <w:t>El almacenamiento en memoria de los resultados obtenidos de los proveedores externos.</w:t>
      </w:r>
    </w:p>
    <w:p w14:paraId="72F60EF5" w14:textId="77777777" w:rsidR="00281627" w:rsidRPr="00281627" w:rsidRDefault="00281627" w:rsidP="00281627">
      <w:pPr>
        <w:numPr>
          <w:ilvl w:val="0"/>
          <w:numId w:val="97"/>
        </w:numPr>
        <w:jc w:val="both"/>
        <w:rPr>
          <w:rFonts w:ascii="Arial" w:hAnsi="Arial" w:cs="Arial"/>
        </w:rPr>
      </w:pPr>
      <w:r w:rsidRPr="00281627">
        <w:rPr>
          <w:rFonts w:ascii="Arial" w:hAnsi="Arial" w:cs="Arial"/>
        </w:rPr>
        <w:t>La expiración automática de entradas de caché mediante TTL configurable.</w:t>
      </w:r>
    </w:p>
    <w:p w14:paraId="64A8C6E9"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registro de </w:t>
      </w:r>
      <w:proofErr w:type="gramStart"/>
      <w:r w:rsidRPr="00281627">
        <w:rPr>
          <w:rFonts w:ascii="Arial" w:hAnsi="Arial" w:cs="Arial"/>
        </w:rPr>
        <w:t>cache hits</w:t>
      </w:r>
      <w:proofErr w:type="gramEnd"/>
      <w:r w:rsidRPr="00281627">
        <w:rPr>
          <w:rFonts w:ascii="Arial" w:hAnsi="Arial" w:cs="Arial"/>
        </w:rPr>
        <w:t xml:space="preserve"> y misses para observabilidad del sistema.</w:t>
      </w:r>
    </w:p>
    <w:p w14:paraId="7250ED8A" w14:textId="3CAD7F8F" w:rsidR="00281627" w:rsidRPr="00281627" w:rsidRDefault="00281627" w:rsidP="00281627">
      <w:pPr>
        <w:numPr>
          <w:ilvl w:val="0"/>
          <w:numId w:val="97"/>
        </w:numPr>
        <w:jc w:val="both"/>
        <w:rPr>
          <w:rFonts w:ascii="Arial" w:hAnsi="Arial" w:cs="Arial"/>
        </w:rPr>
      </w:pPr>
      <w:r w:rsidRPr="00281627">
        <w:rPr>
          <w:rFonts w:ascii="Arial" w:hAnsi="Arial" w:cs="Arial"/>
        </w:rPr>
        <w:t>La seguridad ante accesos concurrentes mediante ConcurrentHashMap y ReentrantLock por clave.</w:t>
      </w:r>
    </w:p>
    <w:p w14:paraId="4859CF40" w14:textId="729B9F37" w:rsidR="00281627" w:rsidRDefault="00281627" w:rsidP="00281627">
      <w:pPr>
        <w:jc w:val="both"/>
        <w:rPr>
          <w:rFonts w:ascii="Arial" w:hAnsi="Arial" w:cs="Arial"/>
        </w:rPr>
      </w:pPr>
    </w:p>
    <w:p w14:paraId="1373C1D6" w14:textId="77777777" w:rsidR="00281627" w:rsidRPr="00281627" w:rsidRDefault="00281627" w:rsidP="00281627">
      <w:pPr>
        <w:jc w:val="both"/>
        <w:rPr>
          <w:rFonts w:ascii="Arial" w:hAnsi="Arial" w:cs="Arial"/>
          <w:b/>
          <w:bCs/>
        </w:rPr>
      </w:pPr>
      <w:r w:rsidRPr="00281627">
        <w:rPr>
          <w:rFonts w:ascii="Arial" w:hAnsi="Arial" w:cs="Arial"/>
          <w:b/>
          <w:bCs/>
        </w:rPr>
        <w:t>7.6.3 Diagrama UML</w:t>
      </w:r>
    </w:p>
    <w:p w14:paraId="4A0A4B32" w14:textId="57FD54BF" w:rsidR="00704EDB" w:rsidRDefault="00281627" w:rsidP="00281627">
      <w:pPr>
        <w:jc w:val="both"/>
        <w:rPr>
          <w:rFonts w:ascii="Arial" w:hAnsi="Arial" w:cs="Arial"/>
        </w:rPr>
      </w:pPr>
      <w:r w:rsidRPr="00281627">
        <w:rPr>
          <w:rFonts w:ascii="Arial" w:hAnsi="Arial" w:cs="Arial"/>
        </w:rPr>
        <w:t>El diagrama UML representa la implementación del patrón Proxy en el módulo iot de Enerlink, mostrando</w:t>
      </w:r>
      <w:r>
        <w:rPr>
          <w:rFonts w:ascii="Arial" w:hAnsi="Arial" w:cs="Arial"/>
        </w:rPr>
        <w:t xml:space="preserve"> los roles de cada clase Subject, Proxy y RealSubject </w:t>
      </w:r>
      <w:r w:rsidRPr="00281627">
        <w:rPr>
          <w:rFonts w:ascii="Arial" w:hAnsi="Arial" w:cs="Arial"/>
        </w:rPr>
        <w:t>y sus relaciones dentr</w:t>
      </w:r>
      <w:r w:rsidR="00D61B14">
        <w:rPr>
          <w:rFonts w:ascii="Arial" w:hAnsi="Arial" w:cs="Arial"/>
        </w:rPr>
        <w:t>o de la arquitectura hexagonal:</w:t>
      </w:r>
    </w:p>
    <w:p w14:paraId="2CA90C96" w14:textId="77777777" w:rsidR="00D61B14" w:rsidRPr="00D61B14" w:rsidRDefault="00D61B14" w:rsidP="00281627">
      <w:pPr>
        <w:jc w:val="both"/>
        <w:rPr>
          <w:rFonts w:ascii="Arial" w:hAnsi="Arial" w:cs="Arial"/>
        </w:rPr>
      </w:pPr>
    </w:p>
    <w:p w14:paraId="5886FE82" w14:textId="5E799A0D" w:rsidR="00704EDB" w:rsidRDefault="00D61B14" w:rsidP="00281627">
      <w:pPr>
        <w:jc w:val="both"/>
        <w:rPr>
          <w:rFonts w:ascii="Arial" w:hAnsi="Arial" w:cs="Arial"/>
          <w:b/>
          <w:bCs/>
        </w:rPr>
      </w:pPr>
      <w:r>
        <w:rPr>
          <w:rFonts w:ascii="Arial" w:hAnsi="Arial" w:cs="Arial"/>
          <w:noProof/>
          <w:lang w:eastAsia="es-CO"/>
        </w:rPr>
        <w:drawing>
          <wp:inline distT="0" distB="0" distL="0" distR="0" wp14:anchorId="4AB3E630" wp14:editId="4B996D27">
            <wp:extent cx="5658017" cy="3796589"/>
            <wp:effectExtent l="0" t="0" r="0" b="0"/>
            <wp:docPr id="2097124342" name="Imagen 2097124342" descr="C:\Users\estadistica\Downloads\Diagrama Patron 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Proxy.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83927" cy="3813975"/>
                    </a:xfrm>
                    <a:prstGeom prst="rect">
                      <a:avLst/>
                    </a:prstGeom>
                    <a:noFill/>
                    <a:ln>
                      <a:noFill/>
                    </a:ln>
                  </pic:spPr>
                </pic:pic>
              </a:graphicData>
            </a:graphic>
          </wp:inline>
        </w:drawing>
      </w:r>
    </w:p>
    <w:p w14:paraId="7A17D676" w14:textId="77777777" w:rsidR="000B1EFA" w:rsidRDefault="000B1EFA" w:rsidP="00281627">
      <w:pPr>
        <w:jc w:val="both"/>
        <w:rPr>
          <w:rFonts w:ascii="Arial" w:hAnsi="Arial" w:cs="Arial"/>
          <w:b/>
          <w:bCs/>
        </w:rPr>
      </w:pPr>
    </w:p>
    <w:p w14:paraId="6FFC93E4" w14:textId="2DE8520E" w:rsidR="00AB78C1" w:rsidRDefault="00704EDB" w:rsidP="00704EDB">
      <w:pPr>
        <w:jc w:val="both"/>
        <w:rPr>
          <w:rFonts w:ascii="Arial" w:hAnsi="Arial" w:cs="Arial"/>
          <w:b/>
          <w:bCs/>
        </w:rPr>
      </w:pPr>
      <w:r>
        <w:rPr>
          <w:rFonts w:ascii="Arial" w:hAnsi="Arial" w:cs="Arial"/>
          <w:b/>
          <w:bCs/>
        </w:rPr>
        <w:lastRenderedPageBreak/>
        <w:t>7.6.4 Implementación del Proxy</w:t>
      </w:r>
    </w:p>
    <w:p w14:paraId="1BBF4E78" w14:textId="681B0786" w:rsidR="00281627" w:rsidRPr="00281627" w:rsidRDefault="00281627" w:rsidP="00281627">
      <w:pPr>
        <w:jc w:val="center"/>
        <w:rPr>
          <w:rFonts w:ascii="Arial" w:hAnsi="Arial" w:cs="Arial"/>
          <w:b/>
          <w:bCs/>
        </w:rPr>
      </w:pPr>
      <w:r w:rsidRPr="00281627">
        <w:rPr>
          <w:rFonts w:ascii="Arial" w:hAnsi="Arial" w:cs="Arial"/>
          <w:b/>
          <w:bCs/>
        </w:rPr>
        <w:t>Clase CacheEntry&lt;T&gt;</w:t>
      </w:r>
    </w:p>
    <w:p w14:paraId="0EB86833" w14:textId="5D1192EF" w:rsidR="00281627" w:rsidRPr="00281627" w:rsidRDefault="00AB78C1" w:rsidP="00AB78C1">
      <w:pPr>
        <w:jc w:val="center"/>
        <w:rPr>
          <w:rFonts w:ascii="Arial" w:hAnsi="Arial" w:cs="Arial"/>
        </w:rPr>
      </w:pPr>
      <w:r w:rsidRPr="00AB78C1">
        <w:rPr>
          <w:rFonts w:ascii="Arial" w:hAnsi="Arial" w:cs="Arial"/>
          <w:noProof/>
          <w:lang w:eastAsia="es-CO"/>
        </w:rPr>
        <w:drawing>
          <wp:inline distT="0" distB="0" distL="0" distR="0" wp14:anchorId="5D9656CD" wp14:editId="7F0ABC72">
            <wp:extent cx="2991917" cy="3158971"/>
            <wp:effectExtent l="0" t="0" r="0" b="3810"/>
            <wp:docPr id="2097124340" name="Imagen 20971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07353" cy="3175268"/>
                    </a:xfrm>
                    <a:prstGeom prst="rect">
                      <a:avLst/>
                    </a:prstGeom>
                  </pic:spPr>
                </pic:pic>
              </a:graphicData>
            </a:graphic>
          </wp:inline>
        </w:drawing>
      </w:r>
    </w:p>
    <w:p w14:paraId="5382264C" w14:textId="47C28777" w:rsidR="00281627" w:rsidRDefault="00281627" w:rsidP="00281627">
      <w:pPr>
        <w:jc w:val="center"/>
        <w:rPr>
          <w:rFonts w:ascii="Arial" w:hAnsi="Arial" w:cs="Arial"/>
          <w:b/>
          <w:bCs/>
        </w:rPr>
      </w:pPr>
      <w:r w:rsidRPr="00281627">
        <w:rPr>
          <w:rFonts w:ascii="Arial" w:hAnsi="Arial" w:cs="Arial"/>
          <w:b/>
          <w:bCs/>
        </w:rPr>
        <w:t>Clase CachingIoTDataProxy</w:t>
      </w:r>
    </w:p>
    <w:p w14:paraId="0CD3C0F7" w14:textId="193E5B35" w:rsidR="00AB78C1" w:rsidRPr="00281627" w:rsidRDefault="00AB78C1" w:rsidP="00281627">
      <w:pPr>
        <w:jc w:val="center"/>
        <w:rPr>
          <w:rFonts w:ascii="Arial" w:hAnsi="Arial" w:cs="Arial"/>
          <w:b/>
          <w:bCs/>
        </w:rPr>
      </w:pPr>
      <w:r w:rsidRPr="00AB78C1">
        <w:rPr>
          <w:rFonts w:ascii="Arial" w:hAnsi="Arial" w:cs="Arial"/>
          <w:b/>
          <w:bCs/>
          <w:noProof/>
          <w:lang w:eastAsia="es-CO"/>
        </w:rPr>
        <w:drawing>
          <wp:inline distT="0" distB="0" distL="0" distR="0" wp14:anchorId="083DAECA" wp14:editId="148B039E">
            <wp:extent cx="4980066" cy="3833165"/>
            <wp:effectExtent l="0" t="0" r="0" b="0"/>
            <wp:docPr id="2097124341" name="Imagen 209712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20332" cy="3864157"/>
                    </a:xfrm>
                    <a:prstGeom prst="rect">
                      <a:avLst/>
                    </a:prstGeom>
                  </pic:spPr>
                </pic:pic>
              </a:graphicData>
            </a:graphic>
          </wp:inline>
        </w:drawing>
      </w:r>
    </w:p>
    <w:p w14:paraId="616B2AD4" w14:textId="04E971C7" w:rsidR="00281627" w:rsidRDefault="00281627" w:rsidP="00281627">
      <w:pPr>
        <w:jc w:val="both"/>
        <w:rPr>
          <w:rFonts w:ascii="Arial" w:hAnsi="Arial" w:cs="Arial"/>
          <w:b/>
          <w:bCs/>
        </w:rPr>
      </w:pPr>
    </w:p>
    <w:p w14:paraId="063C2D0F" w14:textId="410B1681" w:rsidR="00281627" w:rsidRPr="00281627" w:rsidRDefault="00281627" w:rsidP="00281627">
      <w:pPr>
        <w:jc w:val="both"/>
        <w:rPr>
          <w:rFonts w:ascii="Arial" w:hAnsi="Arial" w:cs="Arial"/>
          <w:b/>
          <w:bCs/>
        </w:rPr>
      </w:pPr>
      <w:r w:rsidRPr="00281627">
        <w:rPr>
          <w:rFonts w:ascii="Arial" w:hAnsi="Arial" w:cs="Arial"/>
          <w:b/>
          <w:bCs/>
        </w:rPr>
        <w:lastRenderedPageBreak/>
        <w:t>7.6.5 Justificación de la implementación</w:t>
      </w:r>
    </w:p>
    <w:p w14:paraId="4D9939CB" w14:textId="77777777" w:rsidR="00281627" w:rsidRPr="00281627" w:rsidRDefault="00281627" w:rsidP="00281627">
      <w:pPr>
        <w:jc w:val="both"/>
        <w:rPr>
          <w:rFonts w:ascii="Arial" w:hAnsi="Arial" w:cs="Arial"/>
        </w:rPr>
      </w:pPr>
      <w:r w:rsidRPr="00281627">
        <w:rPr>
          <w:rFonts w:ascii="Arial" w:hAnsi="Arial" w:cs="Arial"/>
          <w:b/>
          <w:bCs/>
        </w:rPr>
        <w:t>Técnicamente</w:t>
      </w:r>
    </w:p>
    <w:p w14:paraId="0A4AF412" w14:textId="77777777" w:rsidR="00281627" w:rsidRPr="00281627" w:rsidRDefault="00281627" w:rsidP="00281627">
      <w:pPr>
        <w:numPr>
          <w:ilvl w:val="0"/>
          <w:numId w:val="97"/>
        </w:numPr>
        <w:jc w:val="both"/>
        <w:rPr>
          <w:rFonts w:ascii="Arial" w:hAnsi="Arial" w:cs="Arial"/>
        </w:rPr>
      </w:pPr>
      <w:r w:rsidRPr="00281627">
        <w:rPr>
          <w:rFonts w:ascii="Arial" w:hAnsi="Arial" w:cs="Arial"/>
        </w:rPr>
        <w:t>Elimina llamadas redundantes a APIs externas almacenando en memoria los resultados recientes, reduciendo directamente la latencia percibida por el cliente.</w:t>
      </w:r>
    </w:p>
    <w:p w14:paraId="7882096A" w14:textId="77777777" w:rsidR="00281627" w:rsidRPr="00281627" w:rsidRDefault="00281627" w:rsidP="00281627">
      <w:pPr>
        <w:numPr>
          <w:ilvl w:val="0"/>
          <w:numId w:val="97"/>
        </w:numPr>
        <w:jc w:val="both"/>
        <w:rPr>
          <w:rFonts w:ascii="Arial" w:hAnsi="Arial" w:cs="Arial"/>
        </w:rPr>
      </w:pPr>
      <w:r w:rsidRPr="00281627">
        <w:rPr>
          <w:rFonts w:ascii="Arial" w:hAnsi="Arial" w:cs="Arial"/>
        </w:rPr>
        <w:t>Es completamente transparente para IoTDeviceService: el servicio continúa inyectando IoTDataPort sin saber que detrás hay un proxy, respetando el principio de programar contra abstracciones.</w:t>
      </w:r>
    </w:p>
    <w:p w14:paraId="2FB00E29"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uso de ReentrantLock por clave previene condiciones de carrera y el thundering herd problem en entornos multi-hilo, garantizando que ante </w:t>
      </w:r>
      <w:proofErr w:type="gramStart"/>
      <w:r w:rsidRPr="00281627">
        <w:rPr>
          <w:rFonts w:ascii="Arial" w:hAnsi="Arial" w:cs="Arial"/>
        </w:rPr>
        <w:t>un cache miss concurrente</w:t>
      </w:r>
      <w:proofErr w:type="gramEnd"/>
      <w:r w:rsidRPr="00281627">
        <w:rPr>
          <w:rFonts w:ascii="Arial" w:hAnsi="Arial" w:cs="Arial"/>
        </w:rPr>
        <w:t xml:space="preserve"> solo un hilo llame al delegate.</w:t>
      </w:r>
    </w:p>
    <w:p w14:paraId="101C0F0B" w14:textId="77777777" w:rsidR="00281627" w:rsidRPr="00281627" w:rsidRDefault="00281627" w:rsidP="00281627">
      <w:pPr>
        <w:numPr>
          <w:ilvl w:val="0"/>
          <w:numId w:val="97"/>
        </w:numPr>
        <w:jc w:val="both"/>
        <w:rPr>
          <w:rFonts w:ascii="Arial" w:hAnsi="Arial" w:cs="Arial"/>
        </w:rPr>
      </w:pPr>
      <w:r w:rsidRPr="00281627">
        <w:rPr>
          <w:rFonts w:ascii="Arial" w:hAnsi="Arial" w:cs="Arial"/>
        </w:rPr>
        <w:t>Cumple con el principio de responsabilidad única: CachingIoTDataProxy solo gestiona caché, IoTDataPortComposite solo agrega fuentes, y cada adaptador solo traduce una API.</w:t>
      </w:r>
    </w:p>
    <w:p w14:paraId="1E8C30CC" w14:textId="55B742D1" w:rsidR="00281627" w:rsidRPr="00C647A7" w:rsidRDefault="00281627" w:rsidP="00281627">
      <w:pPr>
        <w:numPr>
          <w:ilvl w:val="0"/>
          <w:numId w:val="97"/>
        </w:numPr>
        <w:jc w:val="both"/>
        <w:rPr>
          <w:rFonts w:ascii="Arial" w:hAnsi="Arial" w:cs="Arial"/>
        </w:rPr>
      </w:pPr>
      <w:r w:rsidRPr="00281627">
        <w:rPr>
          <w:rFonts w:ascii="Arial" w:hAnsi="Arial" w:cs="Arial"/>
        </w:rPr>
        <w:t>Mantiene coherencia con la arquitectura hexagonal: el proxy vive en infraestructura, implementa un puerto del dominio, y nunca es referenciado directamente por el servicio de aplicación.</w:t>
      </w:r>
    </w:p>
    <w:p w14:paraId="0338B3DE" w14:textId="77777777" w:rsidR="00281627" w:rsidRPr="00281627" w:rsidRDefault="00281627" w:rsidP="00281627">
      <w:pPr>
        <w:jc w:val="both"/>
        <w:rPr>
          <w:rFonts w:ascii="Arial" w:hAnsi="Arial" w:cs="Arial"/>
        </w:rPr>
      </w:pPr>
      <w:r w:rsidRPr="00281627">
        <w:rPr>
          <w:rFonts w:ascii="Arial" w:hAnsi="Arial" w:cs="Arial"/>
          <w:b/>
          <w:bCs/>
        </w:rPr>
        <w:t>Desde la perspectiva de negocio</w:t>
      </w:r>
    </w:p>
    <w:p w14:paraId="3158F024" w14:textId="77777777" w:rsidR="00281627" w:rsidRPr="00281627" w:rsidRDefault="00281627" w:rsidP="00281627">
      <w:pPr>
        <w:numPr>
          <w:ilvl w:val="0"/>
          <w:numId w:val="97"/>
        </w:numPr>
        <w:jc w:val="both"/>
        <w:rPr>
          <w:rFonts w:ascii="Arial" w:hAnsi="Arial" w:cs="Arial"/>
        </w:rPr>
      </w:pPr>
      <w:r w:rsidRPr="00281627">
        <w:rPr>
          <w:rFonts w:ascii="Arial" w:hAnsi="Arial" w:cs="Arial"/>
        </w:rPr>
        <w:t>Reduce el consumo de cuota de las APIs externas al evitar consultas repetidas dentro del período de TTL, lo que disminuye costos operativos ante modelos de facturación por llamada.</w:t>
      </w:r>
    </w:p>
    <w:p w14:paraId="3C015A2A" w14:textId="77777777" w:rsidR="00281627" w:rsidRPr="00281627" w:rsidRDefault="00281627" w:rsidP="00281627">
      <w:pPr>
        <w:numPr>
          <w:ilvl w:val="0"/>
          <w:numId w:val="97"/>
        </w:numPr>
        <w:jc w:val="both"/>
        <w:rPr>
          <w:rFonts w:ascii="Arial" w:hAnsi="Arial" w:cs="Arial"/>
        </w:rPr>
      </w:pPr>
      <w:r w:rsidRPr="00281627">
        <w:rPr>
          <w:rFonts w:ascii="Arial" w:hAnsi="Arial" w:cs="Arial"/>
        </w:rPr>
        <w:t>Mejora la experiencia del usuario al retornar datos en memoria en lugar de esperar la respuesta de una API externa en cada solicitud.</w:t>
      </w:r>
    </w:p>
    <w:p w14:paraId="0B6F06F9" w14:textId="0A511175" w:rsidR="00281627" w:rsidRPr="00C647A7" w:rsidRDefault="00281627" w:rsidP="00281627">
      <w:pPr>
        <w:numPr>
          <w:ilvl w:val="0"/>
          <w:numId w:val="97"/>
        </w:numPr>
        <w:jc w:val="both"/>
        <w:rPr>
          <w:rFonts w:ascii="Arial" w:hAnsi="Arial" w:cs="Arial"/>
        </w:rPr>
      </w:pPr>
      <w:r w:rsidRPr="00281627">
        <w:rPr>
          <w:rFonts w:ascii="Arial" w:hAnsi="Arial" w:cs="Arial"/>
        </w:rPr>
        <w:t>El TTL configurable permite ajustar el balance entre frescura de datos y rendimiento según los requerimientos operativos del negocio sin modificar código.</w:t>
      </w:r>
    </w:p>
    <w:p w14:paraId="3D6B3275" w14:textId="77777777" w:rsidR="00281627" w:rsidRPr="00281627" w:rsidRDefault="00281627" w:rsidP="00281627">
      <w:pPr>
        <w:jc w:val="both"/>
        <w:rPr>
          <w:rFonts w:ascii="Arial" w:hAnsi="Arial" w:cs="Arial"/>
        </w:rPr>
      </w:pPr>
      <w:r w:rsidRPr="00281627">
        <w:rPr>
          <w:rFonts w:ascii="Arial" w:hAnsi="Arial" w:cs="Arial"/>
          <w:b/>
          <w:bCs/>
        </w:rPr>
        <w:t>Relación con Clean Architecture y SOLID</w:t>
      </w:r>
    </w:p>
    <w:p w14:paraId="547B8E97" w14:textId="77777777" w:rsidR="00281627" w:rsidRPr="00281627" w:rsidRDefault="00281627" w:rsidP="00281627">
      <w:pPr>
        <w:jc w:val="both"/>
        <w:rPr>
          <w:rFonts w:ascii="Arial" w:hAnsi="Arial" w:cs="Arial"/>
        </w:rPr>
      </w:pPr>
      <w:r w:rsidRPr="00281627">
        <w:rPr>
          <w:rFonts w:ascii="Arial" w:hAnsi="Arial" w:cs="Arial"/>
        </w:rPr>
        <w:t>La implementación respeta la arquitectura hexagonal ubicando el proxy en la capa infraestructura/, implementando el puerto IoTDataPort definido en el dominio y siendo consumido por IoTDeviceService a través de esa misma abstracción. Se cumple el principio de responsabilidad única (SRP): el proxy solo gestiona caché, el composite solo agrega fuentes y los adaptadores solo traducen APIs. Se respeta el principio abierto/cerrado (OCP): agregar el proxy no requirió modificar ninguna clase de dominio ni de aplicación. Se aplica el principio de inversión de dependencias (DIP): IoTDeviceService depende de la abstracción IoTDataPort, nunca de CachingIoTDataProxy ni de IoTDataPortComposite directamente.</w:t>
      </w:r>
    </w:p>
    <w:p w14:paraId="231A19C3" w14:textId="1EB35FF7" w:rsidR="00281627" w:rsidRDefault="00281627" w:rsidP="00281627">
      <w:pPr>
        <w:jc w:val="both"/>
        <w:rPr>
          <w:rFonts w:ascii="Arial" w:hAnsi="Arial" w:cs="Arial"/>
        </w:rPr>
      </w:pPr>
    </w:p>
    <w:p w14:paraId="62755614" w14:textId="4A7424D1" w:rsidR="00164033" w:rsidRDefault="00164033" w:rsidP="00281627">
      <w:pPr>
        <w:jc w:val="both"/>
        <w:rPr>
          <w:rFonts w:ascii="Arial" w:hAnsi="Arial" w:cs="Arial"/>
        </w:rPr>
      </w:pPr>
    </w:p>
    <w:p w14:paraId="64B540D0" w14:textId="18845211" w:rsidR="00164033" w:rsidRDefault="00164033" w:rsidP="00281627">
      <w:pPr>
        <w:jc w:val="both"/>
        <w:rPr>
          <w:rFonts w:ascii="Arial" w:hAnsi="Arial" w:cs="Arial"/>
        </w:rPr>
      </w:pPr>
    </w:p>
    <w:p w14:paraId="274D1C3C" w14:textId="77777777" w:rsidR="00164033" w:rsidRPr="00281627" w:rsidRDefault="00164033" w:rsidP="00281627">
      <w:pPr>
        <w:jc w:val="both"/>
        <w:rPr>
          <w:rFonts w:ascii="Arial" w:hAnsi="Arial" w:cs="Arial"/>
        </w:rPr>
      </w:pPr>
    </w:p>
    <w:p w14:paraId="3B5B1EB0" w14:textId="77777777" w:rsidR="00281627" w:rsidRPr="00281627" w:rsidRDefault="00281627" w:rsidP="00281627">
      <w:pPr>
        <w:jc w:val="both"/>
        <w:rPr>
          <w:rFonts w:ascii="Arial" w:hAnsi="Arial" w:cs="Arial"/>
        </w:rPr>
      </w:pPr>
      <w:r w:rsidRPr="00281627">
        <w:rPr>
          <w:rFonts w:ascii="Arial" w:hAnsi="Arial" w:cs="Arial"/>
          <w:b/>
          <w:bCs/>
        </w:rPr>
        <w:lastRenderedPageBreak/>
        <w:t>Relación con los patrones Adapter y Composite del módulo</w:t>
      </w:r>
    </w:p>
    <w:p w14:paraId="31B51F67" w14:textId="37CBD650" w:rsidR="00281627" w:rsidRPr="00281627" w:rsidRDefault="00281627" w:rsidP="00281627">
      <w:pPr>
        <w:jc w:val="both"/>
        <w:rPr>
          <w:rFonts w:ascii="Arial" w:hAnsi="Arial" w:cs="Arial"/>
        </w:rPr>
      </w:pPr>
      <w:r w:rsidRPr="00281627">
        <w:rPr>
          <w:rFonts w:ascii="Arial" w:hAnsi="Arial" w:cs="Arial"/>
        </w:rPr>
        <w:t>La implementación del Proxy no actúa de forma aislada en el módulo iot; se integra con los patrones ya existentes formando una cadena de delegació</w:t>
      </w:r>
      <w:r>
        <w:rPr>
          <w:rFonts w:ascii="Arial" w:hAnsi="Arial" w:cs="Arial"/>
        </w:rPr>
        <w:t xml:space="preserve">n coherente. El patrón Adapter </w:t>
      </w:r>
      <w:r w:rsidRPr="00281627">
        <w:rPr>
          <w:rFonts w:ascii="Arial" w:hAnsi="Arial" w:cs="Arial"/>
        </w:rPr>
        <w:t>implementado en SmartH</w:t>
      </w:r>
      <w:r>
        <w:rPr>
          <w:rFonts w:ascii="Arial" w:hAnsi="Arial" w:cs="Arial"/>
        </w:rPr>
        <w:t>omeAdapter y EnergyCloudAdapter</w:t>
      </w:r>
      <w:r w:rsidRPr="00281627">
        <w:rPr>
          <w:rFonts w:ascii="Arial" w:hAnsi="Arial" w:cs="Arial"/>
        </w:rPr>
        <w:t xml:space="preserve"> traduce las APIs externas al contrato Io</w:t>
      </w:r>
      <w:r>
        <w:rPr>
          <w:rFonts w:ascii="Arial" w:hAnsi="Arial" w:cs="Arial"/>
        </w:rPr>
        <w:t xml:space="preserve">TDataPort. El patrón Composite </w:t>
      </w:r>
      <w:r w:rsidRPr="00281627">
        <w:rPr>
          <w:rFonts w:ascii="Arial" w:hAnsi="Arial" w:cs="Arial"/>
        </w:rPr>
        <w:t>imple</w:t>
      </w:r>
      <w:r>
        <w:rPr>
          <w:rFonts w:ascii="Arial" w:hAnsi="Arial" w:cs="Arial"/>
        </w:rPr>
        <w:t>mentado en IoTDataPortComposite</w:t>
      </w:r>
      <w:r w:rsidRPr="00281627">
        <w:rPr>
          <w:rFonts w:ascii="Arial" w:hAnsi="Arial" w:cs="Arial"/>
        </w:rPr>
        <w:t xml:space="preserve"> agrega los resultados de ambos adaptadores en una única respuesta. El Proxy envuelve al Composite, añadiendo la capa de caché sin que ninguno de los otros patrones necesite conocer su existencia. Los tres patrones resuelv</w:t>
      </w:r>
      <w:r>
        <w:rPr>
          <w:rFonts w:ascii="Arial" w:hAnsi="Arial" w:cs="Arial"/>
        </w:rPr>
        <w:t xml:space="preserve">en responsabilidades distintas </w:t>
      </w:r>
      <w:r w:rsidRPr="00281627">
        <w:rPr>
          <w:rFonts w:ascii="Arial" w:hAnsi="Arial" w:cs="Arial"/>
        </w:rPr>
        <w:t>traducción, agre</w:t>
      </w:r>
      <w:r>
        <w:rPr>
          <w:rFonts w:ascii="Arial" w:hAnsi="Arial" w:cs="Arial"/>
        </w:rPr>
        <w:t>gación y optimización de acceso</w:t>
      </w:r>
      <w:r w:rsidRPr="00281627">
        <w:rPr>
          <w:rFonts w:ascii="Arial" w:hAnsi="Arial" w:cs="Arial"/>
        </w:rPr>
        <w:t xml:space="preserve"> dentro del mismo módulo sin interferir entre sí.</w:t>
      </w:r>
    </w:p>
    <w:p w14:paraId="126E4A84" w14:textId="2DA2B666" w:rsidR="00C647A7" w:rsidRPr="00281627" w:rsidRDefault="00C647A7" w:rsidP="00281627">
      <w:pPr>
        <w:jc w:val="both"/>
        <w:rPr>
          <w:rFonts w:ascii="Arial" w:hAnsi="Arial" w:cs="Arial"/>
        </w:rPr>
      </w:pPr>
    </w:p>
    <w:p w14:paraId="069959AC" w14:textId="77777777" w:rsidR="00281627" w:rsidRPr="00281627" w:rsidRDefault="00281627" w:rsidP="00281627">
      <w:pPr>
        <w:jc w:val="both"/>
        <w:rPr>
          <w:rFonts w:ascii="Arial" w:hAnsi="Arial" w:cs="Arial"/>
          <w:b/>
          <w:bCs/>
        </w:rPr>
      </w:pPr>
      <w:r w:rsidRPr="00281627">
        <w:rPr>
          <w:rFonts w:ascii="Arial" w:hAnsi="Arial" w:cs="Arial"/>
          <w:b/>
          <w:bCs/>
        </w:rPr>
        <w:t>7.6.6 Aclaración sobre la implementación actual</w:t>
      </w:r>
    </w:p>
    <w:p w14:paraId="4411C179" w14:textId="77777777" w:rsidR="00281627" w:rsidRPr="00281627" w:rsidRDefault="00281627" w:rsidP="00281627">
      <w:pPr>
        <w:jc w:val="both"/>
        <w:rPr>
          <w:rFonts w:ascii="Arial" w:hAnsi="Arial" w:cs="Arial"/>
        </w:rPr>
      </w:pPr>
      <w:r w:rsidRPr="00281627">
        <w:rPr>
          <w:rFonts w:ascii="Arial" w:hAnsi="Arial" w:cs="Arial"/>
        </w:rPr>
        <w:t>Actualmente, la implementación del patrón Proxy en el módulo IoT se centra en:</w:t>
      </w:r>
    </w:p>
    <w:p w14:paraId="78381C51" w14:textId="77777777" w:rsidR="00281627" w:rsidRPr="00281627" w:rsidRDefault="00281627" w:rsidP="00281627">
      <w:pPr>
        <w:numPr>
          <w:ilvl w:val="0"/>
          <w:numId w:val="97"/>
        </w:numPr>
        <w:jc w:val="both"/>
        <w:rPr>
          <w:rFonts w:ascii="Arial" w:hAnsi="Arial" w:cs="Arial"/>
        </w:rPr>
      </w:pPr>
      <w:r w:rsidRPr="00281627">
        <w:rPr>
          <w:rFonts w:ascii="Arial" w:hAnsi="Arial" w:cs="Arial"/>
        </w:rPr>
        <w:t>Cachear en memoria los resultados de las cuatro operaciones definidas en IoTDataPort: fetchDeviceData, fetchAllDevices, fetchDevicesByLocation y fetchDevicesByType.</w:t>
      </w:r>
    </w:p>
    <w:p w14:paraId="1BA335B5" w14:textId="77777777" w:rsidR="00281627" w:rsidRPr="00281627" w:rsidRDefault="00281627" w:rsidP="00281627">
      <w:pPr>
        <w:numPr>
          <w:ilvl w:val="0"/>
          <w:numId w:val="97"/>
        </w:numPr>
        <w:jc w:val="both"/>
        <w:rPr>
          <w:rFonts w:ascii="Arial" w:hAnsi="Arial" w:cs="Arial"/>
        </w:rPr>
      </w:pPr>
      <w:r w:rsidRPr="00281627">
        <w:rPr>
          <w:rFonts w:ascii="Arial" w:hAnsi="Arial" w:cs="Arial"/>
        </w:rPr>
        <w:t>Gestionar la expiración de entradas mediante TTL con valor por defecto de 5 minutos, configurable en tiempo de construcción del bean.</w:t>
      </w:r>
    </w:p>
    <w:p w14:paraId="5F5011FB" w14:textId="77777777" w:rsidR="00281627" w:rsidRPr="00281627" w:rsidRDefault="00281627" w:rsidP="00281627">
      <w:pPr>
        <w:numPr>
          <w:ilvl w:val="0"/>
          <w:numId w:val="97"/>
        </w:numPr>
        <w:jc w:val="both"/>
        <w:rPr>
          <w:rFonts w:ascii="Arial" w:hAnsi="Arial" w:cs="Arial"/>
        </w:rPr>
      </w:pPr>
      <w:r w:rsidRPr="00281627">
        <w:rPr>
          <w:rFonts w:ascii="Arial" w:hAnsi="Arial" w:cs="Arial"/>
        </w:rPr>
        <w:t>Garantizar thread-safety en entornos concurrentes mediante ConcurrentHashMap y ReentrantLock por clave de caché.</w:t>
      </w:r>
    </w:p>
    <w:p w14:paraId="1DCEB0FD" w14:textId="77777777" w:rsidR="00281627" w:rsidRPr="00281627" w:rsidRDefault="00281627" w:rsidP="00281627">
      <w:pPr>
        <w:numPr>
          <w:ilvl w:val="0"/>
          <w:numId w:val="97"/>
        </w:numPr>
        <w:jc w:val="both"/>
        <w:rPr>
          <w:rFonts w:ascii="Arial" w:hAnsi="Arial" w:cs="Arial"/>
        </w:rPr>
      </w:pPr>
      <w:r w:rsidRPr="00281627">
        <w:rPr>
          <w:rFonts w:ascii="Arial" w:hAnsi="Arial" w:cs="Arial"/>
        </w:rPr>
        <w:t>Proveer métodos de invalidación selectiva (invalidateDevice) y total (invalidateAll) para casos donde los datos deban refrescarse antes del TTL.</w:t>
      </w:r>
    </w:p>
    <w:p w14:paraId="503B52AB" w14:textId="13BA1E32" w:rsidR="00281627" w:rsidRPr="00C647A7" w:rsidRDefault="00281627" w:rsidP="00281627">
      <w:pPr>
        <w:numPr>
          <w:ilvl w:val="0"/>
          <w:numId w:val="97"/>
        </w:numPr>
        <w:jc w:val="both"/>
        <w:rPr>
          <w:rFonts w:ascii="Arial" w:hAnsi="Arial" w:cs="Arial"/>
        </w:rPr>
      </w:pPr>
      <w:r w:rsidRPr="00281627">
        <w:rPr>
          <w:rFonts w:ascii="Arial" w:hAnsi="Arial" w:cs="Arial"/>
        </w:rPr>
        <w:t>Registrar mediante logs cada cache hit y cache miss, facilitando la observabilidad del comportamiento del proxy en tiempo de ejecución.</w:t>
      </w:r>
    </w:p>
    <w:p w14:paraId="28782C6F" w14:textId="17A3F2F3" w:rsidR="00281627" w:rsidRPr="00281627" w:rsidRDefault="00281627" w:rsidP="00281627">
      <w:pPr>
        <w:jc w:val="both"/>
        <w:rPr>
          <w:rFonts w:ascii="Arial" w:hAnsi="Arial" w:cs="Arial"/>
        </w:rPr>
      </w:pPr>
      <w:r w:rsidRPr="00281627">
        <w:rPr>
          <w:rFonts w:ascii="Arial" w:hAnsi="Arial" w:cs="Arial"/>
        </w:rPr>
        <w:t>Cabe resaltar que el proxy no introduce lógica de negocio propia. Su único rol es optimizar el acceso a los datos retornados por el delegate, siendo completamente transparente para los clientes que operan a tra</w:t>
      </w:r>
      <w:r w:rsidR="00C647A7">
        <w:rPr>
          <w:rFonts w:ascii="Arial" w:hAnsi="Arial" w:cs="Arial"/>
        </w:rPr>
        <w:t>vés de la interfaz IoTDataPort.</w:t>
      </w:r>
    </w:p>
    <w:p w14:paraId="254D6D60" w14:textId="77777777" w:rsidR="00281627" w:rsidRPr="00281627" w:rsidRDefault="00281627" w:rsidP="00281627">
      <w:pPr>
        <w:jc w:val="both"/>
        <w:rPr>
          <w:rFonts w:ascii="Arial" w:hAnsi="Arial" w:cs="Arial"/>
        </w:rPr>
      </w:pPr>
      <w:r w:rsidRPr="00281627">
        <w:rPr>
          <w:rFonts w:ascii="Arial" w:hAnsi="Arial" w:cs="Arial"/>
        </w:rPr>
        <w:t>A futuro, esta implementación puede evolucionar para incluir:</w:t>
      </w:r>
    </w:p>
    <w:p w14:paraId="2669C78E"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Externalización del TTL a </w:t>
      </w:r>
      <w:proofErr w:type="gramStart"/>
      <w:r w:rsidRPr="00281627">
        <w:rPr>
          <w:rFonts w:ascii="Arial" w:hAnsi="Arial" w:cs="Arial"/>
        </w:rPr>
        <w:t>application.properties</w:t>
      </w:r>
      <w:proofErr w:type="gramEnd"/>
      <w:r w:rsidRPr="00281627">
        <w:rPr>
          <w:rFonts w:ascii="Arial" w:hAnsi="Arial" w:cs="Arial"/>
        </w:rPr>
        <w:t xml:space="preserve"> bajo la clave enerlink.iot.cache.ttl-minutes, permitiendo ajustes sin necesidad de recompilar.</w:t>
      </w:r>
    </w:p>
    <w:p w14:paraId="43195798" w14:textId="77777777" w:rsidR="00281627" w:rsidRPr="00281627" w:rsidRDefault="00281627" w:rsidP="00281627">
      <w:pPr>
        <w:numPr>
          <w:ilvl w:val="0"/>
          <w:numId w:val="97"/>
        </w:numPr>
        <w:jc w:val="both"/>
        <w:rPr>
          <w:rFonts w:ascii="Arial" w:hAnsi="Arial" w:cs="Arial"/>
        </w:rPr>
      </w:pPr>
      <w:r w:rsidRPr="00281627">
        <w:rPr>
          <w:rFonts w:ascii="Arial" w:hAnsi="Arial" w:cs="Arial"/>
        </w:rPr>
        <w:t>Exposición de un endpoint REST /api/iot/cache/invalidate para invalidación manual desde herramientas de operaciones.</w:t>
      </w:r>
    </w:p>
    <w:p w14:paraId="3E424739" w14:textId="77777777" w:rsidR="00281627" w:rsidRPr="00281627" w:rsidRDefault="00281627" w:rsidP="00281627">
      <w:pPr>
        <w:numPr>
          <w:ilvl w:val="0"/>
          <w:numId w:val="97"/>
        </w:numPr>
        <w:jc w:val="both"/>
        <w:rPr>
          <w:rFonts w:ascii="Arial" w:hAnsi="Arial" w:cs="Arial"/>
        </w:rPr>
      </w:pPr>
      <w:r w:rsidRPr="00281627">
        <w:rPr>
          <w:rFonts w:ascii="Arial" w:hAnsi="Arial" w:cs="Arial"/>
        </w:rPr>
        <w:t>Métricas de ratio de hits/misses exportadas a sistemas de monitoreo como Micrometer o Prometheus.</w:t>
      </w:r>
    </w:p>
    <w:p w14:paraId="0FB329DB" w14:textId="77777777" w:rsidR="00281627" w:rsidRPr="00281627" w:rsidRDefault="00281627" w:rsidP="00281627">
      <w:pPr>
        <w:numPr>
          <w:ilvl w:val="0"/>
          <w:numId w:val="97"/>
        </w:numPr>
        <w:jc w:val="both"/>
        <w:rPr>
          <w:rFonts w:ascii="Arial" w:hAnsi="Arial" w:cs="Arial"/>
        </w:rPr>
      </w:pPr>
      <w:r w:rsidRPr="00281627">
        <w:rPr>
          <w:rFonts w:ascii="Arial" w:hAnsi="Arial" w:cs="Arial"/>
        </w:rPr>
        <w:t>Reemplazo del caché en memoria por una solución distribuida como Redis, manteniendo la misma interfaz de proxy sin afectar a los clientes.</w:t>
      </w:r>
    </w:p>
    <w:p w14:paraId="5737ECCD" w14:textId="563C2625" w:rsidR="00281627" w:rsidRDefault="00281627" w:rsidP="00281627">
      <w:pPr>
        <w:jc w:val="both"/>
        <w:rPr>
          <w:rFonts w:ascii="Arial" w:hAnsi="Arial" w:cs="Arial"/>
        </w:rPr>
      </w:pPr>
    </w:p>
    <w:p w14:paraId="5C903108" w14:textId="77777777" w:rsidR="00724EE0" w:rsidRDefault="00724EE0" w:rsidP="00281627">
      <w:pPr>
        <w:jc w:val="both"/>
        <w:rPr>
          <w:rFonts w:ascii="Arial" w:hAnsi="Arial" w:cs="Arial"/>
        </w:rPr>
      </w:pPr>
    </w:p>
    <w:p w14:paraId="205EC186" w14:textId="77777777" w:rsidR="00281627" w:rsidRPr="00281627" w:rsidRDefault="00281627" w:rsidP="00281627">
      <w:pPr>
        <w:jc w:val="both"/>
        <w:rPr>
          <w:rFonts w:ascii="Arial" w:hAnsi="Arial" w:cs="Arial"/>
          <w:b/>
          <w:bCs/>
        </w:rPr>
      </w:pPr>
      <w:r w:rsidRPr="00281627">
        <w:rPr>
          <w:rFonts w:ascii="Arial" w:hAnsi="Arial" w:cs="Arial"/>
          <w:b/>
          <w:bCs/>
        </w:rPr>
        <w:lastRenderedPageBreak/>
        <w:t>7.6.7 Pruebas unitarias</w:t>
      </w:r>
    </w:p>
    <w:p w14:paraId="32C7531C" w14:textId="6537C1AE" w:rsidR="00281627" w:rsidRPr="00281627" w:rsidRDefault="00281627" w:rsidP="00281627">
      <w:pPr>
        <w:jc w:val="both"/>
        <w:rPr>
          <w:rFonts w:ascii="Arial" w:hAnsi="Arial" w:cs="Arial"/>
        </w:rPr>
      </w:pPr>
      <w:r w:rsidRPr="00281627">
        <w:rPr>
          <w:rFonts w:ascii="Arial" w:hAnsi="Arial" w:cs="Arial"/>
        </w:rPr>
        <w:t>Con el objetivo de validar la correcta implementación del patrón Proxy en el módulo IoT, se desarrollaron 15 pruebas unitarias utilizando JUnit 5 y Mockito. Estas pruebas no requieren contexto de Spring (@</w:t>
      </w:r>
      <w:proofErr w:type="gramStart"/>
      <w:r w:rsidRPr="00281627">
        <w:rPr>
          <w:rFonts w:ascii="Arial" w:hAnsi="Arial" w:cs="Arial"/>
        </w:rPr>
        <w:t>ExtendWith(</w:t>
      </w:r>
      <w:proofErr w:type="gramEnd"/>
      <w:r w:rsidRPr="00281627">
        <w:rPr>
          <w:rFonts w:ascii="Arial" w:hAnsi="Arial" w:cs="Arial"/>
        </w:rPr>
        <w:t>MockitoExtension.class)), lo que las hace rá</w:t>
      </w:r>
      <w:r w:rsidR="00C647A7">
        <w:rPr>
          <w:rFonts w:ascii="Arial" w:hAnsi="Arial" w:cs="Arial"/>
        </w:rPr>
        <w:t>pidas y completamente aisladas.</w:t>
      </w:r>
    </w:p>
    <w:p w14:paraId="23CC1770" w14:textId="77777777" w:rsidR="00281627" w:rsidRPr="00281627" w:rsidRDefault="00281627" w:rsidP="00281627">
      <w:pPr>
        <w:jc w:val="both"/>
        <w:rPr>
          <w:rFonts w:ascii="Arial" w:hAnsi="Arial" w:cs="Arial"/>
        </w:rPr>
      </w:pPr>
      <w:r w:rsidRPr="00281627">
        <w:rPr>
          <w:rFonts w:ascii="Arial" w:hAnsi="Arial" w:cs="Arial"/>
        </w:rPr>
        <w:t>Estas pruebas permiten verificar:</w:t>
      </w:r>
    </w:p>
    <w:p w14:paraId="67ABFB5A" w14:textId="77777777" w:rsidR="00281627" w:rsidRPr="00281627" w:rsidRDefault="00281627" w:rsidP="00281627">
      <w:pPr>
        <w:numPr>
          <w:ilvl w:val="0"/>
          <w:numId w:val="97"/>
        </w:numPr>
        <w:jc w:val="both"/>
        <w:rPr>
          <w:rFonts w:ascii="Arial" w:hAnsi="Arial" w:cs="Arial"/>
        </w:rPr>
      </w:pPr>
      <w:r w:rsidRPr="00281627">
        <w:rPr>
          <w:rFonts w:ascii="Arial" w:hAnsi="Arial" w:cs="Arial"/>
        </w:rPr>
        <w:t>El comportamiento del proxy ante cache miss: el delegate es invocado exactamente una vez y el resultado es retornado al cliente.</w:t>
      </w:r>
    </w:p>
    <w:p w14:paraId="4BD69977" w14:textId="77777777" w:rsidR="00281627" w:rsidRPr="00281627" w:rsidRDefault="00281627" w:rsidP="00281627">
      <w:pPr>
        <w:numPr>
          <w:ilvl w:val="0"/>
          <w:numId w:val="97"/>
        </w:numPr>
        <w:jc w:val="both"/>
        <w:rPr>
          <w:rFonts w:ascii="Arial" w:hAnsi="Arial" w:cs="Arial"/>
        </w:rPr>
      </w:pPr>
      <w:r w:rsidRPr="00281627">
        <w:rPr>
          <w:rFonts w:ascii="Arial" w:hAnsi="Arial" w:cs="Arial"/>
        </w:rPr>
        <w:t>El comportamiento ante cache hit: el delegate no vuelve a ser invocado en llamadas subsiguientes dentro del TTL.</w:t>
      </w:r>
    </w:p>
    <w:p w14:paraId="02CA480B" w14:textId="77777777" w:rsidR="00281627" w:rsidRPr="00281627" w:rsidRDefault="00281627" w:rsidP="00281627">
      <w:pPr>
        <w:numPr>
          <w:ilvl w:val="0"/>
          <w:numId w:val="97"/>
        </w:numPr>
        <w:jc w:val="both"/>
        <w:rPr>
          <w:rFonts w:ascii="Arial" w:hAnsi="Arial" w:cs="Arial"/>
        </w:rPr>
      </w:pPr>
      <w:r w:rsidRPr="00281627">
        <w:rPr>
          <w:rFonts w:ascii="Arial" w:hAnsi="Arial" w:cs="Arial"/>
        </w:rPr>
        <w:t>La expiración correcta del TTL y la re-consulta al delegate una vez vencida la entrada.</w:t>
      </w:r>
    </w:p>
    <w:p w14:paraId="253A915C" w14:textId="77777777" w:rsidR="00281627" w:rsidRPr="00281627" w:rsidRDefault="00281627" w:rsidP="00281627">
      <w:pPr>
        <w:numPr>
          <w:ilvl w:val="0"/>
          <w:numId w:val="97"/>
        </w:numPr>
        <w:jc w:val="both"/>
        <w:rPr>
          <w:rFonts w:ascii="Arial" w:hAnsi="Arial" w:cs="Arial"/>
        </w:rPr>
      </w:pPr>
      <w:r w:rsidRPr="00281627">
        <w:rPr>
          <w:rFonts w:ascii="Arial" w:hAnsi="Arial" w:cs="Arial"/>
        </w:rPr>
        <w:t>La ausencia de caché para valores nulos o listas vacías.</w:t>
      </w:r>
    </w:p>
    <w:p w14:paraId="52E73537" w14:textId="77777777" w:rsidR="00281627" w:rsidRPr="00281627" w:rsidRDefault="00281627" w:rsidP="00281627">
      <w:pPr>
        <w:numPr>
          <w:ilvl w:val="0"/>
          <w:numId w:val="97"/>
        </w:numPr>
        <w:jc w:val="both"/>
        <w:rPr>
          <w:rFonts w:ascii="Arial" w:hAnsi="Arial" w:cs="Arial"/>
        </w:rPr>
      </w:pPr>
      <w:r w:rsidRPr="00281627">
        <w:rPr>
          <w:rFonts w:ascii="Arial" w:hAnsi="Arial" w:cs="Arial"/>
        </w:rPr>
        <w:t>El correcto funcionamiento de los mecanismos de invalidación selectiva y total.</w:t>
      </w:r>
    </w:p>
    <w:p w14:paraId="66D82E3F" w14:textId="57809AD1" w:rsidR="00281627" w:rsidRPr="00C647A7" w:rsidRDefault="00281627" w:rsidP="00281627">
      <w:pPr>
        <w:numPr>
          <w:ilvl w:val="0"/>
          <w:numId w:val="97"/>
        </w:numPr>
        <w:jc w:val="both"/>
        <w:rPr>
          <w:rFonts w:ascii="Arial" w:hAnsi="Arial" w:cs="Arial"/>
        </w:rPr>
      </w:pPr>
      <w:r w:rsidRPr="00281627">
        <w:rPr>
          <w:rFonts w:ascii="Arial" w:hAnsi="Arial" w:cs="Arial"/>
        </w:rPr>
        <w:t>El comportamiento seguro ante accesos concurrentes de múltiples hilos sobre la misma clave.</w:t>
      </w:r>
    </w:p>
    <w:p w14:paraId="0E730826" w14:textId="77777777" w:rsidR="00281627" w:rsidRPr="00281627" w:rsidRDefault="00281627" w:rsidP="00281627">
      <w:pPr>
        <w:jc w:val="both"/>
        <w:rPr>
          <w:rFonts w:ascii="Arial" w:hAnsi="Arial" w:cs="Arial"/>
        </w:rPr>
      </w:pPr>
      <w:r w:rsidRPr="00281627">
        <w:rPr>
          <w:rFonts w:ascii="Arial" w:hAnsi="Arial" w:cs="Arial"/>
        </w:rPr>
        <w:t>A continuación, se presentan los cuatro casos de prueba más representativos que evidencian el correcto funcionamiento del patrón Proxy en el sistema.</w:t>
      </w:r>
    </w:p>
    <w:p w14:paraId="6E0C4470" w14:textId="77777777" w:rsidR="00281627" w:rsidRPr="00281627" w:rsidRDefault="00281627" w:rsidP="00281627">
      <w:pPr>
        <w:jc w:val="both"/>
        <w:rPr>
          <w:rFonts w:ascii="Arial" w:hAnsi="Arial" w:cs="Arial"/>
        </w:rPr>
      </w:pPr>
    </w:p>
    <w:p w14:paraId="67AA6416" w14:textId="2408483B" w:rsidR="00281627" w:rsidRPr="00281627" w:rsidRDefault="00281627" w:rsidP="00281627">
      <w:pPr>
        <w:jc w:val="both"/>
        <w:rPr>
          <w:rFonts w:ascii="Arial" w:hAnsi="Arial" w:cs="Arial"/>
          <w:b/>
          <w:bCs/>
        </w:rPr>
      </w:pPr>
      <w:r>
        <w:rPr>
          <w:rFonts w:ascii="Arial" w:hAnsi="Arial" w:cs="Arial"/>
          <w:b/>
          <w:bCs/>
        </w:rPr>
        <w:t>7.6.7.1 Cache miss</w:t>
      </w:r>
      <w:r w:rsidRPr="00281627">
        <w:rPr>
          <w:rFonts w:ascii="Arial" w:hAnsi="Arial" w:cs="Arial"/>
          <w:b/>
          <w:bCs/>
        </w:rPr>
        <w:t xml:space="preserve"> el delegate es invocado exactamente una vez</w:t>
      </w:r>
    </w:p>
    <w:p w14:paraId="25F60615" w14:textId="14516DB2" w:rsidR="00281627" w:rsidRPr="00281627" w:rsidRDefault="00281627" w:rsidP="00281627">
      <w:pPr>
        <w:jc w:val="both"/>
        <w:rPr>
          <w:rFonts w:ascii="Arial" w:hAnsi="Arial" w:cs="Arial"/>
        </w:rPr>
      </w:pPr>
      <w:r w:rsidRPr="00281627">
        <w:rPr>
          <w:rFonts w:ascii="Arial" w:hAnsi="Arial" w:cs="Arial"/>
        </w:rPr>
        <w:t xml:space="preserve">Esta prueba </w:t>
      </w:r>
      <w:r w:rsidR="00B2642A" w:rsidRPr="00281627">
        <w:rPr>
          <w:rFonts w:ascii="Arial" w:hAnsi="Arial" w:cs="Arial"/>
        </w:rPr>
        <w:t>válida</w:t>
      </w:r>
      <w:r w:rsidRPr="00281627">
        <w:rPr>
          <w:rFonts w:ascii="Arial" w:hAnsi="Arial" w:cs="Arial"/>
        </w:rPr>
        <w:t xml:space="preserve"> el comportamiento fundamental del patrón Proxy cuando no existe una entrada válida en caché para el dispositivo solicitad</w:t>
      </w:r>
      <w:r w:rsidR="00C647A7">
        <w:rPr>
          <w:rFonts w:ascii="Arial" w:hAnsi="Arial" w:cs="Arial"/>
        </w:rPr>
        <w:t>o.</w:t>
      </w:r>
    </w:p>
    <w:p w14:paraId="374D89B4" w14:textId="60EC2FF8" w:rsidR="00281627" w:rsidRPr="00281627" w:rsidRDefault="00281627" w:rsidP="00281627">
      <w:pPr>
        <w:jc w:val="both"/>
        <w:rPr>
          <w:rFonts w:ascii="Arial" w:hAnsi="Arial" w:cs="Arial"/>
        </w:rPr>
      </w:pPr>
      <w:r w:rsidRPr="00281627">
        <w:rPr>
          <w:rFonts w:ascii="Arial" w:hAnsi="Arial" w:cs="Arial"/>
        </w:rPr>
        <w:t>Durante la ejecución, se configura el mock del delegate para retornar un dispositivo de prueba ante la llamada a fetchDeviceData("device-001"), y se i</w:t>
      </w:r>
      <w:r w:rsidR="00C647A7">
        <w:rPr>
          <w:rFonts w:ascii="Arial" w:hAnsi="Arial" w:cs="Arial"/>
        </w:rPr>
        <w:t>nvoca el método sobre el proxy.</w:t>
      </w:r>
    </w:p>
    <w:p w14:paraId="34A8820D"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F920763" w14:textId="77777777" w:rsidR="00281627" w:rsidRPr="00281627" w:rsidRDefault="00281627" w:rsidP="00281627">
      <w:pPr>
        <w:numPr>
          <w:ilvl w:val="0"/>
          <w:numId w:val="97"/>
        </w:numPr>
        <w:jc w:val="both"/>
        <w:rPr>
          <w:rFonts w:ascii="Arial" w:hAnsi="Arial" w:cs="Arial"/>
        </w:rPr>
      </w:pPr>
      <w:r w:rsidRPr="00281627">
        <w:rPr>
          <w:rFonts w:ascii="Arial" w:hAnsi="Arial" w:cs="Arial"/>
        </w:rPr>
        <w:t>El resultado retornado sea no nulo y corresponda al dispositivo configurado en el mock.</w:t>
      </w:r>
    </w:p>
    <w:p w14:paraId="00CA90BD" w14:textId="36592D41" w:rsidR="00281627" w:rsidRPr="00C647A7" w:rsidRDefault="00281627" w:rsidP="00281627">
      <w:pPr>
        <w:numPr>
          <w:ilvl w:val="0"/>
          <w:numId w:val="97"/>
        </w:numPr>
        <w:jc w:val="both"/>
        <w:rPr>
          <w:rFonts w:ascii="Arial" w:hAnsi="Arial" w:cs="Arial"/>
        </w:rPr>
      </w:pPr>
      <w:r w:rsidRPr="00281627">
        <w:rPr>
          <w:rFonts w:ascii="Arial" w:hAnsi="Arial" w:cs="Arial"/>
        </w:rPr>
        <w:t xml:space="preserve">El delegate haya sido invocado exactamente una vez, verificado mediante </w:t>
      </w:r>
      <w:proofErr w:type="gramStart"/>
      <w:r w:rsidRPr="00281627">
        <w:rPr>
          <w:rFonts w:ascii="Arial" w:hAnsi="Arial" w:cs="Arial"/>
        </w:rPr>
        <w:t>verify(</w:t>
      </w:r>
      <w:proofErr w:type="gramEnd"/>
      <w:r w:rsidRPr="00281627">
        <w:rPr>
          <w:rFonts w:ascii="Arial" w:hAnsi="Arial" w:cs="Arial"/>
        </w:rPr>
        <w:t>delegate, times(1)).</w:t>
      </w:r>
    </w:p>
    <w:p w14:paraId="761F4EA4" w14:textId="77777777" w:rsidR="00281627" w:rsidRPr="00281627" w:rsidRDefault="00281627" w:rsidP="00281627">
      <w:pPr>
        <w:jc w:val="both"/>
        <w:rPr>
          <w:rFonts w:ascii="Arial" w:hAnsi="Arial" w:cs="Arial"/>
        </w:rPr>
      </w:pPr>
      <w:r w:rsidRPr="00281627">
        <w:rPr>
          <w:rFonts w:ascii="Arial" w:hAnsi="Arial" w:cs="Arial"/>
        </w:rPr>
        <w:t>Esta prueba demuestra que el proxy delega correctamente al objeto real ante la ausencia de datos en caché, cumpliendo la responsabilidad mínima del patrón Proxy.</w:t>
      </w:r>
    </w:p>
    <w:p w14:paraId="7AD99A16" w14:textId="270E2088" w:rsidR="00281627" w:rsidRDefault="00C647A7" w:rsidP="00281627">
      <w:pPr>
        <w:jc w:val="both"/>
        <w:rPr>
          <w:rFonts w:ascii="Arial" w:hAnsi="Arial" w:cs="Arial"/>
        </w:rPr>
      </w:pPr>
      <w:r w:rsidRPr="00C647A7">
        <w:rPr>
          <w:rFonts w:ascii="Arial" w:hAnsi="Arial" w:cs="Arial"/>
          <w:noProof/>
          <w:lang w:eastAsia="es-CO"/>
        </w:rPr>
        <w:lastRenderedPageBreak/>
        <w:drawing>
          <wp:inline distT="0" distB="0" distL="0" distR="0" wp14:anchorId="73D7FDDD" wp14:editId="72174C26">
            <wp:extent cx="5612130" cy="2356485"/>
            <wp:effectExtent l="0" t="0" r="7620" b="5715"/>
            <wp:docPr id="2097124334" name="Imagen 209712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2356485"/>
                    </a:xfrm>
                    <a:prstGeom prst="rect">
                      <a:avLst/>
                    </a:prstGeom>
                  </pic:spPr>
                </pic:pic>
              </a:graphicData>
            </a:graphic>
          </wp:inline>
        </w:drawing>
      </w:r>
    </w:p>
    <w:p w14:paraId="36F543F3" w14:textId="12E9FFF6" w:rsidR="00C647A7" w:rsidRPr="00281627" w:rsidRDefault="00C647A7" w:rsidP="00281627">
      <w:pPr>
        <w:jc w:val="both"/>
        <w:rPr>
          <w:rFonts w:ascii="Arial" w:hAnsi="Arial" w:cs="Arial"/>
        </w:rPr>
      </w:pPr>
    </w:p>
    <w:p w14:paraId="08F9488A" w14:textId="6649D8DA" w:rsidR="00281627" w:rsidRPr="00281627" w:rsidRDefault="00C647A7" w:rsidP="00281627">
      <w:pPr>
        <w:jc w:val="both"/>
        <w:rPr>
          <w:rFonts w:ascii="Arial" w:hAnsi="Arial" w:cs="Arial"/>
          <w:b/>
          <w:bCs/>
        </w:rPr>
      </w:pPr>
      <w:r>
        <w:rPr>
          <w:rFonts w:ascii="Arial" w:hAnsi="Arial" w:cs="Arial"/>
          <w:b/>
          <w:bCs/>
        </w:rPr>
        <w:t>7.6.7.2 Cache hit</w:t>
      </w:r>
      <w:r w:rsidR="00281627" w:rsidRPr="00281627">
        <w:rPr>
          <w:rFonts w:ascii="Arial" w:hAnsi="Arial" w:cs="Arial"/>
          <w:b/>
          <w:bCs/>
        </w:rPr>
        <w:t xml:space="preserve"> el delegate no es invocado en la segunda llamada</w:t>
      </w:r>
    </w:p>
    <w:p w14:paraId="37B740EA" w14:textId="26D40949" w:rsidR="00281627" w:rsidRPr="00281627" w:rsidRDefault="00281627" w:rsidP="00281627">
      <w:pPr>
        <w:jc w:val="both"/>
        <w:rPr>
          <w:rFonts w:ascii="Arial" w:hAnsi="Arial" w:cs="Arial"/>
        </w:rPr>
      </w:pPr>
      <w:r w:rsidRPr="00281627">
        <w:rPr>
          <w:rFonts w:ascii="Arial" w:hAnsi="Arial" w:cs="Arial"/>
        </w:rPr>
        <w:t>Esta prueba valida el comportamiento central del Caching Proxy: que una vez almacenado un resultado en caché, las llamadas subsiguientes dentro del TTL no genere</w:t>
      </w:r>
      <w:r w:rsidR="00C647A7">
        <w:rPr>
          <w:rFonts w:ascii="Arial" w:hAnsi="Arial" w:cs="Arial"/>
        </w:rPr>
        <w:t>n nuevas consultas al delegate.</w:t>
      </w:r>
    </w:p>
    <w:p w14:paraId="61169CA4" w14:textId="7556FB4B" w:rsidR="00281627" w:rsidRPr="00281627" w:rsidRDefault="00281627" w:rsidP="00281627">
      <w:pPr>
        <w:jc w:val="both"/>
        <w:rPr>
          <w:rFonts w:ascii="Arial" w:hAnsi="Arial" w:cs="Arial"/>
        </w:rPr>
      </w:pPr>
      <w:r w:rsidRPr="00281627">
        <w:rPr>
          <w:rFonts w:ascii="Arial" w:hAnsi="Arial" w:cs="Arial"/>
        </w:rPr>
        <w:t>Durante la ejecución, se crea una instancia del proxy con TTL de una hora para garantizar que la entrada no expire durante la prueba. Se invoca fetchDeviceData("devic</w:t>
      </w:r>
      <w:r w:rsidR="00C647A7">
        <w:rPr>
          <w:rFonts w:ascii="Arial" w:hAnsi="Arial" w:cs="Arial"/>
        </w:rPr>
        <w:t>e-001") dos veces consecutivas.</w:t>
      </w:r>
    </w:p>
    <w:p w14:paraId="3B8429C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58429359" w14:textId="77777777" w:rsidR="00281627" w:rsidRPr="00281627" w:rsidRDefault="00281627" w:rsidP="00281627">
      <w:pPr>
        <w:numPr>
          <w:ilvl w:val="0"/>
          <w:numId w:val="97"/>
        </w:numPr>
        <w:jc w:val="both"/>
        <w:rPr>
          <w:rFonts w:ascii="Arial" w:hAnsi="Arial" w:cs="Arial"/>
        </w:rPr>
      </w:pPr>
      <w:r w:rsidRPr="00281627">
        <w:rPr>
          <w:rFonts w:ascii="Arial" w:hAnsi="Arial" w:cs="Arial"/>
        </w:rPr>
        <w:t>El resultado de la segunda llamada sea no nulo e idéntico al de la primera.</w:t>
      </w:r>
    </w:p>
    <w:p w14:paraId="0D1BAD0E"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delegate haya sido invocado exactamente una sola vez en total, verificado mediante </w:t>
      </w:r>
      <w:proofErr w:type="gramStart"/>
      <w:r w:rsidRPr="00281627">
        <w:rPr>
          <w:rFonts w:ascii="Arial" w:hAnsi="Arial" w:cs="Arial"/>
        </w:rPr>
        <w:t>verify(</w:t>
      </w:r>
      <w:proofErr w:type="gramEnd"/>
      <w:r w:rsidRPr="00281627">
        <w:rPr>
          <w:rFonts w:ascii="Arial" w:hAnsi="Arial" w:cs="Arial"/>
        </w:rPr>
        <w:t>delegate, times(1)).</w:t>
      </w:r>
    </w:p>
    <w:p w14:paraId="79CA9EE4" w14:textId="77777777" w:rsidR="00281627" w:rsidRPr="00281627" w:rsidRDefault="00281627" w:rsidP="00281627">
      <w:pPr>
        <w:jc w:val="both"/>
        <w:rPr>
          <w:rFonts w:ascii="Arial" w:hAnsi="Arial" w:cs="Arial"/>
        </w:rPr>
      </w:pPr>
    </w:p>
    <w:p w14:paraId="31C0D32F" w14:textId="165C7205" w:rsidR="00281627" w:rsidRDefault="00281627" w:rsidP="00281627">
      <w:pPr>
        <w:jc w:val="both"/>
        <w:rPr>
          <w:rFonts w:ascii="Arial" w:hAnsi="Arial" w:cs="Arial"/>
        </w:rPr>
      </w:pPr>
      <w:r w:rsidRPr="00281627">
        <w:rPr>
          <w:rFonts w:ascii="Arial" w:hAnsi="Arial" w:cs="Arial"/>
        </w:rPr>
        <w:t>Esta prueba confirma que el proxy reutiliza correctamente los resultados cacheados, evitando llamadas redundantes a los proveedores externos y cumpliendo el</w:t>
      </w:r>
      <w:r w:rsidR="00C647A7">
        <w:rPr>
          <w:rFonts w:ascii="Arial" w:hAnsi="Arial" w:cs="Arial"/>
        </w:rPr>
        <w:t xml:space="preserve"> objetivo principal del patrón.</w:t>
      </w:r>
    </w:p>
    <w:p w14:paraId="498986A9" w14:textId="355C6231" w:rsidR="00C647A7" w:rsidRPr="00281627" w:rsidRDefault="00C647A7" w:rsidP="00281627">
      <w:pPr>
        <w:jc w:val="both"/>
        <w:rPr>
          <w:rFonts w:ascii="Arial" w:hAnsi="Arial" w:cs="Arial"/>
        </w:rPr>
      </w:pPr>
      <w:r w:rsidRPr="00C647A7">
        <w:rPr>
          <w:rFonts w:ascii="Arial" w:hAnsi="Arial" w:cs="Arial"/>
          <w:noProof/>
          <w:lang w:eastAsia="es-CO"/>
        </w:rPr>
        <w:drawing>
          <wp:inline distT="0" distB="0" distL="0" distR="0" wp14:anchorId="51218872" wp14:editId="7416239C">
            <wp:extent cx="5612130" cy="1889125"/>
            <wp:effectExtent l="0" t="0" r="7620" b="0"/>
            <wp:docPr id="2097124336" name="Imagen 209712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12130" cy="1889125"/>
                    </a:xfrm>
                    <a:prstGeom prst="rect">
                      <a:avLst/>
                    </a:prstGeom>
                  </pic:spPr>
                </pic:pic>
              </a:graphicData>
            </a:graphic>
          </wp:inline>
        </w:drawing>
      </w:r>
    </w:p>
    <w:p w14:paraId="4D7272BD" w14:textId="7161BE21" w:rsidR="00281627" w:rsidRPr="00281627" w:rsidRDefault="00A21B8F" w:rsidP="00281627">
      <w:pPr>
        <w:jc w:val="both"/>
        <w:rPr>
          <w:rFonts w:ascii="Arial" w:hAnsi="Arial" w:cs="Arial"/>
          <w:b/>
          <w:bCs/>
        </w:rPr>
      </w:pPr>
      <w:r>
        <w:rPr>
          <w:rFonts w:ascii="Arial" w:hAnsi="Arial" w:cs="Arial"/>
          <w:b/>
          <w:bCs/>
        </w:rPr>
        <w:lastRenderedPageBreak/>
        <w:t>7.6.7.3 Expiración de TTL</w:t>
      </w:r>
      <w:r w:rsidR="00281627" w:rsidRPr="00281627">
        <w:rPr>
          <w:rFonts w:ascii="Arial" w:hAnsi="Arial" w:cs="Arial"/>
          <w:b/>
          <w:bCs/>
        </w:rPr>
        <w:t xml:space="preserve"> el delegate es invocado nuevamente tras el vencimiento</w:t>
      </w:r>
    </w:p>
    <w:p w14:paraId="6F3B2E56" w14:textId="537292AF" w:rsidR="00281627" w:rsidRPr="00281627" w:rsidRDefault="00281627" w:rsidP="00281627">
      <w:pPr>
        <w:jc w:val="both"/>
        <w:rPr>
          <w:rFonts w:ascii="Arial" w:hAnsi="Arial" w:cs="Arial"/>
        </w:rPr>
      </w:pPr>
      <w:r w:rsidRPr="00281627">
        <w:rPr>
          <w:rFonts w:ascii="Arial" w:hAnsi="Arial" w:cs="Arial"/>
        </w:rPr>
        <w:t>Esta prueba valida que el mecanismo de TTL funciona correctamente: una entrada en caché que ha expirado es descartada y el proxy vuelve a consultar al deleg</w:t>
      </w:r>
      <w:r w:rsidR="00C647A7">
        <w:rPr>
          <w:rFonts w:ascii="Arial" w:hAnsi="Arial" w:cs="Arial"/>
        </w:rPr>
        <w:t>ate para obtener datos frescos.</w:t>
      </w:r>
    </w:p>
    <w:p w14:paraId="204902C2" w14:textId="4E6936F9"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un TTL de cero segundos para forzar la expiración inmediata. Se realiza una primera llamada a fetchDeviceData("device-001"), se introduce una pausa de 10 milisegundos para garantizar que el instante de expiración sea superado, y </w:t>
      </w:r>
      <w:r w:rsidR="00C647A7">
        <w:rPr>
          <w:rFonts w:ascii="Arial" w:hAnsi="Arial" w:cs="Arial"/>
        </w:rPr>
        <w:t>se realiza una segunda llamada.</w:t>
      </w:r>
    </w:p>
    <w:p w14:paraId="2BFB8413"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6B069E32" w14:textId="77777777" w:rsidR="00281627" w:rsidRPr="00281627" w:rsidRDefault="00281627" w:rsidP="00281627">
      <w:pPr>
        <w:numPr>
          <w:ilvl w:val="0"/>
          <w:numId w:val="97"/>
        </w:numPr>
        <w:jc w:val="both"/>
        <w:rPr>
          <w:rFonts w:ascii="Arial" w:hAnsi="Arial" w:cs="Arial"/>
        </w:rPr>
      </w:pPr>
      <w:r w:rsidRPr="00281627">
        <w:rPr>
          <w:rFonts w:ascii="Arial" w:hAnsi="Arial" w:cs="Arial"/>
        </w:rPr>
        <w:t>El delegate sea invocado exactamente dos veces en total, una por cada llamada al proxy.</w:t>
      </w:r>
    </w:p>
    <w:p w14:paraId="498E9685" w14:textId="265B9AF9" w:rsidR="00281627" w:rsidRPr="00C647A7" w:rsidRDefault="00281627" w:rsidP="00281627">
      <w:pPr>
        <w:numPr>
          <w:ilvl w:val="0"/>
          <w:numId w:val="97"/>
        </w:numPr>
        <w:jc w:val="both"/>
        <w:rPr>
          <w:rFonts w:ascii="Arial" w:hAnsi="Arial" w:cs="Arial"/>
        </w:rPr>
      </w:pPr>
      <w:r w:rsidRPr="00281627">
        <w:rPr>
          <w:rFonts w:ascii="Arial" w:hAnsi="Arial" w:cs="Arial"/>
        </w:rPr>
        <w:t>La entrada expirada no sea retornada, forzando la re-consulta al delegate.</w:t>
      </w:r>
    </w:p>
    <w:p w14:paraId="7E313644" w14:textId="77777777" w:rsidR="00281627" w:rsidRPr="00281627" w:rsidRDefault="00281627" w:rsidP="00281627">
      <w:pPr>
        <w:jc w:val="both"/>
        <w:rPr>
          <w:rFonts w:ascii="Arial" w:hAnsi="Arial" w:cs="Arial"/>
        </w:rPr>
      </w:pPr>
      <w:r w:rsidRPr="00281627">
        <w:rPr>
          <w:rFonts w:ascii="Arial" w:hAnsi="Arial" w:cs="Arial"/>
        </w:rPr>
        <w:t>Esta prueba demuestra que el ciclo de vida de las entradas en caché se gestiona correctamente, evitando que datos obsoletos sean retornados indefinidamente.</w:t>
      </w:r>
    </w:p>
    <w:p w14:paraId="43BE2F23" w14:textId="0060111E" w:rsidR="00281627" w:rsidRDefault="00C647A7" w:rsidP="00281627">
      <w:pPr>
        <w:jc w:val="both"/>
        <w:rPr>
          <w:rFonts w:ascii="Arial" w:hAnsi="Arial" w:cs="Arial"/>
        </w:rPr>
      </w:pPr>
      <w:r w:rsidRPr="00C647A7">
        <w:rPr>
          <w:rFonts w:ascii="Arial" w:hAnsi="Arial" w:cs="Arial"/>
          <w:noProof/>
          <w:lang w:eastAsia="es-CO"/>
        </w:rPr>
        <w:drawing>
          <wp:inline distT="0" distB="0" distL="0" distR="0" wp14:anchorId="2C07F0B3" wp14:editId="7F5F26CA">
            <wp:extent cx="5612130" cy="2419985"/>
            <wp:effectExtent l="0" t="0" r="7620" b="0"/>
            <wp:docPr id="2097124337" name="Imagen 20971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12130" cy="2419985"/>
                    </a:xfrm>
                    <a:prstGeom prst="rect">
                      <a:avLst/>
                    </a:prstGeom>
                  </pic:spPr>
                </pic:pic>
              </a:graphicData>
            </a:graphic>
          </wp:inline>
        </w:drawing>
      </w:r>
    </w:p>
    <w:p w14:paraId="007D5796" w14:textId="77777777" w:rsidR="00C647A7" w:rsidRPr="00281627" w:rsidRDefault="00C647A7" w:rsidP="00281627">
      <w:pPr>
        <w:jc w:val="both"/>
        <w:rPr>
          <w:rFonts w:ascii="Arial" w:hAnsi="Arial" w:cs="Arial"/>
        </w:rPr>
      </w:pPr>
    </w:p>
    <w:p w14:paraId="722326E8" w14:textId="5EE3E7BE" w:rsidR="00281627" w:rsidRPr="00281627" w:rsidRDefault="00281627" w:rsidP="00281627">
      <w:pPr>
        <w:jc w:val="both"/>
        <w:rPr>
          <w:rFonts w:ascii="Arial" w:hAnsi="Arial" w:cs="Arial"/>
          <w:b/>
          <w:bCs/>
        </w:rPr>
      </w:pPr>
      <w:r w:rsidRPr="00281627">
        <w:rPr>
          <w:rFonts w:ascii="Arial" w:hAnsi="Arial" w:cs="Arial"/>
          <w:b/>
          <w:bCs/>
        </w:rPr>
        <w:t>7.6.</w:t>
      </w:r>
      <w:r w:rsidR="006C7830">
        <w:rPr>
          <w:rFonts w:ascii="Arial" w:hAnsi="Arial" w:cs="Arial"/>
          <w:b/>
          <w:bCs/>
        </w:rPr>
        <w:t>7.4 Comportamiento concurrente</w:t>
      </w:r>
      <w:r w:rsidRPr="00281627">
        <w:rPr>
          <w:rFonts w:ascii="Arial" w:hAnsi="Arial" w:cs="Arial"/>
          <w:b/>
          <w:bCs/>
        </w:rPr>
        <w:t xml:space="preserve"> el delegate es invocado una sola vez ante múltiples hilos</w:t>
      </w:r>
    </w:p>
    <w:p w14:paraId="7A7DF024" w14:textId="78DA8366" w:rsidR="00281627" w:rsidRPr="00281627" w:rsidRDefault="00281627" w:rsidP="00281627">
      <w:pPr>
        <w:jc w:val="both"/>
        <w:rPr>
          <w:rFonts w:ascii="Arial" w:hAnsi="Arial" w:cs="Arial"/>
        </w:rPr>
      </w:pPr>
      <w:r w:rsidRPr="00281627">
        <w:rPr>
          <w:rFonts w:ascii="Arial" w:hAnsi="Arial" w:cs="Arial"/>
        </w:rPr>
        <w:t xml:space="preserve">Esta prueba </w:t>
      </w:r>
      <w:r w:rsidR="00B426F9" w:rsidRPr="00281627">
        <w:rPr>
          <w:rFonts w:ascii="Arial" w:hAnsi="Arial" w:cs="Arial"/>
        </w:rPr>
        <w:t>válida</w:t>
      </w:r>
      <w:r w:rsidRPr="00281627">
        <w:rPr>
          <w:rFonts w:ascii="Arial" w:hAnsi="Arial" w:cs="Arial"/>
        </w:rPr>
        <w:t xml:space="preserve"> la seguridad ante concurrencia del proxy: cuando múltiples hilos solicitan simultáneamente el mismo dispositivo que no está en caché, el delegate debe ser consultado exactamente una vez, y todos los hilos deb</w:t>
      </w:r>
      <w:r w:rsidR="00B426F9">
        <w:rPr>
          <w:rFonts w:ascii="Arial" w:hAnsi="Arial" w:cs="Arial"/>
        </w:rPr>
        <w:t>en recibir un resultado válido.</w:t>
      </w:r>
    </w:p>
    <w:p w14:paraId="635CD6E6" w14:textId="186A2D86"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TTL de una hora. Se crea un ExecutorService con dos hilos y un CountDownLatch que los sincroniza para que ambos inicien la llamada a fetchDeviceData("device-001") al mismo tiempo. Se registra el número de resultados no nulos </w:t>
      </w:r>
      <w:r w:rsidR="00B426F9">
        <w:rPr>
          <w:rFonts w:ascii="Arial" w:hAnsi="Arial" w:cs="Arial"/>
        </w:rPr>
        <w:t>recibidos con un AtomicInteger.</w:t>
      </w:r>
    </w:p>
    <w:p w14:paraId="7BAD1B0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AF1F352" w14:textId="77777777" w:rsidR="00281627" w:rsidRPr="00281627" w:rsidRDefault="00281627" w:rsidP="00281627">
      <w:pPr>
        <w:numPr>
          <w:ilvl w:val="0"/>
          <w:numId w:val="97"/>
        </w:numPr>
        <w:jc w:val="both"/>
        <w:rPr>
          <w:rFonts w:ascii="Arial" w:hAnsi="Arial" w:cs="Arial"/>
        </w:rPr>
      </w:pPr>
      <w:r w:rsidRPr="00281627">
        <w:rPr>
          <w:rFonts w:ascii="Arial" w:hAnsi="Arial" w:cs="Arial"/>
        </w:rPr>
        <w:lastRenderedPageBreak/>
        <w:t xml:space="preserve">El delegate haya sido invocado exactamente una sola vez, verificado mediante </w:t>
      </w:r>
      <w:proofErr w:type="gramStart"/>
      <w:r w:rsidRPr="00281627">
        <w:rPr>
          <w:rFonts w:ascii="Arial" w:hAnsi="Arial" w:cs="Arial"/>
        </w:rPr>
        <w:t>verify(</w:t>
      </w:r>
      <w:proofErr w:type="gramEnd"/>
      <w:r w:rsidRPr="00281627">
        <w:rPr>
          <w:rFonts w:ascii="Arial" w:hAnsi="Arial" w:cs="Arial"/>
        </w:rPr>
        <w:t>delegate, times(1)).</w:t>
      </w:r>
    </w:p>
    <w:p w14:paraId="600BDFDF" w14:textId="36BC106A" w:rsidR="00281627" w:rsidRPr="00B426F9" w:rsidRDefault="00281627" w:rsidP="00281627">
      <w:pPr>
        <w:numPr>
          <w:ilvl w:val="0"/>
          <w:numId w:val="97"/>
        </w:numPr>
        <w:jc w:val="both"/>
        <w:rPr>
          <w:rFonts w:ascii="Arial" w:hAnsi="Arial" w:cs="Arial"/>
        </w:rPr>
      </w:pPr>
      <w:r w:rsidRPr="00281627">
        <w:rPr>
          <w:rFonts w:ascii="Arial" w:hAnsi="Arial" w:cs="Arial"/>
        </w:rPr>
        <w:t>Ambos hilos hayan recibido un resultado no nulo, confirmando que el valor cacheado es compartido correctamente.</w:t>
      </w:r>
    </w:p>
    <w:p w14:paraId="014691AF" w14:textId="16FE6F76" w:rsidR="00281627" w:rsidRDefault="00281627" w:rsidP="00281627">
      <w:pPr>
        <w:jc w:val="both"/>
        <w:rPr>
          <w:rFonts w:ascii="Arial" w:hAnsi="Arial" w:cs="Arial"/>
        </w:rPr>
      </w:pPr>
      <w:r w:rsidRPr="00281627">
        <w:rPr>
          <w:rFonts w:ascii="Arial" w:hAnsi="Arial" w:cs="Arial"/>
        </w:rPr>
        <w:t xml:space="preserve">Esta prueba demuestra que la implementación con ReentrantLock por clave garantiza que, ante </w:t>
      </w:r>
      <w:proofErr w:type="gramStart"/>
      <w:r w:rsidRPr="00281627">
        <w:rPr>
          <w:rFonts w:ascii="Arial" w:hAnsi="Arial" w:cs="Arial"/>
        </w:rPr>
        <w:t>un cache miss concurrente</w:t>
      </w:r>
      <w:proofErr w:type="gramEnd"/>
      <w:r w:rsidRPr="00281627">
        <w:rPr>
          <w:rFonts w:ascii="Arial" w:hAnsi="Arial" w:cs="Arial"/>
        </w:rPr>
        <w:t>, solo un hilo accede al delegate mientras el resto espera y co</w:t>
      </w:r>
      <w:r w:rsidR="00B426F9">
        <w:rPr>
          <w:rFonts w:ascii="Arial" w:hAnsi="Arial" w:cs="Arial"/>
        </w:rPr>
        <w:t>nsume el resultado ya cacheado.</w:t>
      </w:r>
    </w:p>
    <w:p w14:paraId="3A06B724" w14:textId="48996BF3" w:rsidR="00B426F9" w:rsidRDefault="00B426F9" w:rsidP="00281627">
      <w:pPr>
        <w:jc w:val="both"/>
        <w:rPr>
          <w:rFonts w:ascii="Arial" w:hAnsi="Arial" w:cs="Arial"/>
        </w:rPr>
      </w:pPr>
      <w:r w:rsidRPr="00B426F9">
        <w:rPr>
          <w:rFonts w:ascii="Arial" w:hAnsi="Arial" w:cs="Arial"/>
          <w:noProof/>
          <w:lang w:eastAsia="es-CO"/>
        </w:rPr>
        <w:drawing>
          <wp:inline distT="0" distB="0" distL="0" distR="0" wp14:anchorId="40CF1A93" wp14:editId="2FB12420">
            <wp:extent cx="5612130" cy="4291965"/>
            <wp:effectExtent l="0" t="0" r="7620" b="0"/>
            <wp:docPr id="2097124338" name="Imagen 20971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4291965"/>
                    </a:xfrm>
                    <a:prstGeom prst="rect">
                      <a:avLst/>
                    </a:prstGeom>
                  </pic:spPr>
                </pic:pic>
              </a:graphicData>
            </a:graphic>
          </wp:inline>
        </w:drawing>
      </w:r>
    </w:p>
    <w:p w14:paraId="343CD458" w14:textId="77777777" w:rsidR="00B426F9" w:rsidRPr="00281627" w:rsidRDefault="00B426F9" w:rsidP="00281627">
      <w:pPr>
        <w:jc w:val="both"/>
        <w:rPr>
          <w:rFonts w:ascii="Arial" w:hAnsi="Arial" w:cs="Arial"/>
        </w:rPr>
      </w:pPr>
    </w:p>
    <w:p w14:paraId="0B4F8DC4" w14:textId="77777777" w:rsidR="00281627" w:rsidRPr="00281627" w:rsidRDefault="00281627" w:rsidP="00281627">
      <w:pPr>
        <w:jc w:val="both"/>
        <w:rPr>
          <w:rFonts w:ascii="Arial" w:hAnsi="Arial" w:cs="Arial"/>
          <w:b/>
          <w:bCs/>
        </w:rPr>
      </w:pPr>
      <w:r w:rsidRPr="00281627">
        <w:rPr>
          <w:rFonts w:ascii="Arial" w:hAnsi="Arial" w:cs="Arial"/>
          <w:b/>
          <w:bCs/>
        </w:rPr>
        <w:t>7.6.7.5 Ejecución de los test unitarios</w:t>
      </w:r>
    </w:p>
    <w:p w14:paraId="07A74F84" w14:textId="2D79A98B" w:rsidR="00281627" w:rsidRPr="00281627" w:rsidRDefault="00281627" w:rsidP="00281627">
      <w:pPr>
        <w:jc w:val="both"/>
        <w:rPr>
          <w:rFonts w:ascii="Arial" w:hAnsi="Arial" w:cs="Arial"/>
        </w:rPr>
      </w:pPr>
      <w:r w:rsidRPr="00281627">
        <w:rPr>
          <w:rFonts w:ascii="Arial" w:hAnsi="Arial" w:cs="Arial"/>
        </w:rPr>
        <w:t>Para validar la implementación del patrón Proxy, se ejecutaron las 15 pruebas unitarias dentro del entorno de desarroll</w:t>
      </w:r>
      <w:r w:rsidR="009C3155">
        <w:rPr>
          <w:rFonts w:ascii="Arial" w:hAnsi="Arial" w:cs="Arial"/>
        </w:rPr>
        <w:t>o utilizando JUnit 5 y Mockito.</w:t>
      </w:r>
    </w:p>
    <w:p w14:paraId="38A240C0" w14:textId="77777777" w:rsidR="00281627" w:rsidRPr="00281627" w:rsidRDefault="00281627" w:rsidP="00281627">
      <w:pPr>
        <w:jc w:val="both"/>
        <w:rPr>
          <w:rFonts w:ascii="Arial" w:hAnsi="Arial" w:cs="Arial"/>
        </w:rPr>
      </w:pPr>
      <w:r w:rsidRPr="00281627">
        <w:rPr>
          <w:rFonts w:ascii="Arial" w:hAnsi="Arial" w:cs="Arial"/>
        </w:rPr>
        <w:t>Los resultados obtenidos fueron satisfactorios, evidenciando que:</w:t>
      </w:r>
    </w:p>
    <w:p w14:paraId="439AD403" w14:textId="77777777" w:rsidR="00281627" w:rsidRPr="00281627" w:rsidRDefault="00281627" w:rsidP="00281627">
      <w:pPr>
        <w:numPr>
          <w:ilvl w:val="0"/>
          <w:numId w:val="97"/>
        </w:numPr>
        <w:jc w:val="both"/>
        <w:rPr>
          <w:rFonts w:ascii="Arial" w:hAnsi="Arial" w:cs="Arial"/>
        </w:rPr>
      </w:pPr>
      <w:r w:rsidRPr="00281627">
        <w:rPr>
          <w:rFonts w:ascii="Arial" w:hAnsi="Arial" w:cs="Arial"/>
        </w:rPr>
        <w:t xml:space="preserve">El proxy delega correctamente al objeto real ante </w:t>
      </w:r>
      <w:proofErr w:type="gramStart"/>
      <w:r w:rsidRPr="00281627">
        <w:rPr>
          <w:rFonts w:ascii="Arial" w:hAnsi="Arial" w:cs="Arial"/>
        </w:rPr>
        <w:t>un cache miss</w:t>
      </w:r>
      <w:proofErr w:type="gramEnd"/>
      <w:r w:rsidRPr="00281627">
        <w:rPr>
          <w:rFonts w:ascii="Arial" w:hAnsi="Arial" w:cs="Arial"/>
        </w:rPr>
        <w:t xml:space="preserve"> y retorna el valor obtenido.</w:t>
      </w:r>
    </w:p>
    <w:p w14:paraId="25C4598C" w14:textId="77777777" w:rsidR="00281627" w:rsidRPr="00281627" w:rsidRDefault="00281627" w:rsidP="00281627">
      <w:pPr>
        <w:numPr>
          <w:ilvl w:val="0"/>
          <w:numId w:val="97"/>
        </w:numPr>
        <w:jc w:val="both"/>
        <w:rPr>
          <w:rFonts w:ascii="Arial" w:hAnsi="Arial" w:cs="Arial"/>
        </w:rPr>
      </w:pPr>
      <w:r w:rsidRPr="00281627">
        <w:rPr>
          <w:rFonts w:ascii="Arial" w:hAnsi="Arial" w:cs="Arial"/>
        </w:rPr>
        <w:t>El caché reutiliza correctamente los resultados almacenados ante llamadas repetidas dentro del TTL.</w:t>
      </w:r>
    </w:p>
    <w:p w14:paraId="78AC1D42" w14:textId="77777777" w:rsidR="00281627" w:rsidRPr="00281627" w:rsidRDefault="00281627" w:rsidP="00281627">
      <w:pPr>
        <w:numPr>
          <w:ilvl w:val="0"/>
          <w:numId w:val="97"/>
        </w:numPr>
        <w:jc w:val="both"/>
        <w:rPr>
          <w:rFonts w:ascii="Arial" w:hAnsi="Arial" w:cs="Arial"/>
        </w:rPr>
      </w:pPr>
      <w:r w:rsidRPr="00281627">
        <w:rPr>
          <w:rFonts w:ascii="Arial" w:hAnsi="Arial" w:cs="Arial"/>
        </w:rPr>
        <w:lastRenderedPageBreak/>
        <w:t>Las entradas expiradas son descartadas y el delegate es re-consultado para obtener datos frescos.</w:t>
      </w:r>
    </w:p>
    <w:p w14:paraId="7DEB5F2A" w14:textId="77777777" w:rsidR="00281627" w:rsidRPr="00281627" w:rsidRDefault="00281627" w:rsidP="00281627">
      <w:pPr>
        <w:numPr>
          <w:ilvl w:val="0"/>
          <w:numId w:val="97"/>
        </w:numPr>
        <w:jc w:val="both"/>
        <w:rPr>
          <w:rFonts w:ascii="Arial" w:hAnsi="Arial" w:cs="Arial"/>
        </w:rPr>
      </w:pPr>
      <w:r w:rsidRPr="00281627">
        <w:rPr>
          <w:rFonts w:ascii="Arial" w:hAnsi="Arial" w:cs="Arial"/>
        </w:rPr>
        <w:t>Los valores nulos y las listas vacías no se cachean, evitando la propagación de resultados inválidos.</w:t>
      </w:r>
    </w:p>
    <w:p w14:paraId="49AEC791" w14:textId="77777777" w:rsidR="00281627" w:rsidRPr="00281627" w:rsidRDefault="00281627" w:rsidP="00281627">
      <w:pPr>
        <w:numPr>
          <w:ilvl w:val="0"/>
          <w:numId w:val="97"/>
        </w:numPr>
        <w:jc w:val="both"/>
        <w:rPr>
          <w:rFonts w:ascii="Arial" w:hAnsi="Arial" w:cs="Arial"/>
        </w:rPr>
      </w:pPr>
      <w:r w:rsidRPr="00281627">
        <w:rPr>
          <w:rFonts w:ascii="Arial" w:hAnsi="Arial" w:cs="Arial"/>
        </w:rPr>
        <w:t>La implementación es thread-safe: ante accesos concurrentes a la misma clave, el delegate es invocado una sola vez y todos los hilos reciben el valor cacheado.</w:t>
      </w:r>
    </w:p>
    <w:p w14:paraId="5F07CCBA" w14:textId="26C88A8C" w:rsidR="00281627" w:rsidRDefault="00281627" w:rsidP="00281627">
      <w:pPr>
        <w:jc w:val="both"/>
        <w:rPr>
          <w:rFonts w:ascii="Arial" w:hAnsi="Arial" w:cs="Arial"/>
        </w:rPr>
      </w:pPr>
    </w:p>
    <w:p w14:paraId="7677E649" w14:textId="66EAB312" w:rsidR="00DD6C97" w:rsidRDefault="00DD6C97" w:rsidP="00281627">
      <w:pPr>
        <w:jc w:val="both"/>
        <w:rPr>
          <w:rFonts w:ascii="Arial" w:hAnsi="Arial" w:cs="Arial"/>
        </w:rPr>
      </w:pPr>
      <w:r w:rsidRPr="00DD6C97">
        <w:rPr>
          <w:rFonts w:ascii="Arial" w:hAnsi="Arial" w:cs="Arial"/>
          <w:noProof/>
          <w:lang w:eastAsia="es-CO"/>
        </w:rPr>
        <w:drawing>
          <wp:inline distT="0" distB="0" distL="0" distR="0" wp14:anchorId="1CCAD1A2" wp14:editId="46CCC7FC">
            <wp:extent cx="5612130" cy="3620135"/>
            <wp:effectExtent l="0" t="0" r="7620" b="0"/>
            <wp:docPr id="2097124339" name="Imagen 20971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3620135"/>
                    </a:xfrm>
                    <a:prstGeom prst="rect">
                      <a:avLst/>
                    </a:prstGeom>
                  </pic:spPr>
                </pic:pic>
              </a:graphicData>
            </a:graphic>
          </wp:inline>
        </w:drawing>
      </w:r>
    </w:p>
    <w:p w14:paraId="54E4AE5A" w14:textId="6401935A" w:rsidR="004B2B83" w:rsidRDefault="004B2B83" w:rsidP="00281627">
      <w:pPr>
        <w:jc w:val="both"/>
        <w:rPr>
          <w:rFonts w:ascii="Arial" w:hAnsi="Arial" w:cs="Arial"/>
        </w:rPr>
      </w:pPr>
    </w:p>
    <w:p w14:paraId="4702393C" w14:textId="77777777" w:rsidR="004B2B83" w:rsidRPr="007C09D4" w:rsidRDefault="004B2B83" w:rsidP="007C09D4">
      <w:pPr>
        <w:pStyle w:val="Ttulo2"/>
        <w:rPr>
          <w:rFonts w:ascii="Arial" w:hAnsi="Arial" w:cs="Arial"/>
          <w:b/>
          <w:color w:val="auto"/>
          <w:sz w:val="24"/>
        </w:rPr>
      </w:pPr>
      <w:bookmarkStart w:id="28" w:name="_Toc229131295"/>
      <w:r w:rsidRPr="007C09D4">
        <w:rPr>
          <w:rFonts w:ascii="Arial" w:hAnsi="Arial" w:cs="Arial"/>
          <w:b/>
          <w:color w:val="auto"/>
          <w:sz w:val="24"/>
        </w:rPr>
        <w:t>7.7. PATRÓN FLYWEIGHT ANÁLISIS DE VIABILIDAD</w:t>
      </w:r>
      <w:bookmarkEnd w:id="28"/>
    </w:p>
    <w:p w14:paraId="3B5A9780" w14:textId="77777777" w:rsidR="004B2B83" w:rsidRPr="004B2B83" w:rsidRDefault="004B2B83" w:rsidP="004B2B83">
      <w:pPr>
        <w:jc w:val="both"/>
        <w:rPr>
          <w:rFonts w:ascii="Arial" w:hAnsi="Arial" w:cs="Arial"/>
          <w:b/>
          <w:bCs/>
        </w:rPr>
      </w:pPr>
      <w:r w:rsidRPr="004B2B83">
        <w:rPr>
          <w:rFonts w:ascii="Arial" w:hAnsi="Arial" w:cs="Arial"/>
          <w:b/>
          <w:bCs/>
        </w:rPr>
        <w:t>7.7.1 Descripción del patrón</w:t>
      </w:r>
    </w:p>
    <w:p w14:paraId="5C404A00" w14:textId="672DFE3F" w:rsidR="004B2B83" w:rsidRPr="004B2B83" w:rsidRDefault="004B2B83" w:rsidP="004B2B83">
      <w:pPr>
        <w:jc w:val="both"/>
        <w:rPr>
          <w:rFonts w:ascii="Arial" w:hAnsi="Arial" w:cs="Arial"/>
        </w:rPr>
      </w:pPr>
      <w:r w:rsidRPr="004B2B83">
        <w:rPr>
          <w:rFonts w:ascii="Arial" w:hAnsi="Arial" w:cs="Arial"/>
        </w:rPr>
        <w:t>El patrón Flyweight es un patrón de diseño estructural del Gang of Four cuyo objetivo es minimizar el uso de memoria compartiendo la mayor cantidad posible de estado entre un gran número de objetos similares. Su propósito central es separar el estado de un objeto en dos categorías: el estado intrínseco, que es inmutable y puede compartirse entre múltiples instancias, y el estado extrínseco, que varía por contexto y se pasa como parámetro en cada operación.</w:t>
      </w:r>
    </w:p>
    <w:p w14:paraId="2963C030" w14:textId="77777777" w:rsidR="004B2B83" w:rsidRPr="004B2B83" w:rsidRDefault="004B2B83" w:rsidP="004B2B83">
      <w:pPr>
        <w:jc w:val="both"/>
        <w:rPr>
          <w:rFonts w:ascii="Arial" w:hAnsi="Arial" w:cs="Arial"/>
        </w:rPr>
      </w:pPr>
      <w:r w:rsidRPr="004B2B83">
        <w:rPr>
          <w:rFonts w:ascii="Arial" w:hAnsi="Arial" w:cs="Arial"/>
        </w:rPr>
        <w:t>Su intención formal es: usar compartición para soportar eficientemente grandes cantidades de objetos de grano fino.</w:t>
      </w:r>
    </w:p>
    <w:p w14:paraId="72D0B146" w14:textId="77777777" w:rsidR="004B2B83" w:rsidRPr="004B2B83" w:rsidRDefault="004B2B83" w:rsidP="004B2B83">
      <w:pPr>
        <w:jc w:val="both"/>
        <w:rPr>
          <w:rFonts w:ascii="Arial" w:hAnsi="Arial" w:cs="Arial"/>
        </w:rPr>
      </w:pPr>
    </w:p>
    <w:p w14:paraId="74876133" w14:textId="67252E56" w:rsidR="004B2B83" w:rsidRDefault="004B2B83" w:rsidP="004B2B83">
      <w:pPr>
        <w:jc w:val="both"/>
        <w:rPr>
          <w:rFonts w:ascii="Arial" w:hAnsi="Arial" w:cs="Arial"/>
        </w:rPr>
      </w:pPr>
      <w:r w:rsidRPr="004B2B83">
        <w:rPr>
          <w:rFonts w:ascii="Arial" w:hAnsi="Arial" w:cs="Arial"/>
        </w:rPr>
        <w:lastRenderedPageBreak/>
        <w:t>Para que Flyweight esté genuinamente justificado deben cumplirse simultáneamente todas las siguientes condiciones: la aplicación debe crear miles o millones de objetos en tiempo de ejecución, esos objetos deben compartir una porción significativa de estado inmutable, el estado extrínseco debe poder separarse limpiamente y pasarse como argumento sin alterar la lógica de negocio, el beneficio en memoria debe ser medible y real a la escala del proyecto, y la complejidad adicional de la FlyweightFactory más el pool compartido no debe duplicar mecanismos que ya existan.</w:t>
      </w:r>
    </w:p>
    <w:p w14:paraId="186F85AB" w14:textId="77777777" w:rsidR="004B2B83" w:rsidRPr="004B2B83" w:rsidRDefault="004B2B83" w:rsidP="004B2B83">
      <w:pPr>
        <w:jc w:val="both"/>
        <w:rPr>
          <w:rFonts w:ascii="Arial" w:hAnsi="Arial" w:cs="Arial"/>
        </w:rPr>
      </w:pPr>
    </w:p>
    <w:p w14:paraId="1A27D580" w14:textId="77777777" w:rsidR="004B2B83" w:rsidRPr="004B2B83" w:rsidRDefault="004B2B83" w:rsidP="004B2B83">
      <w:pPr>
        <w:jc w:val="both"/>
        <w:rPr>
          <w:rFonts w:ascii="Arial" w:hAnsi="Arial" w:cs="Arial"/>
          <w:b/>
          <w:bCs/>
        </w:rPr>
      </w:pPr>
      <w:r w:rsidRPr="004B2B83">
        <w:rPr>
          <w:rFonts w:ascii="Arial" w:hAnsi="Arial" w:cs="Arial"/>
          <w:b/>
          <w:bCs/>
        </w:rPr>
        <w:t>7.7.2 Conclusión del análisis</w:t>
      </w:r>
    </w:p>
    <w:p w14:paraId="0FE1E968" w14:textId="7F48ABE4" w:rsidR="004B2B83" w:rsidRPr="004B2B83" w:rsidRDefault="004B2B83" w:rsidP="004B2B83">
      <w:pPr>
        <w:jc w:val="both"/>
        <w:rPr>
          <w:rFonts w:ascii="Arial" w:hAnsi="Arial" w:cs="Arial"/>
        </w:rPr>
      </w:pPr>
      <w:r w:rsidRPr="004B2B83">
        <w:rPr>
          <w:rFonts w:ascii="Arial" w:hAnsi="Arial" w:cs="Arial"/>
        </w:rPr>
        <w:t>Tras analizar en detalle cada módulo del proyecto Enerlink usuario, energia, iot y configuracion y contrastar los requisitos estructurales del patrón con la realidad arquitectónica del sistema, se concluye que la implementación del patrón Flyweight no es viable ni justificable en este proyecto.</w:t>
      </w:r>
    </w:p>
    <w:p w14:paraId="68C3F3F3" w14:textId="2060FF1A" w:rsidR="004B2B83" w:rsidRPr="004B2B83" w:rsidRDefault="004B2B83" w:rsidP="004B2B83">
      <w:pPr>
        <w:jc w:val="both"/>
        <w:rPr>
          <w:rFonts w:ascii="Arial" w:hAnsi="Arial" w:cs="Arial"/>
        </w:rPr>
      </w:pPr>
      <w:r w:rsidRPr="004B2B83">
        <w:rPr>
          <w:rFonts w:ascii="Arial" w:hAnsi="Arial" w:cs="Arial"/>
        </w:rPr>
        <w:t>Esta conclusión no responde a una limitación técnica, sino a una decisión arquitectónica deliberada: forzar Flyweight en Enerlink implicaría introducir complejidad innecesaria, violar principios SOLID, generar redundancia con patrones ya implementados y crear un antipatrón conocido como Speculative Generality. A continuación, se desarrolla la argumentación completa.</w:t>
      </w:r>
    </w:p>
    <w:p w14:paraId="4072A1D2" w14:textId="77777777" w:rsidR="004B2B83" w:rsidRPr="004B2B83" w:rsidRDefault="004B2B83" w:rsidP="004B2B83">
      <w:pPr>
        <w:jc w:val="both"/>
        <w:rPr>
          <w:rFonts w:ascii="Arial" w:hAnsi="Arial" w:cs="Arial"/>
        </w:rPr>
      </w:pPr>
    </w:p>
    <w:p w14:paraId="08B6C863" w14:textId="77777777" w:rsidR="004B2B83" w:rsidRPr="004B2B83" w:rsidRDefault="004B2B83" w:rsidP="004B2B83">
      <w:pPr>
        <w:jc w:val="both"/>
        <w:rPr>
          <w:rFonts w:ascii="Arial" w:hAnsi="Arial" w:cs="Arial"/>
          <w:b/>
          <w:bCs/>
        </w:rPr>
      </w:pPr>
      <w:r w:rsidRPr="004B2B83">
        <w:rPr>
          <w:rFonts w:ascii="Arial" w:hAnsi="Arial" w:cs="Arial"/>
          <w:b/>
          <w:bCs/>
        </w:rPr>
        <w:t>7.7.3 Análisis módulo por módulo</w:t>
      </w:r>
    </w:p>
    <w:p w14:paraId="6732424C" w14:textId="77777777" w:rsidR="004B2B83" w:rsidRPr="004B2B83" w:rsidRDefault="004B2B83" w:rsidP="004B2B83">
      <w:pPr>
        <w:jc w:val="both"/>
        <w:rPr>
          <w:rFonts w:ascii="Arial" w:hAnsi="Arial" w:cs="Arial"/>
          <w:b/>
          <w:bCs/>
        </w:rPr>
      </w:pPr>
      <w:r w:rsidRPr="004B2B83">
        <w:rPr>
          <w:rFonts w:ascii="Arial" w:hAnsi="Arial" w:cs="Arial"/>
          <w:b/>
          <w:bCs/>
        </w:rPr>
        <w:t>Módulo usuario</w:t>
      </w:r>
    </w:p>
    <w:p w14:paraId="6EEFDCFE" w14:textId="1519E7CE" w:rsidR="004B2B83" w:rsidRPr="004B2B83" w:rsidRDefault="004B2B83" w:rsidP="004B2B83">
      <w:pPr>
        <w:jc w:val="both"/>
        <w:rPr>
          <w:rFonts w:ascii="Arial" w:hAnsi="Arial" w:cs="Arial"/>
        </w:rPr>
      </w:pPr>
      <w:r w:rsidRPr="004B2B83">
        <w:rPr>
          <w:rFonts w:ascii="Arial" w:hAnsi="Arial" w:cs="Arial"/>
        </w:rPr>
        <w:t>El módulo usuario gestiona tres tipos de entidades: ConsumerUser, ProducerUser y MixedUser. Cada usuario posee un identificador único, nombre, correo electrónico y rol propios que lo distinguen de cualquier otra instancia. No existe ningún fragmento de estado que sea verdaderamente inmutable y compartible entre usuarios distintos: el correo electrónico es único por usuario, el nombre es propio de cada persona y el identificador es irrepetible por definición.</w:t>
      </w:r>
    </w:p>
    <w:p w14:paraId="64306D0C" w14:textId="15533F9E" w:rsidR="004B2B83" w:rsidRPr="004B2B83" w:rsidRDefault="004B2B83" w:rsidP="004B2B83">
      <w:pPr>
        <w:jc w:val="both"/>
        <w:rPr>
          <w:rFonts w:ascii="Arial" w:hAnsi="Arial" w:cs="Arial"/>
        </w:rPr>
      </w:pPr>
      <w:r w:rsidRPr="004B2B83">
        <w:rPr>
          <w:rFonts w:ascii="Arial" w:hAnsi="Arial" w:cs="Arial"/>
        </w:rPr>
        <w:t>Adicionalmente, la escala de este módulo es inherentemente limitada: una plataforma de trading energético no maneja millones de usuarios simultáneos en memoria, sino un conjunto acotado de participantes registrados. Flyweight no tiene cabida aquí porque su condición fundamental la existencia de estado intrínseco compartible entre miles de instancias no se cumple.</w:t>
      </w:r>
    </w:p>
    <w:p w14:paraId="30D46471" w14:textId="77777777" w:rsidR="004B2B83" w:rsidRPr="004B2B83" w:rsidRDefault="004B2B83" w:rsidP="004B2B83">
      <w:pPr>
        <w:jc w:val="both"/>
        <w:rPr>
          <w:rFonts w:ascii="Arial" w:hAnsi="Arial" w:cs="Arial"/>
          <w:b/>
          <w:bCs/>
        </w:rPr>
      </w:pPr>
      <w:r w:rsidRPr="004B2B83">
        <w:rPr>
          <w:rFonts w:ascii="Arial" w:hAnsi="Arial" w:cs="Arial"/>
          <w:b/>
          <w:bCs/>
        </w:rPr>
        <w:t>Módulo energia</w:t>
      </w:r>
    </w:p>
    <w:p w14:paraId="1F55DEE0" w14:textId="0F927627" w:rsidR="004B2B83" w:rsidRPr="004B2B83" w:rsidRDefault="004B2B83" w:rsidP="004B2B83">
      <w:pPr>
        <w:jc w:val="both"/>
        <w:rPr>
          <w:rFonts w:ascii="Arial" w:hAnsi="Arial" w:cs="Arial"/>
        </w:rPr>
      </w:pPr>
      <w:r w:rsidRPr="004B2B83">
        <w:rPr>
          <w:rFonts w:ascii="Arial" w:hAnsi="Arial" w:cs="Arial"/>
        </w:rPr>
        <w:t>El módulo energia contiene los modelos EnergyOffer, Transaction y Auction. Cada oferta energética tiene un precio, una cantidad de kilovatios hora y un productor que la identifican de forma única en el mercado. Cada transacción es, por naturaleza, irrepetible: involucra a un comprador, un vendedor, un precio y un instante específico en el tiempo. Compartir estado entre transacciones distintas no solo carece de sentido funcional, sino que comprometería la integridad del registro de operaciones.</w:t>
      </w:r>
    </w:p>
    <w:p w14:paraId="7DAFB8F9" w14:textId="30165719" w:rsidR="004B2B83" w:rsidRPr="004B2B83" w:rsidRDefault="004B2B83" w:rsidP="004B2B83">
      <w:pPr>
        <w:jc w:val="both"/>
        <w:rPr>
          <w:rFonts w:ascii="Arial" w:hAnsi="Arial" w:cs="Arial"/>
        </w:rPr>
      </w:pPr>
      <w:r w:rsidRPr="004B2B83">
        <w:rPr>
          <w:rFonts w:ascii="Arial" w:hAnsi="Arial" w:cs="Arial"/>
        </w:rPr>
        <w:lastRenderedPageBreak/>
        <w:t>Este módulo ya cuenta con el patrón Prototype a través del EnergyOfferPrototypeRegistry, que gestiona la creación eficiente de ofertas a partir de plantillas predefinidas. Introducir Flyweight produciría una duplicación directa de responsabilidades: dos mecanismos distintos gestionando la creación y compartición de objetos en el mismo dominio, lo que viola el principio de responsabilidad única y genera ambigüedad sobre cuál mecanismo debe usarse en cada situación.</w:t>
      </w:r>
    </w:p>
    <w:p w14:paraId="59581600" w14:textId="77777777" w:rsidR="004B2B83" w:rsidRPr="004B2B83" w:rsidRDefault="004B2B83" w:rsidP="004B2B83">
      <w:pPr>
        <w:jc w:val="both"/>
        <w:rPr>
          <w:rFonts w:ascii="Arial" w:hAnsi="Arial" w:cs="Arial"/>
          <w:b/>
          <w:bCs/>
        </w:rPr>
      </w:pPr>
      <w:r w:rsidRPr="004B2B83">
        <w:rPr>
          <w:rFonts w:ascii="Arial" w:hAnsi="Arial" w:cs="Arial"/>
          <w:b/>
          <w:bCs/>
        </w:rPr>
        <w:t>Módulo iot</w:t>
      </w:r>
    </w:p>
    <w:p w14:paraId="72B0FF87" w14:textId="526E07C9" w:rsidR="004B2B83" w:rsidRPr="004B2B83" w:rsidRDefault="004B2B83" w:rsidP="004B2B83">
      <w:pPr>
        <w:jc w:val="both"/>
        <w:rPr>
          <w:rFonts w:ascii="Arial" w:hAnsi="Arial" w:cs="Arial"/>
        </w:rPr>
      </w:pPr>
      <w:r w:rsidRPr="004B2B83">
        <w:rPr>
          <w:rFonts w:ascii="Arial" w:hAnsi="Arial" w:cs="Arial"/>
        </w:rPr>
        <w:t>El módulo iot es el que a primera vista parece más cercano a los requisitos de Flyweight, dado que IoTDeviceData incluye el campo deviceType, que es inmutable y está representado por un enum. Sin embargo, este análisis superficial no resiste el escrutinio arquitectónico.</w:t>
      </w:r>
    </w:p>
    <w:p w14:paraId="5F70A545" w14:textId="40CA8AB7" w:rsidR="004B2B83" w:rsidRPr="004B2B83" w:rsidRDefault="004B2B83" w:rsidP="004B2B83">
      <w:pPr>
        <w:jc w:val="both"/>
        <w:rPr>
          <w:rFonts w:ascii="Arial" w:hAnsi="Arial" w:cs="Arial"/>
        </w:rPr>
      </w:pPr>
      <w:r w:rsidRPr="004B2B83">
        <w:rPr>
          <w:rFonts w:ascii="Arial" w:hAnsi="Arial" w:cs="Arial"/>
        </w:rPr>
        <w:t>El enum DeviceType ya es un Flyweight natural por definición: las enumeraciones en Java son instancias únicas compartidas por la JVM en toda la aplicación, sin necesidad de ningún patrón adicional. Implementar una FlyweightFactory para gestionar instancias de DeviceType sería redundante respecto a lo que el lenguaje ya garantiza de forma nativa.</w:t>
      </w:r>
    </w:p>
    <w:p w14:paraId="29DC97AE" w14:textId="1D5CE275" w:rsidR="004B2B83" w:rsidRPr="004B2B83" w:rsidRDefault="004B2B83" w:rsidP="004B2B83">
      <w:pPr>
        <w:jc w:val="both"/>
        <w:rPr>
          <w:rFonts w:ascii="Arial" w:hAnsi="Arial" w:cs="Arial"/>
        </w:rPr>
      </w:pPr>
      <w:r w:rsidRPr="004B2B83">
        <w:rPr>
          <w:rFonts w:ascii="Arial" w:hAnsi="Arial" w:cs="Arial"/>
        </w:rPr>
        <w:t>Más importante aún, el problema del acceso eficiente a datos de dispositivos IoT ya está resuelto por el patrón Proxy a través de CachingIoTDataProxy, que evita llamadas redundantes a las APIs externas mediante un mecanismo de caché con TTL y thread-safety. Introducir Flyweight en este módulo duplicaría funcionalmente lo que el Proxy ya hace, pero con una implementación más invasiva que afectaría la arquitectura hexagonal al mezclar responsabilidades de dominio e infraestructura.</w:t>
      </w:r>
    </w:p>
    <w:p w14:paraId="3F6E4901" w14:textId="77777777" w:rsidR="004B2B83" w:rsidRPr="004B2B83" w:rsidRDefault="004B2B83" w:rsidP="004B2B83">
      <w:pPr>
        <w:jc w:val="both"/>
        <w:rPr>
          <w:rFonts w:ascii="Arial" w:hAnsi="Arial" w:cs="Arial"/>
          <w:b/>
          <w:bCs/>
        </w:rPr>
      </w:pPr>
      <w:r w:rsidRPr="004B2B83">
        <w:rPr>
          <w:rFonts w:ascii="Arial" w:hAnsi="Arial" w:cs="Arial"/>
          <w:b/>
          <w:bCs/>
        </w:rPr>
        <w:t>Módulo configuracion</w:t>
      </w:r>
    </w:p>
    <w:p w14:paraId="23820684" w14:textId="6FAD40CE" w:rsidR="004B2B83" w:rsidRDefault="004B2B83" w:rsidP="004B2B83">
      <w:pPr>
        <w:jc w:val="both"/>
        <w:rPr>
          <w:rFonts w:ascii="Arial" w:hAnsi="Arial" w:cs="Arial"/>
        </w:rPr>
      </w:pPr>
      <w:r w:rsidRPr="004B2B83">
        <w:rPr>
          <w:rFonts w:ascii="Arial" w:hAnsi="Arial" w:cs="Arial"/>
        </w:rPr>
        <w:t>El módulo configuracion aloja el PredictionEngine, implementado como Singleton mediante enum. El Singleton garantiza una única instancia compartida en toda la aplicación, que es precisamente el objetivo de máxima expresión del estado compartido. No hay espacio conceptual ni técnico para Flyweight en un módulo cuya única clase ya es, por definición, una instancia global.</w:t>
      </w:r>
    </w:p>
    <w:p w14:paraId="649C160C" w14:textId="77777777" w:rsidR="004B2B83" w:rsidRPr="004B2B83" w:rsidRDefault="004B2B83" w:rsidP="004B2B83">
      <w:pPr>
        <w:jc w:val="both"/>
        <w:rPr>
          <w:rFonts w:ascii="Arial" w:hAnsi="Arial" w:cs="Arial"/>
        </w:rPr>
      </w:pPr>
    </w:p>
    <w:p w14:paraId="48E379EE" w14:textId="77777777" w:rsidR="004B2B83" w:rsidRPr="004B2B83" w:rsidRDefault="004B2B83" w:rsidP="004B2B83">
      <w:pPr>
        <w:jc w:val="both"/>
        <w:rPr>
          <w:rFonts w:ascii="Arial" w:hAnsi="Arial" w:cs="Arial"/>
          <w:b/>
          <w:bCs/>
        </w:rPr>
      </w:pPr>
      <w:r w:rsidRPr="004B2B83">
        <w:rPr>
          <w:rFonts w:ascii="Arial" w:hAnsi="Arial" w:cs="Arial"/>
          <w:b/>
          <w:bCs/>
        </w:rPr>
        <w:t>7.7.4 Conflictos con patrones ya implementados</w:t>
      </w:r>
    </w:p>
    <w:p w14:paraId="24362E81" w14:textId="20E0BB50" w:rsidR="004B2B83" w:rsidRPr="004B2B83" w:rsidRDefault="004B2B83" w:rsidP="004B2B83">
      <w:pPr>
        <w:jc w:val="both"/>
        <w:rPr>
          <w:rFonts w:ascii="Arial" w:hAnsi="Arial" w:cs="Arial"/>
        </w:rPr>
      </w:pPr>
      <w:r w:rsidRPr="004B2B83">
        <w:rPr>
          <w:rFonts w:ascii="Arial" w:hAnsi="Arial" w:cs="Arial"/>
        </w:rPr>
        <w:t>Forzar la implementación de Flyweight en Enerlink no solo sería innecesario, sino que generaría conflictos directos con tres patrones ya presentes en el sistema.</w:t>
      </w:r>
    </w:p>
    <w:p w14:paraId="4DA2D677" w14:textId="77777777" w:rsidR="004B2B83" w:rsidRPr="004B2B83" w:rsidRDefault="004B2B83" w:rsidP="004B2B83">
      <w:pPr>
        <w:jc w:val="both"/>
        <w:rPr>
          <w:rFonts w:ascii="Arial" w:hAnsi="Arial" w:cs="Arial"/>
        </w:rPr>
      </w:pPr>
      <w:r w:rsidRPr="004B2B83">
        <w:rPr>
          <w:rFonts w:ascii="Arial" w:hAnsi="Arial" w:cs="Arial"/>
          <w:b/>
          <w:bCs/>
        </w:rPr>
        <w:t>Conflicto con el patrón Prototype</w:t>
      </w:r>
    </w:p>
    <w:p w14:paraId="5B9C6AF9" w14:textId="7081452D" w:rsidR="004B2B83" w:rsidRPr="004B2B83" w:rsidRDefault="004B2B83" w:rsidP="004B2B83">
      <w:pPr>
        <w:jc w:val="both"/>
        <w:rPr>
          <w:rFonts w:ascii="Arial" w:hAnsi="Arial" w:cs="Arial"/>
        </w:rPr>
      </w:pPr>
      <w:r w:rsidRPr="004B2B83">
        <w:rPr>
          <w:rFonts w:ascii="Arial" w:hAnsi="Arial" w:cs="Arial"/>
        </w:rPr>
        <w:t>El EnergyOfferPrototypeRegistry ya gestiona la creación de objetos a partir de plantillas compartidas en el módulo energia. Ambos patrones Prototype y Flyweight comparten el objetivo de reducir la creación redundante de objetos, pero lo hacen a través de mecanismos distintos e incompatibles. Tener los dos activos sobre las mismas entidades violaría el principio de responsabilidad única (SRP): habría dos componentes distintos compitiendo por la misma responsabilidad sin una frontera clara entre ellos, lo que generaría confusión sobre cuál usar y en qué contexto.</w:t>
      </w:r>
    </w:p>
    <w:p w14:paraId="1AC0CCAB" w14:textId="77777777" w:rsidR="004B2B83" w:rsidRPr="004B2B83" w:rsidRDefault="004B2B83" w:rsidP="004B2B83">
      <w:pPr>
        <w:jc w:val="both"/>
        <w:rPr>
          <w:rFonts w:ascii="Arial" w:hAnsi="Arial" w:cs="Arial"/>
        </w:rPr>
      </w:pPr>
      <w:r w:rsidRPr="004B2B83">
        <w:rPr>
          <w:rFonts w:ascii="Arial" w:hAnsi="Arial" w:cs="Arial"/>
          <w:b/>
          <w:bCs/>
        </w:rPr>
        <w:t>Conflicto con el patrón Proxy (Caching)</w:t>
      </w:r>
    </w:p>
    <w:p w14:paraId="35D6A150" w14:textId="5C0488CA" w:rsidR="004B2B83" w:rsidRPr="004B2B83" w:rsidRDefault="004B2B83" w:rsidP="004B2B83">
      <w:pPr>
        <w:jc w:val="both"/>
        <w:rPr>
          <w:rFonts w:ascii="Arial" w:hAnsi="Arial" w:cs="Arial"/>
        </w:rPr>
      </w:pPr>
      <w:r w:rsidRPr="004B2B83">
        <w:rPr>
          <w:rFonts w:ascii="Arial" w:hAnsi="Arial" w:cs="Arial"/>
        </w:rPr>
        <w:lastRenderedPageBreak/>
        <w:t>El CachingIoTDataProxy ya resuelve el problema de eficiencia en el acceso a datos del módulo iot mediante un caché en memoria con expiración por TTL y control de concurrencia. Flyweight, aplicado al mismo módulo, intentaría compartir estado a nivel de objetos individuales, duplicando funcionalmente lo que el Proxy ya hace a nivel de resultados agregados. La diferencia entre ambas soluciones sería imperceptible para el sistema y para los desarrolladores, generando un código más difícil de mantener sin ningún beneficio adicional.</w:t>
      </w:r>
    </w:p>
    <w:p w14:paraId="05F750C2" w14:textId="77777777" w:rsidR="004B2B83" w:rsidRPr="004B2B83" w:rsidRDefault="004B2B83" w:rsidP="004B2B83">
      <w:pPr>
        <w:jc w:val="both"/>
        <w:rPr>
          <w:rFonts w:ascii="Arial" w:hAnsi="Arial" w:cs="Arial"/>
        </w:rPr>
      </w:pPr>
      <w:r w:rsidRPr="004B2B83">
        <w:rPr>
          <w:rFonts w:ascii="Arial" w:hAnsi="Arial" w:cs="Arial"/>
          <w:b/>
          <w:bCs/>
        </w:rPr>
        <w:t>Conflicto con la cadena Decorator en Transaction</w:t>
      </w:r>
    </w:p>
    <w:p w14:paraId="7BE1DC05" w14:textId="77777777" w:rsidR="004B2B83" w:rsidRPr="004B2B83" w:rsidRDefault="004B2B83" w:rsidP="004B2B83">
      <w:pPr>
        <w:jc w:val="both"/>
        <w:rPr>
          <w:rFonts w:ascii="Arial" w:hAnsi="Arial" w:cs="Arial"/>
        </w:rPr>
      </w:pPr>
      <w:r w:rsidRPr="004B2B83">
        <w:rPr>
          <w:rFonts w:ascii="Arial" w:hAnsi="Arial" w:cs="Arial"/>
        </w:rPr>
        <w:t>La cadena de decoradores sobre TransactionComponent ValidatingTransactionDecorator, FeeTransactionDecorator, AuditingTransactionDecorator envuelve cada instancia de TransactionComponent con comportamiento adicional en tiempo de ejecución. Si se intentara compartir instancias de TransactionComponent mediante Flyweight, cada decorador de la cadena estaría apuntando al mismo objeto subyacente, lo que rompería el aislamiento entre transacciones distintas y generaría efectos colaterales impredecibles. El estado extrínseco que Flyweight requeriría separar es, en este caso, inseparable del objeto decorado.</w:t>
      </w:r>
    </w:p>
    <w:p w14:paraId="22C298D7" w14:textId="77777777" w:rsidR="004B2B83" w:rsidRPr="004B2B83" w:rsidRDefault="004B2B83" w:rsidP="004B2B83">
      <w:pPr>
        <w:jc w:val="both"/>
        <w:rPr>
          <w:rFonts w:ascii="Arial" w:hAnsi="Arial" w:cs="Arial"/>
        </w:rPr>
      </w:pPr>
    </w:p>
    <w:p w14:paraId="1E6E2EAC" w14:textId="77777777" w:rsidR="004B2B83" w:rsidRPr="004B2B83" w:rsidRDefault="004B2B83" w:rsidP="004B2B83">
      <w:pPr>
        <w:jc w:val="both"/>
        <w:rPr>
          <w:rFonts w:ascii="Arial" w:hAnsi="Arial" w:cs="Arial"/>
          <w:b/>
          <w:bCs/>
        </w:rPr>
      </w:pPr>
      <w:r w:rsidRPr="004B2B83">
        <w:rPr>
          <w:rFonts w:ascii="Arial" w:hAnsi="Arial" w:cs="Arial"/>
          <w:b/>
          <w:bCs/>
        </w:rPr>
        <w:t>7.7.5 Principios SOLID violados por una implementación forzada</w:t>
      </w:r>
    </w:p>
    <w:p w14:paraId="4073B5AE" w14:textId="0790D50B" w:rsidR="004B2B83" w:rsidRPr="004B2B83" w:rsidRDefault="004B2B83" w:rsidP="004B2B83">
      <w:pPr>
        <w:jc w:val="both"/>
        <w:rPr>
          <w:rFonts w:ascii="Arial" w:hAnsi="Arial" w:cs="Arial"/>
        </w:rPr>
      </w:pPr>
      <w:r w:rsidRPr="004B2B83">
        <w:rPr>
          <w:rFonts w:ascii="Arial" w:hAnsi="Arial" w:cs="Arial"/>
        </w:rPr>
        <w:t>Implementar Flyweight en Enerlink sin una justificación real comprometería al menos tres de los cinco principios SOLID que guían el diseño orientado a objetos.</w:t>
      </w:r>
    </w:p>
    <w:p w14:paraId="320DB385" w14:textId="77777777" w:rsidR="004B2B83" w:rsidRPr="004B2B83" w:rsidRDefault="004B2B83" w:rsidP="004B2B83">
      <w:pPr>
        <w:jc w:val="both"/>
        <w:rPr>
          <w:rFonts w:ascii="Arial" w:hAnsi="Arial" w:cs="Arial"/>
        </w:rPr>
      </w:pPr>
      <w:r w:rsidRPr="004B2B83">
        <w:rPr>
          <w:rFonts w:ascii="Arial" w:hAnsi="Arial" w:cs="Arial"/>
          <w:b/>
          <w:bCs/>
        </w:rPr>
        <w:t>Principio de Responsabilidad Única (SRP)</w:t>
      </w:r>
    </w:p>
    <w:p w14:paraId="4AD90019" w14:textId="6E9DC37F" w:rsidR="004B2B83" w:rsidRPr="004B2B83" w:rsidRDefault="004B2B83" w:rsidP="004B2B83">
      <w:pPr>
        <w:jc w:val="both"/>
        <w:rPr>
          <w:rFonts w:ascii="Arial" w:hAnsi="Arial" w:cs="Arial"/>
        </w:rPr>
      </w:pPr>
      <w:r w:rsidRPr="004B2B83">
        <w:rPr>
          <w:rFonts w:ascii="Arial" w:hAnsi="Arial" w:cs="Arial"/>
        </w:rPr>
        <w:t>Introducir una FlyweightFactory en el módulo energia junto al EnergyOfferPrototypeRegistry significaría que el sistema tendría dos componentes distintos compartiendo la responsabilidad de gestionar la creación y reutilización de objetos de oferta. Una clase, una responsabilidad: este principio exige que cada componente tenga un único motivo para cambiar, y dos fábricas de objetos en el mismo módulo generarían exactamente el problema opuesto.</w:t>
      </w:r>
    </w:p>
    <w:p w14:paraId="01E5A8A9" w14:textId="77777777" w:rsidR="004B2B83" w:rsidRPr="004B2B83" w:rsidRDefault="004B2B83" w:rsidP="004B2B83">
      <w:pPr>
        <w:jc w:val="both"/>
        <w:rPr>
          <w:rFonts w:ascii="Arial" w:hAnsi="Arial" w:cs="Arial"/>
        </w:rPr>
      </w:pPr>
      <w:r w:rsidRPr="004B2B83">
        <w:rPr>
          <w:rFonts w:ascii="Arial" w:hAnsi="Arial" w:cs="Arial"/>
          <w:b/>
          <w:bCs/>
        </w:rPr>
        <w:t>Principio de Segregación de Interfaces (ISP)</w:t>
      </w:r>
    </w:p>
    <w:p w14:paraId="7ED6B735" w14:textId="029A1CAE" w:rsidR="004B2B83" w:rsidRPr="004B2B83" w:rsidRDefault="004B2B83" w:rsidP="004B2B83">
      <w:pPr>
        <w:jc w:val="both"/>
        <w:rPr>
          <w:rFonts w:ascii="Arial" w:hAnsi="Arial" w:cs="Arial"/>
        </w:rPr>
      </w:pPr>
      <w:r w:rsidRPr="004B2B83">
        <w:rPr>
          <w:rFonts w:ascii="Arial" w:hAnsi="Arial" w:cs="Arial"/>
        </w:rPr>
        <w:t>Para implementar Flyweight correctamente sería necesario separar el estado intrínseco del extrínseco en los modelos de dominio, lo que implicaría modificar interfaces existentes o crear nuevas abstracciones que los servicios de aplicación no necesitan. Esto forzaría a los consumidores de esas interfaces a depender de contratos más complejos que los requeridos, violando el principio de no obligar a los clientes a depender de métodos que no usan.</w:t>
      </w:r>
    </w:p>
    <w:p w14:paraId="0E3F79CC" w14:textId="77777777" w:rsidR="004B2B83" w:rsidRPr="004B2B83" w:rsidRDefault="004B2B83" w:rsidP="004B2B83">
      <w:pPr>
        <w:jc w:val="both"/>
        <w:rPr>
          <w:rFonts w:ascii="Arial" w:hAnsi="Arial" w:cs="Arial"/>
        </w:rPr>
      </w:pPr>
      <w:r w:rsidRPr="004B2B83">
        <w:rPr>
          <w:rFonts w:ascii="Arial" w:hAnsi="Arial" w:cs="Arial"/>
          <w:b/>
          <w:bCs/>
        </w:rPr>
        <w:t>Principio de Inversión de Dependencias (DIP)</w:t>
      </w:r>
    </w:p>
    <w:p w14:paraId="34303F3B" w14:textId="77777777" w:rsidR="004B2B83" w:rsidRPr="004B2B83" w:rsidRDefault="004B2B83" w:rsidP="004B2B83">
      <w:pPr>
        <w:jc w:val="both"/>
        <w:rPr>
          <w:rFonts w:ascii="Arial" w:hAnsi="Arial" w:cs="Arial"/>
        </w:rPr>
      </w:pPr>
      <w:r w:rsidRPr="004B2B83">
        <w:rPr>
          <w:rFonts w:ascii="Arial" w:hAnsi="Arial" w:cs="Arial"/>
        </w:rPr>
        <w:t>Una FlyweightFactory concreta ubicada en infraestructura que gestione instancias compartidas del dominio introduciría una dependencia de la capa de infraestructura sobre los modelos de dominio en sentido inverso al permitido por la arquitectura hexagonal. El dominio define los contratos; la infraestructura los implementa. Flyweight necesitaría que la infraestructura decidiera qué instancias de dominio se comparten y cuáles no, invirtiendo el sentido correcto de las dependencias.</w:t>
      </w:r>
    </w:p>
    <w:p w14:paraId="39F69626" w14:textId="77777777" w:rsidR="004B2B83" w:rsidRPr="004B2B83" w:rsidRDefault="004B2B83" w:rsidP="004B2B83">
      <w:pPr>
        <w:jc w:val="both"/>
        <w:rPr>
          <w:rFonts w:ascii="Arial" w:hAnsi="Arial" w:cs="Arial"/>
        </w:rPr>
      </w:pPr>
    </w:p>
    <w:p w14:paraId="43EAEFDE" w14:textId="77777777" w:rsidR="004B2B83" w:rsidRPr="004B2B83" w:rsidRDefault="004B2B83" w:rsidP="004B2B83">
      <w:pPr>
        <w:jc w:val="both"/>
        <w:rPr>
          <w:rFonts w:ascii="Arial" w:hAnsi="Arial" w:cs="Arial"/>
          <w:b/>
          <w:bCs/>
        </w:rPr>
      </w:pPr>
      <w:r w:rsidRPr="004B2B83">
        <w:rPr>
          <w:rFonts w:ascii="Arial" w:hAnsi="Arial" w:cs="Arial"/>
          <w:b/>
          <w:bCs/>
        </w:rPr>
        <w:t>7.7.6 Antipatrones que generaría una implementación forzada</w:t>
      </w:r>
    </w:p>
    <w:p w14:paraId="6BFAA609" w14:textId="3451E54F" w:rsidR="004B2B83" w:rsidRPr="004B2B83" w:rsidRDefault="004B2B83" w:rsidP="004B2B83">
      <w:pPr>
        <w:jc w:val="both"/>
        <w:rPr>
          <w:rFonts w:ascii="Arial" w:hAnsi="Arial" w:cs="Arial"/>
        </w:rPr>
      </w:pPr>
      <w:r w:rsidRPr="004B2B83">
        <w:rPr>
          <w:rFonts w:ascii="Arial" w:hAnsi="Arial" w:cs="Arial"/>
        </w:rPr>
        <w:t>Más allá de los conflictos puntuales con patrones existentes, forzar Flyweight en Enerlink incurriría en al menos dos antipatrones documentados en la literatura de ingeniería de software.</w:t>
      </w:r>
    </w:p>
    <w:p w14:paraId="09C08E13" w14:textId="77777777" w:rsidR="004B2B83" w:rsidRPr="004B2B83" w:rsidRDefault="004B2B83" w:rsidP="004B2B83">
      <w:pPr>
        <w:jc w:val="both"/>
        <w:rPr>
          <w:rFonts w:ascii="Arial" w:hAnsi="Arial" w:cs="Arial"/>
        </w:rPr>
      </w:pPr>
      <w:r w:rsidRPr="004B2B83">
        <w:rPr>
          <w:rFonts w:ascii="Arial" w:hAnsi="Arial" w:cs="Arial"/>
          <w:b/>
          <w:bCs/>
        </w:rPr>
        <w:t>Speculative Generality</w:t>
      </w:r>
    </w:p>
    <w:p w14:paraId="02C526F2" w14:textId="57B55483" w:rsidR="004B2B83" w:rsidRPr="004B2B83" w:rsidRDefault="004B2B83" w:rsidP="004B2B83">
      <w:pPr>
        <w:jc w:val="both"/>
        <w:rPr>
          <w:rFonts w:ascii="Arial" w:hAnsi="Arial" w:cs="Arial"/>
        </w:rPr>
      </w:pPr>
      <w:r w:rsidRPr="004B2B83">
        <w:rPr>
          <w:rFonts w:ascii="Arial" w:hAnsi="Arial" w:cs="Arial"/>
        </w:rPr>
        <w:t>Este antipatrón describe la práctica de diseñar para necesidades que no existen actualmente y que probablemente nunca existirán. Implementar Flyweight para manejar "miles de objetos" en un sistema que opera con decenas de usuarios, cientos de ofertas y un conjunto acotado de dispositivos IoT es exactamente este antipatrón: se agrega complejidad arquitectónica para resolver un problema de escala que el proyecto no tiene ni tendrá en su contexto académico y de demostración.</w:t>
      </w:r>
    </w:p>
    <w:p w14:paraId="6073D439" w14:textId="77777777" w:rsidR="004B2B83" w:rsidRPr="004B2B83" w:rsidRDefault="004B2B83" w:rsidP="004B2B83">
      <w:pPr>
        <w:jc w:val="both"/>
        <w:rPr>
          <w:rFonts w:ascii="Arial" w:hAnsi="Arial" w:cs="Arial"/>
        </w:rPr>
      </w:pPr>
      <w:r w:rsidRPr="004B2B83">
        <w:rPr>
          <w:rFonts w:ascii="Arial" w:hAnsi="Arial" w:cs="Arial"/>
          <w:b/>
          <w:bCs/>
        </w:rPr>
        <w:t>Cargo Cult Programming</w:t>
      </w:r>
    </w:p>
    <w:p w14:paraId="56A18565" w14:textId="77777777" w:rsidR="004B2B83" w:rsidRPr="004B2B83" w:rsidRDefault="004B2B83" w:rsidP="004B2B83">
      <w:pPr>
        <w:jc w:val="both"/>
        <w:rPr>
          <w:rFonts w:ascii="Arial" w:hAnsi="Arial" w:cs="Arial"/>
        </w:rPr>
      </w:pPr>
      <w:r w:rsidRPr="004B2B83">
        <w:rPr>
          <w:rFonts w:ascii="Arial" w:hAnsi="Arial" w:cs="Arial"/>
        </w:rPr>
        <w:t>Este antipatrón describe la aplicación de patrones, estructuras o técnicas sin comprender el problema que resuelven, imitando la forma sin entender el fondo. Usar Flyweight porque está en el catálogo GOF, sin que el proyecto presente los síntomas que el patrón trata explosión de objetos en memoria, estado intrínseco compartible, separación limpia de estado extrínseco, es Cargo Cult Programming aplicado a patrones de diseño. Un patrón aplicado sin justificación real no demuestra dominio del diseño orientado a objetos: lo contradice.</w:t>
      </w:r>
    </w:p>
    <w:p w14:paraId="0D8759BF" w14:textId="77777777" w:rsidR="004B2B83" w:rsidRPr="004B2B83" w:rsidRDefault="004B2B83" w:rsidP="004B2B83">
      <w:pPr>
        <w:jc w:val="both"/>
        <w:rPr>
          <w:rFonts w:ascii="Arial" w:hAnsi="Arial" w:cs="Arial"/>
        </w:rPr>
      </w:pPr>
    </w:p>
    <w:p w14:paraId="1C8AB700" w14:textId="77777777" w:rsidR="004B2B83" w:rsidRPr="004B2B83" w:rsidRDefault="004B2B83" w:rsidP="004B2B83">
      <w:pPr>
        <w:jc w:val="both"/>
        <w:rPr>
          <w:rFonts w:ascii="Arial" w:hAnsi="Arial" w:cs="Arial"/>
          <w:b/>
          <w:bCs/>
        </w:rPr>
      </w:pPr>
      <w:r w:rsidRPr="004B2B83">
        <w:rPr>
          <w:rFonts w:ascii="Arial" w:hAnsi="Arial" w:cs="Arial"/>
          <w:b/>
          <w:bCs/>
        </w:rPr>
        <w:t>7.7.7 Patrones existentes que ya cubren el problema</w:t>
      </w:r>
    </w:p>
    <w:p w14:paraId="2F13104F" w14:textId="7F0F827C" w:rsidR="004B2B83" w:rsidRPr="004B2B83" w:rsidRDefault="004B2B83" w:rsidP="004B2B83">
      <w:pPr>
        <w:jc w:val="both"/>
        <w:rPr>
          <w:rFonts w:ascii="Arial" w:hAnsi="Arial" w:cs="Arial"/>
        </w:rPr>
      </w:pPr>
      <w:r w:rsidRPr="004B2B83">
        <w:rPr>
          <w:rFonts w:ascii="Arial" w:hAnsi="Arial" w:cs="Arial"/>
        </w:rPr>
        <w:t>El problema que Flyweight resuelve la proliferación ineficiente de objetos con estado repetido ya está abordado en Enerlink por tres mecanismos distintos, cada uno apropiado para su contexto específico.</w:t>
      </w:r>
    </w:p>
    <w:p w14:paraId="141B35AA" w14:textId="17040981" w:rsidR="004B2B83" w:rsidRPr="004B2B83" w:rsidRDefault="004B2B83" w:rsidP="004B2B83">
      <w:pPr>
        <w:jc w:val="both"/>
        <w:rPr>
          <w:rFonts w:ascii="Arial" w:hAnsi="Arial" w:cs="Arial"/>
        </w:rPr>
      </w:pPr>
      <w:r w:rsidRPr="004B2B83">
        <w:rPr>
          <w:rFonts w:ascii="Arial" w:hAnsi="Arial" w:cs="Arial"/>
        </w:rPr>
        <w:t>El patrón Prototype, implementado en EnergyOfferPrototypeRegistry, gestiona la creación eficiente de ofertas energéticas a partir de plantillas predefinidas, evitando la instanciación repetitiva de objetos con configuraciones similares en el módulo energia.</w:t>
      </w:r>
    </w:p>
    <w:p w14:paraId="0DF19C08" w14:textId="6D69DC18" w:rsidR="004B2B83" w:rsidRPr="004B2B83" w:rsidRDefault="004B2B83" w:rsidP="004B2B83">
      <w:pPr>
        <w:jc w:val="both"/>
        <w:rPr>
          <w:rFonts w:ascii="Arial" w:hAnsi="Arial" w:cs="Arial"/>
        </w:rPr>
      </w:pPr>
      <w:r w:rsidRPr="004B2B83">
        <w:rPr>
          <w:rFonts w:ascii="Arial" w:hAnsi="Arial" w:cs="Arial"/>
        </w:rPr>
        <w:t>El patrón Proxy Caching, implementado en CachingIoTDataProxy, evita la creación redundante de objetos IoTDeviceData al cachear los resultados de consultas a proveedores externos durante el período de TTL configurado, con soporte para concurrencia mediante ReentrantLock por clave.</w:t>
      </w:r>
    </w:p>
    <w:p w14:paraId="08FB9815" w14:textId="77777777" w:rsidR="004B2B83" w:rsidRPr="004B2B83" w:rsidRDefault="004B2B83" w:rsidP="004B2B83">
      <w:pPr>
        <w:jc w:val="both"/>
        <w:rPr>
          <w:rFonts w:ascii="Arial" w:hAnsi="Arial" w:cs="Arial"/>
        </w:rPr>
      </w:pPr>
      <w:r w:rsidRPr="004B2B83">
        <w:rPr>
          <w:rFonts w:ascii="Arial" w:hAnsi="Arial" w:cs="Arial"/>
        </w:rPr>
        <w:t>Las enumeraciones DeviceType y SaleType son, por definición de la JVM, Flyweights naturales: la máquina virtual garantiza que existe exactamente una instancia de cada valor de enum compartida en toda la aplicación, sin necesidad de ninguna fábrica ni pool adicional.</w:t>
      </w:r>
    </w:p>
    <w:p w14:paraId="37060172" w14:textId="2685E4CB" w:rsidR="004B2B83" w:rsidRDefault="004B2B83" w:rsidP="004B2B83">
      <w:pPr>
        <w:jc w:val="both"/>
        <w:rPr>
          <w:rFonts w:ascii="Arial" w:hAnsi="Arial" w:cs="Arial"/>
        </w:rPr>
      </w:pPr>
    </w:p>
    <w:p w14:paraId="79A714A3" w14:textId="77777777" w:rsidR="00CA7AA0" w:rsidRPr="004B2B83" w:rsidRDefault="00CA7AA0" w:rsidP="004B2B83">
      <w:pPr>
        <w:jc w:val="both"/>
        <w:rPr>
          <w:rFonts w:ascii="Arial" w:hAnsi="Arial" w:cs="Arial"/>
        </w:rPr>
      </w:pPr>
    </w:p>
    <w:p w14:paraId="7C724582" w14:textId="77777777" w:rsidR="004B2B83" w:rsidRPr="004B2B83" w:rsidRDefault="004B2B83" w:rsidP="004B2B83">
      <w:pPr>
        <w:jc w:val="both"/>
        <w:rPr>
          <w:rFonts w:ascii="Arial" w:hAnsi="Arial" w:cs="Arial"/>
          <w:b/>
          <w:bCs/>
        </w:rPr>
      </w:pPr>
      <w:r w:rsidRPr="004B2B83">
        <w:rPr>
          <w:rFonts w:ascii="Arial" w:hAnsi="Arial" w:cs="Arial"/>
          <w:b/>
          <w:bCs/>
        </w:rPr>
        <w:lastRenderedPageBreak/>
        <w:t>7.7.8 Veredicto final</w:t>
      </w:r>
    </w:p>
    <w:p w14:paraId="529C2EC0" w14:textId="67572EBD" w:rsidR="004B2B83" w:rsidRPr="004B2B83" w:rsidRDefault="004B2B83" w:rsidP="004B2B83">
      <w:pPr>
        <w:jc w:val="both"/>
        <w:rPr>
          <w:rFonts w:ascii="Arial" w:hAnsi="Arial" w:cs="Arial"/>
        </w:rPr>
      </w:pPr>
      <w:r w:rsidRPr="004B2B83">
        <w:rPr>
          <w:rFonts w:ascii="Arial" w:hAnsi="Arial" w:cs="Arial"/>
        </w:rPr>
        <w:t>El patrón Flyweight no es viable en el proyecto Enerlink. Esta conclusión se fundamenta en cinco argumentos independientes que, tomados en conjunto, constituyen una justificación sólida e irrefutable.</w:t>
      </w:r>
    </w:p>
    <w:p w14:paraId="4CBA4E9F" w14:textId="77777777" w:rsidR="004B2B83" w:rsidRPr="004B2B83" w:rsidRDefault="004B2B83" w:rsidP="004B2B83">
      <w:pPr>
        <w:numPr>
          <w:ilvl w:val="0"/>
          <w:numId w:val="98"/>
        </w:numPr>
        <w:jc w:val="both"/>
        <w:rPr>
          <w:rFonts w:ascii="Arial" w:hAnsi="Arial" w:cs="Arial"/>
        </w:rPr>
      </w:pPr>
      <w:r w:rsidRPr="004B2B83">
        <w:rPr>
          <w:rFonts w:ascii="Arial" w:hAnsi="Arial" w:cs="Arial"/>
        </w:rPr>
        <w:t>La escala del sistema no alcanza el umbral mínimo requerido por el patrón. Flyweight fue diseñado para sistemas que manejan millones de objetos en memoria editores de texto con caracteres, motores de videojuegos con sprites, renderizadores con partículas. Enerlink es una plataforma de trading energético que opera con decenas de usuarios, cientos de ofertas y un conjunto acotado de dispositivos IoT. La discrepancia de escala hace que el beneficio en memoria sea inmeasurable.</w:t>
      </w:r>
    </w:p>
    <w:p w14:paraId="2266FF8F" w14:textId="77777777" w:rsidR="004B2B83" w:rsidRPr="004B2B83" w:rsidRDefault="004B2B83" w:rsidP="004B2B83">
      <w:pPr>
        <w:numPr>
          <w:ilvl w:val="0"/>
          <w:numId w:val="98"/>
        </w:numPr>
        <w:jc w:val="both"/>
        <w:rPr>
          <w:rFonts w:ascii="Arial" w:hAnsi="Arial" w:cs="Arial"/>
        </w:rPr>
      </w:pPr>
      <w:r w:rsidRPr="004B2B83">
        <w:rPr>
          <w:rFonts w:ascii="Arial" w:hAnsi="Arial" w:cs="Arial"/>
        </w:rPr>
        <w:t>No existe estado intrínseco compartible en ninguno de los cuatro módulos del proyecto. Cada entidad de dominio usuario, oferta energética, transacción, dispositivo IoT tiene atributos únicos que la identifican y distinguen. Los únicos campos verdaderamente inmutables y compartibles son los valores de enumeración, que la JVM ya gestiona como Flyweights nativos.</w:t>
      </w:r>
    </w:p>
    <w:p w14:paraId="6466C399" w14:textId="77777777" w:rsidR="004B2B83" w:rsidRPr="004B2B83" w:rsidRDefault="004B2B83" w:rsidP="004B2B83">
      <w:pPr>
        <w:numPr>
          <w:ilvl w:val="0"/>
          <w:numId w:val="98"/>
        </w:numPr>
        <w:jc w:val="both"/>
        <w:rPr>
          <w:rFonts w:ascii="Arial" w:hAnsi="Arial" w:cs="Arial"/>
        </w:rPr>
      </w:pPr>
      <w:r w:rsidRPr="004B2B83">
        <w:rPr>
          <w:rFonts w:ascii="Arial" w:hAnsi="Arial" w:cs="Arial"/>
        </w:rPr>
        <w:t>Los patrones Prototype, Proxy Caching y Singleton ya resuelven los problemas que Flyweight abordaría, cada uno en su dominio específico. Agregar Flyweight implicaría duplicación funcional, lo que viola el principio DRY (Don't Repeat Yourself) a nivel arquitectónico.</w:t>
      </w:r>
    </w:p>
    <w:p w14:paraId="556ABCB1" w14:textId="77777777" w:rsidR="004B2B83" w:rsidRPr="004B2B83" w:rsidRDefault="004B2B83" w:rsidP="004B2B83">
      <w:pPr>
        <w:numPr>
          <w:ilvl w:val="0"/>
          <w:numId w:val="98"/>
        </w:numPr>
        <w:jc w:val="both"/>
        <w:rPr>
          <w:rFonts w:ascii="Arial" w:hAnsi="Arial" w:cs="Arial"/>
        </w:rPr>
      </w:pPr>
      <w:r w:rsidRPr="004B2B83">
        <w:rPr>
          <w:rFonts w:ascii="Arial" w:hAnsi="Arial" w:cs="Arial"/>
        </w:rPr>
        <w:t>Una implementación forzada violaría los principios SRP, ISP y DIP de SOLID, introduciría los antipatrones Speculative Generality y Cargo Cult Programming, y generaría conflictos directos con la cadena de decoradores sobre Transaction y con la arquitectura hexagonal del proyecto.</w:t>
      </w:r>
    </w:p>
    <w:p w14:paraId="7333C77F" w14:textId="3D9106D1" w:rsidR="004B2B83" w:rsidRPr="004B2B83" w:rsidRDefault="004B2B83" w:rsidP="004B2B83">
      <w:pPr>
        <w:numPr>
          <w:ilvl w:val="0"/>
          <w:numId w:val="98"/>
        </w:numPr>
        <w:jc w:val="both"/>
        <w:rPr>
          <w:rFonts w:ascii="Arial" w:hAnsi="Arial" w:cs="Arial"/>
        </w:rPr>
      </w:pPr>
      <w:r w:rsidRPr="004B2B83">
        <w:rPr>
          <w:rFonts w:ascii="Arial" w:hAnsi="Arial" w:cs="Arial"/>
        </w:rPr>
        <w:t>Un buen diseño no es aquel que usa el mayor número de patrones disponibles, sino aquel que usa los patrones correctos para los problemas reales del sistema. La calidad arquitectónica de Enerlink se demuestra precisamente en reconocer cuándo un patrón no aporta valor y documentar esa decisión con rigor técnico.</w:t>
      </w:r>
    </w:p>
    <w:p w14:paraId="44A06B82" w14:textId="0AE4049A" w:rsidR="00436256" w:rsidRDefault="004B2B83" w:rsidP="00436256">
      <w:pPr>
        <w:jc w:val="both"/>
        <w:rPr>
          <w:rFonts w:ascii="Arial" w:hAnsi="Arial" w:cs="Arial"/>
        </w:rPr>
      </w:pPr>
      <w:r w:rsidRPr="004B2B83">
        <w:rPr>
          <w:rFonts w:ascii="Arial" w:hAnsi="Arial" w:cs="Arial"/>
        </w:rPr>
        <w:t>Los once patrones ya implementados en el proyecto Singleton, Factory Method, Abstract Factory, Fluent Builder, Prototype, Adapter, Bridge, Decorator, Facade, Composite y Proxy cubren con precisión los problemas reales de Enerlink y están distribuidos coherentemente en su arquitectura hexagonal. Añadir Flyweight no fortalecería el diseño del sistema: lo comprometería.</w:t>
      </w:r>
    </w:p>
    <w:p w14:paraId="68913666" w14:textId="25E0D893" w:rsidR="00436256" w:rsidRDefault="00436256" w:rsidP="00436256">
      <w:pPr>
        <w:jc w:val="both"/>
        <w:rPr>
          <w:rFonts w:ascii="Arial" w:hAnsi="Arial" w:cs="Arial"/>
        </w:rPr>
      </w:pPr>
    </w:p>
    <w:p w14:paraId="3DE139FF" w14:textId="047AC721" w:rsidR="00436256" w:rsidRDefault="00436256" w:rsidP="00436256">
      <w:pPr>
        <w:jc w:val="both"/>
        <w:rPr>
          <w:rFonts w:ascii="Arial" w:hAnsi="Arial" w:cs="Arial"/>
        </w:rPr>
      </w:pPr>
    </w:p>
    <w:p w14:paraId="7535E825" w14:textId="3017C542" w:rsidR="00436256" w:rsidRDefault="00436256" w:rsidP="00436256">
      <w:pPr>
        <w:jc w:val="both"/>
        <w:rPr>
          <w:rFonts w:ascii="Arial" w:hAnsi="Arial" w:cs="Arial"/>
        </w:rPr>
      </w:pPr>
    </w:p>
    <w:p w14:paraId="1AF74B85" w14:textId="1C18FF4A" w:rsidR="00436256" w:rsidRDefault="00436256" w:rsidP="00436256">
      <w:pPr>
        <w:jc w:val="both"/>
        <w:rPr>
          <w:rFonts w:ascii="Arial" w:hAnsi="Arial" w:cs="Arial"/>
        </w:rPr>
      </w:pPr>
    </w:p>
    <w:p w14:paraId="060688C9" w14:textId="77777777" w:rsidR="00436256" w:rsidRPr="00436256" w:rsidRDefault="00436256" w:rsidP="00436256">
      <w:pPr>
        <w:jc w:val="both"/>
        <w:rPr>
          <w:rFonts w:ascii="Arial" w:hAnsi="Arial" w:cs="Arial"/>
        </w:rPr>
      </w:pPr>
    </w:p>
    <w:p w14:paraId="3186F523" w14:textId="2E2460C0" w:rsidR="00436256" w:rsidRPr="00436256" w:rsidRDefault="00436256" w:rsidP="00436256">
      <w:pPr>
        <w:pStyle w:val="Ttulo1"/>
        <w:jc w:val="center"/>
        <w:rPr>
          <w:rFonts w:ascii="Arial" w:hAnsi="Arial" w:cs="Arial"/>
          <w:b/>
          <w:color w:val="auto"/>
          <w:sz w:val="22"/>
          <w:szCs w:val="22"/>
        </w:rPr>
      </w:pPr>
      <w:bookmarkStart w:id="29" w:name="_Toc229131296"/>
      <w:bookmarkStart w:id="30" w:name="_GoBack"/>
      <w:bookmarkEnd w:id="30"/>
      <w:r w:rsidRPr="00436256">
        <w:rPr>
          <w:rFonts w:ascii="Arial" w:hAnsi="Arial" w:cs="Arial"/>
          <w:b/>
          <w:color w:val="auto"/>
          <w:sz w:val="22"/>
          <w:szCs w:val="22"/>
        </w:rPr>
        <w:lastRenderedPageBreak/>
        <w:t>8. REPORTES ESTRATÉGICOS</w:t>
      </w:r>
      <w:bookmarkEnd w:id="29"/>
    </w:p>
    <w:p w14:paraId="21771EF3" w14:textId="77777777" w:rsidR="00436256" w:rsidRPr="00436256" w:rsidRDefault="00436256" w:rsidP="00436256">
      <w:pPr>
        <w:jc w:val="both"/>
        <w:rPr>
          <w:rFonts w:ascii="Arial" w:hAnsi="Arial" w:cs="Arial"/>
        </w:rPr>
      </w:pPr>
    </w:p>
    <w:p w14:paraId="71EB24F2" w14:textId="77777777" w:rsidR="00436256" w:rsidRPr="00436256" w:rsidRDefault="00436256" w:rsidP="00436256">
      <w:pPr>
        <w:jc w:val="both"/>
        <w:rPr>
          <w:rFonts w:ascii="Arial" w:hAnsi="Arial" w:cs="Arial"/>
          <w:b/>
        </w:rPr>
      </w:pPr>
      <w:r w:rsidRPr="00436256">
        <w:rPr>
          <w:rFonts w:ascii="Arial" w:hAnsi="Arial" w:cs="Arial"/>
          <w:b/>
        </w:rPr>
        <w:t>8.1 Visión General del Módulo de Reportes</w:t>
      </w:r>
    </w:p>
    <w:p w14:paraId="64F53B7E" w14:textId="7C506EBC" w:rsidR="00436256" w:rsidRPr="00436256" w:rsidRDefault="00436256" w:rsidP="00436256">
      <w:pPr>
        <w:jc w:val="both"/>
        <w:rPr>
          <w:rFonts w:ascii="Arial" w:hAnsi="Arial" w:cs="Arial"/>
        </w:rPr>
      </w:pPr>
      <w:r w:rsidRPr="00436256">
        <w:rPr>
          <w:rFonts w:ascii="Arial" w:hAnsi="Arial" w:cs="Arial"/>
        </w:rPr>
        <w:t>En el mundo del negocio energético, tomar decisiones sin datos es apostar. Enerlink entiende esto y por esa razón va mucho más allá de ser una simple plataforma de compra y venta de energía es un sistema que aprende de cada transacción, de cada oferta publicada y de cada kilovatio generado, y convierte esa información en inteligencia de negocio real.</w:t>
      </w:r>
    </w:p>
    <w:p w14:paraId="2EF83A0D" w14:textId="77777777" w:rsidR="00436256" w:rsidRPr="00436256" w:rsidRDefault="00436256" w:rsidP="00436256">
      <w:pPr>
        <w:jc w:val="both"/>
        <w:rPr>
          <w:rFonts w:ascii="Arial" w:hAnsi="Arial" w:cs="Arial"/>
        </w:rPr>
      </w:pPr>
      <w:r w:rsidRPr="00436256">
        <w:rPr>
          <w:rFonts w:ascii="Arial" w:hAnsi="Arial" w:cs="Arial"/>
        </w:rPr>
        <w:t>El módulo de reportes estratégicos de Enerlink fue diseñado con una premisa clara: el administrador de la plataforma no debería tener que exportar datos a Excel ni contratar un analista para entender cómo está funcionando su negocio. Toda la información crítica debe estar disponible, visual, filtrable y comprensible desde un solo lugar.</w:t>
      </w:r>
    </w:p>
    <w:p w14:paraId="03D7C012" w14:textId="77777777" w:rsidR="00436256" w:rsidRPr="00436256" w:rsidRDefault="00436256" w:rsidP="00436256">
      <w:pPr>
        <w:jc w:val="both"/>
        <w:rPr>
          <w:rFonts w:ascii="Arial" w:hAnsi="Arial" w:cs="Arial"/>
        </w:rPr>
      </w:pPr>
      <w:r w:rsidRPr="00436256">
        <w:rPr>
          <w:rFonts w:ascii="Arial" w:hAnsi="Arial" w:cs="Arial"/>
        </w:rPr>
        <w:t>Este módulo ofrece cinco reportes especializados que cubren las dimensiones más importantes de la operación: los ingresos de la plataforma, el volumen de energía comercializada, la salud del mercado de ofertas, el perfil energético de cada usuario y la eficiencia de los productores. Cada reporte responde preguntas específicas que un administrador necesita responder para crecer, corregir y proyectar su negocio con confianza.</w:t>
      </w:r>
    </w:p>
    <w:p w14:paraId="06F020A0" w14:textId="77777777" w:rsidR="00436256" w:rsidRPr="00436256" w:rsidRDefault="00436256" w:rsidP="00436256">
      <w:pPr>
        <w:jc w:val="both"/>
        <w:rPr>
          <w:rFonts w:ascii="Arial" w:hAnsi="Arial" w:cs="Arial"/>
        </w:rPr>
      </w:pPr>
    </w:p>
    <w:p w14:paraId="45204270" w14:textId="12A98F6C" w:rsidR="00436256" w:rsidRPr="00436256" w:rsidRDefault="00436256" w:rsidP="00436256">
      <w:pPr>
        <w:jc w:val="both"/>
        <w:rPr>
          <w:rFonts w:ascii="Arial" w:hAnsi="Arial" w:cs="Arial"/>
          <w:b/>
        </w:rPr>
      </w:pPr>
      <w:r w:rsidRPr="00436256">
        <w:rPr>
          <w:rFonts w:ascii="Arial" w:hAnsi="Arial" w:cs="Arial"/>
          <w:b/>
        </w:rPr>
        <w:t xml:space="preserve">8.2 Reporte de Comisiones </w:t>
      </w:r>
      <w:r w:rsidR="00D86AF2">
        <w:rPr>
          <w:rFonts w:ascii="Arial" w:hAnsi="Arial" w:cs="Arial"/>
          <w:b/>
        </w:rPr>
        <w:t>(</w:t>
      </w:r>
      <w:r w:rsidRPr="00436256">
        <w:rPr>
          <w:rFonts w:ascii="Arial" w:hAnsi="Arial" w:cs="Arial"/>
          <w:b/>
        </w:rPr>
        <w:t>La Salud Financiera de Enerlink</w:t>
      </w:r>
      <w:r w:rsidR="00D86AF2">
        <w:rPr>
          <w:rFonts w:ascii="Arial" w:hAnsi="Arial" w:cs="Arial"/>
          <w:b/>
        </w:rPr>
        <w:t>)</w:t>
      </w:r>
    </w:p>
    <w:p w14:paraId="01A191E4"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E668B15" w14:textId="77777777" w:rsidR="00436256" w:rsidRPr="00436256" w:rsidRDefault="00436256" w:rsidP="00436256">
      <w:pPr>
        <w:jc w:val="both"/>
        <w:rPr>
          <w:rFonts w:ascii="Arial" w:hAnsi="Arial" w:cs="Arial"/>
        </w:rPr>
      </w:pPr>
      <w:r w:rsidRPr="00436256">
        <w:rPr>
          <w:rFonts w:ascii="Arial" w:hAnsi="Arial" w:cs="Arial"/>
        </w:rPr>
        <w:t>¿Cuánto dinero está generando Enerlink realmente? ¿En qué mes fue más rentable la plataforma? ¿Hay semanas donde el volumen de transacciones cae y, con él, los ingresos? ¿Cuánto representa en promedio cada transacción para las finanzas de la plataforma? Estas preguntas parecen simples, pero sin un reporte dedicado son imposibles de responder con precisión. Un negocio que no sabe cuánto gana no puede proyectar, no puede invertir y no puede crecer con criterio.</w:t>
      </w:r>
    </w:p>
    <w:p w14:paraId="2EF26166"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238F50F3" w14:textId="77777777" w:rsidR="00436256" w:rsidRPr="00436256" w:rsidRDefault="00436256" w:rsidP="00436256">
      <w:pPr>
        <w:jc w:val="both"/>
        <w:rPr>
          <w:rFonts w:ascii="Arial" w:hAnsi="Arial" w:cs="Arial"/>
        </w:rPr>
      </w:pPr>
      <w:r w:rsidRPr="00436256">
        <w:rPr>
          <w:rFonts w:ascii="Arial" w:hAnsi="Arial" w:cs="Arial"/>
        </w:rPr>
        <w:t>Enerlink aplica automáticamente una comisión del 2% sobre cada transacción completada en la plataforma. El Reporte de Comisiones consolida todas esas comisiones y las presenta de manera agregada por día, semana o mes, según la necesidad del administrador. Con un simple toggle, es posible cambiar la granularidad del análisis: ver el comportamiento diario para detectar días de alta actividad, la vista semanal para identificar ciclos de mercado, o la vista mensual para evaluar la rentabilidad general del negocio en el tiempo. El reporte incluye un gráfico de línea que muestra la evolución de los ingresos por comisión, una tabla detallada con el desglose por período y métricas clave como el total acumulado, el número de transacciones y el promedio de comisión por operación. En los datos actuales de Enerlink, la plataforma ha generado más de $440,000 en comisiones en sus primeros seis meses de operación, con diciembre de 2025 siendo el mes más rentable con más de $130,000 registrados.</w:t>
      </w:r>
    </w:p>
    <w:p w14:paraId="4C212FAA" w14:textId="77777777" w:rsidR="00436256" w:rsidRPr="00436256" w:rsidRDefault="00436256" w:rsidP="00436256">
      <w:pPr>
        <w:jc w:val="both"/>
        <w:rPr>
          <w:rFonts w:ascii="Arial" w:hAnsi="Arial" w:cs="Arial"/>
          <w:b/>
        </w:rPr>
      </w:pPr>
      <w:r w:rsidRPr="00436256">
        <w:rPr>
          <w:rFonts w:ascii="Arial" w:hAnsi="Arial" w:cs="Arial"/>
          <w:b/>
        </w:rPr>
        <w:lastRenderedPageBreak/>
        <w:t>Valor para el negocio</w:t>
      </w:r>
    </w:p>
    <w:p w14:paraId="302E637D" w14:textId="77777777" w:rsidR="00436256" w:rsidRPr="00436256" w:rsidRDefault="00436256" w:rsidP="00436256">
      <w:pPr>
        <w:jc w:val="both"/>
        <w:rPr>
          <w:rFonts w:ascii="Arial" w:hAnsi="Arial" w:cs="Arial"/>
        </w:rPr>
      </w:pPr>
      <w:r w:rsidRPr="00436256">
        <w:rPr>
          <w:rFonts w:ascii="Arial" w:hAnsi="Arial" w:cs="Arial"/>
        </w:rPr>
        <w:t>Este reporte es el primer indicador que cualquier inversionista o socio estratégico pedirá ver. Permite construir proyecciones de ingresos con base en datos históricos reales, identificar los períodos de menor actividad para diseñar campañas de incentivo y tener una conversación informada sobre la sostenibilidad financiera del modelo de negocio. Un administrador que conoce sus comisiones semana a semana puede anticipar problemas antes de que se conviertan en crisis y aprovechar los picos de actividad antes de que pasen.</w:t>
      </w:r>
    </w:p>
    <w:p w14:paraId="7EAB8294" w14:textId="22AE4FEA" w:rsidR="00436256" w:rsidRDefault="007946F4" w:rsidP="00436256">
      <w:pPr>
        <w:jc w:val="both"/>
        <w:rPr>
          <w:rFonts w:ascii="Arial" w:hAnsi="Arial" w:cs="Arial"/>
        </w:rPr>
      </w:pPr>
      <w:r w:rsidRPr="007946F4">
        <w:rPr>
          <w:rFonts w:ascii="Arial" w:hAnsi="Arial" w:cs="Arial"/>
        </w:rPr>
        <w:drawing>
          <wp:inline distT="0" distB="0" distL="0" distR="0" wp14:anchorId="7E52D611" wp14:editId="3E765285">
            <wp:extent cx="5612130" cy="2694305"/>
            <wp:effectExtent l="0" t="0" r="7620" b="0"/>
            <wp:docPr id="1326096193" name="Imagen 132609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612130" cy="2694305"/>
                    </a:xfrm>
                    <a:prstGeom prst="rect">
                      <a:avLst/>
                    </a:prstGeom>
                  </pic:spPr>
                </pic:pic>
              </a:graphicData>
            </a:graphic>
          </wp:inline>
        </w:drawing>
      </w:r>
    </w:p>
    <w:p w14:paraId="143C7E15" w14:textId="515DADE5" w:rsidR="00225B8B" w:rsidRDefault="00225B8B" w:rsidP="00436256">
      <w:pPr>
        <w:jc w:val="both"/>
        <w:rPr>
          <w:rFonts w:ascii="Arial" w:hAnsi="Arial" w:cs="Arial"/>
        </w:rPr>
      </w:pPr>
      <w:r w:rsidRPr="00225B8B">
        <w:rPr>
          <w:rFonts w:ascii="Arial" w:hAnsi="Arial" w:cs="Arial"/>
        </w:rPr>
        <w:drawing>
          <wp:inline distT="0" distB="0" distL="0" distR="0" wp14:anchorId="5777B00D" wp14:editId="4027C92E">
            <wp:extent cx="5612130" cy="2759710"/>
            <wp:effectExtent l="0" t="0" r="7620" b="2540"/>
            <wp:docPr id="1326096194" name="Imagen 132609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12130" cy="2759710"/>
                    </a:xfrm>
                    <a:prstGeom prst="rect">
                      <a:avLst/>
                    </a:prstGeom>
                  </pic:spPr>
                </pic:pic>
              </a:graphicData>
            </a:graphic>
          </wp:inline>
        </w:drawing>
      </w:r>
    </w:p>
    <w:p w14:paraId="11E50F46" w14:textId="082A0295" w:rsidR="00225B8B" w:rsidRDefault="00225B8B" w:rsidP="00436256">
      <w:pPr>
        <w:jc w:val="both"/>
        <w:rPr>
          <w:rFonts w:ascii="Arial" w:hAnsi="Arial" w:cs="Arial"/>
        </w:rPr>
      </w:pPr>
    </w:p>
    <w:p w14:paraId="4EB1C460" w14:textId="14C78433" w:rsidR="00225B8B" w:rsidRDefault="00225B8B" w:rsidP="00436256">
      <w:pPr>
        <w:jc w:val="both"/>
        <w:rPr>
          <w:rFonts w:ascii="Arial" w:hAnsi="Arial" w:cs="Arial"/>
        </w:rPr>
      </w:pPr>
    </w:p>
    <w:p w14:paraId="45274C87" w14:textId="77777777" w:rsidR="00225B8B" w:rsidRDefault="00225B8B" w:rsidP="00436256">
      <w:pPr>
        <w:jc w:val="both"/>
        <w:rPr>
          <w:rFonts w:ascii="Arial" w:hAnsi="Arial" w:cs="Arial"/>
        </w:rPr>
      </w:pPr>
    </w:p>
    <w:p w14:paraId="67B43359" w14:textId="77777777" w:rsidR="007946F4" w:rsidRPr="00436256" w:rsidRDefault="007946F4" w:rsidP="00436256">
      <w:pPr>
        <w:jc w:val="both"/>
        <w:rPr>
          <w:rFonts w:ascii="Arial" w:hAnsi="Arial" w:cs="Arial"/>
        </w:rPr>
      </w:pPr>
    </w:p>
    <w:p w14:paraId="14BD759C" w14:textId="01B5ED74" w:rsidR="00436256" w:rsidRPr="00436256" w:rsidRDefault="00436256" w:rsidP="00436256">
      <w:pPr>
        <w:jc w:val="both"/>
        <w:rPr>
          <w:rFonts w:ascii="Arial" w:hAnsi="Arial" w:cs="Arial"/>
          <w:b/>
        </w:rPr>
      </w:pPr>
      <w:r w:rsidRPr="00436256">
        <w:rPr>
          <w:rFonts w:ascii="Arial" w:hAnsi="Arial" w:cs="Arial"/>
          <w:b/>
        </w:rPr>
        <w:lastRenderedPageBreak/>
        <w:t xml:space="preserve">8.3 Reporte de Volumen de Energía </w:t>
      </w:r>
      <w:r w:rsidR="001E16EB">
        <w:rPr>
          <w:rFonts w:ascii="Arial" w:hAnsi="Arial" w:cs="Arial"/>
          <w:b/>
        </w:rPr>
        <w:t>(</w:t>
      </w:r>
      <w:r w:rsidRPr="00436256">
        <w:rPr>
          <w:rFonts w:ascii="Arial" w:hAnsi="Arial" w:cs="Arial"/>
          <w:b/>
        </w:rPr>
        <w:t>El Pulso del Mercado</w:t>
      </w:r>
      <w:r w:rsidR="001E16EB">
        <w:rPr>
          <w:rFonts w:ascii="Arial" w:hAnsi="Arial" w:cs="Arial"/>
          <w:b/>
        </w:rPr>
        <w:t>)</w:t>
      </w:r>
    </w:p>
    <w:p w14:paraId="43558F4E"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9904AE8" w14:textId="2E11987A" w:rsidR="001C1C2A" w:rsidRPr="00436256" w:rsidRDefault="00436256" w:rsidP="001C1C2A">
      <w:pPr>
        <w:jc w:val="both"/>
        <w:rPr>
          <w:rFonts w:ascii="Arial" w:hAnsi="Arial" w:cs="Arial"/>
        </w:rPr>
      </w:pPr>
      <w:r w:rsidRPr="00436256">
        <w:rPr>
          <w:rFonts w:ascii="Arial" w:hAnsi="Arial" w:cs="Arial"/>
        </w:rPr>
        <w:t>¿Cuánta energía se está comercializando realmente en Enerlink? ¿Está creciendo el volumen mes a mes o está estancado? ¿Qué modalidad mueve más energía: las ventas directas o las subastas? ¿Hay períodos donde el mercado se enfría y la actividad cae? El volumen de energía transaccionada es el indicador de vitalidad de cualquier mercado energético sin él, no hay forma de saber si la plataforma está cumpliendo su propó</w:t>
      </w:r>
      <w:r w:rsidR="008909C7">
        <w:rPr>
          <w:rFonts w:ascii="Arial" w:hAnsi="Arial" w:cs="Arial"/>
        </w:rPr>
        <w:t>sito real.</w:t>
      </w:r>
    </w:p>
    <w:p w14:paraId="4F09723D"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706587" w14:textId="77777777" w:rsidR="00436256" w:rsidRPr="00436256" w:rsidRDefault="00436256" w:rsidP="00436256">
      <w:pPr>
        <w:jc w:val="both"/>
        <w:rPr>
          <w:rFonts w:ascii="Arial" w:hAnsi="Arial" w:cs="Arial"/>
        </w:rPr>
      </w:pPr>
      <w:r w:rsidRPr="00436256">
        <w:rPr>
          <w:rFonts w:ascii="Arial" w:hAnsi="Arial" w:cs="Arial"/>
        </w:rPr>
        <w:t>El Reporte de Volumen de Energía cruza todas las transacciones completadas en la plataforma y las agrega por período de tiempo, separando el volumen correspondiente a ventas directas del volumen generado por subastas. Esto permite ver no solo cuántos kWh se comercializaron, sino a través de qué mecanismo. El reporte presenta un gráfico de barras apiladas donde el verde representa las ventas directas y el ámbar las subastas, dando una imagen visual inmediata de la composición del mercado. Al igual que el reporte de comisiones, cuenta con paginación server-side y un toggle de agrupación por día, semana o mes. Los datos actuales de Enerlink muestran más de 54,000 kWh comercializados en seis meses, con una participación de ventas directas que supera el 80% del total, revelando que los usuarios prefieren la certeza de la venta directa sobre la dinámica de la subasta.</w:t>
      </w:r>
    </w:p>
    <w:p w14:paraId="4AF3BDF0"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03CA8E7C" w14:textId="17BBD284" w:rsidR="00436256" w:rsidRPr="00436256" w:rsidRDefault="00436256" w:rsidP="00436256">
      <w:pPr>
        <w:jc w:val="both"/>
        <w:rPr>
          <w:rFonts w:ascii="Arial" w:hAnsi="Arial" w:cs="Arial"/>
        </w:rPr>
      </w:pPr>
      <w:r w:rsidRPr="00436256">
        <w:rPr>
          <w:rFonts w:ascii="Arial" w:hAnsi="Arial" w:cs="Arial"/>
        </w:rPr>
        <w:t>Un mercado energético saludable necesita volumen creciente. Este reporte permite al administrador detectar si el mercado está en expansión o en contracción, comparar el rendimiento de las dos modalidades de venta para enfocar esfuerzos de marketing, y presentar ante aliados estratégicos o reguladores una evidencia concreta del movimiento real de energía en la plataforma. Si el volumen cae, este reporte lo detecta antes de que el impacto llegue a los ingresos es un sistema de alerta temprana para la actividad del mercado.</w:t>
      </w:r>
    </w:p>
    <w:p w14:paraId="534B699A" w14:textId="77777777" w:rsidR="001C1C2A" w:rsidRDefault="001C1C2A" w:rsidP="001C1C2A">
      <w:pPr>
        <w:jc w:val="both"/>
        <w:rPr>
          <w:rFonts w:ascii="Arial" w:hAnsi="Arial" w:cs="Arial"/>
        </w:rPr>
      </w:pPr>
    </w:p>
    <w:p w14:paraId="0F1F1902" w14:textId="77777777" w:rsidR="001C1C2A" w:rsidRDefault="001C1C2A" w:rsidP="001C1C2A">
      <w:pPr>
        <w:jc w:val="both"/>
        <w:rPr>
          <w:rFonts w:ascii="Arial" w:hAnsi="Arial" w:cs="Arial"/>
        </w:rPr>
      </w:pPr>
      <w:r w:rsidRPr="001C1C2A">
        <w:rPr>
          <w:rFonts w:ascii="Arial" w:hAnsi="Arial" w:cs="Arial"/>
        </w:rPr>
        <w:drawing>
          <wp:inline distT="0" distB="0" distL="0" distR="0" wp14:anchorId="57E4069D" wp14:editId="02C2A425">
            <wp:extent cx="5343689" cy="2584174"/>
            <wp:effectExtent l="0" t="0" r="0" b="6985"/>
            <wp:docPr id="1326096195" name="Imagen 132609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360451" cy="2592280"/>
                    </a:xfrm>
                    <a:prstGeom prst="rect">
                      <a:avLst/>
                    </a:prstGeom>
                  </pic:spPr>
                </pic:pic>
              </a:graphicData>
            </a:graphic>
          </wp:inline>
        </w:drawing>
      </w:r>
    </w:p>
    <w:p w14:paraId="370F0FF5" w14:textId="77777777" w:rsidR="001C1C2A" w:rsidRPr="00436256" w:rsidRDefault="001C1C2A" w:rsidP="001C1C2A">
      <w:pPr>
        <w:jc w:val="both"/>
        <w:rPr>
          <w:rFonts w:ascii="Arial" w:hAnsi="Arial" w:cs="Arial"/>
        </w:rPr>
      </w:pPr>
      <w:r w:rsidRPr="001C1C2A">
        <w:rPr>
          <w:rFonts w:ascii="Arial" w:hAnsi="Arial" w:cs="Arial"/>
        </w:rPr>
        <w:lastRenderedPageBreak/>
        <w:drawing>
          <wp:inline distT="0" distB="0" distL="0" distR="0" wp14:anchorId="3507576C" wp14:editId="366984AD">
            <wp:extent cx="5319423" cy="2582671"/>
            <wp:effectExtent l="0" t="0" r="0" b="8255"/>
            <wp:docPr id="1326096196" name="Imagen 132609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326620" cy="2586165"/>
                    </a:xfrm>
                    <a:prstGeom prst="rect">
                      <a:avLst/>
                    </a:prstGeom>
                  </pic:spPr>
                </pic:pic>
              </a:graphicData>
            </a:graphic>
          </wp:inline>
        </w:drawing>
      </w:r>
    </w:p>
    <w:p w14:paraId="0CC8ECEA" w14:textId="77777777" w:rsidR="00436256" w:rsidRPr="00436256" w:rsidRDefault="00436256" w:rsidP="00436256">
      <w:pPr>
        <w:jc w:val="both"/>
        <w:rPr>
          <w:rFonts w:ascii="Arial" w:hAnsi="Arial" w:cs="Arial"/>
        </w:rPr>
      </w:pPr>
    </w:p>
    <w:p w14:paraId="13357386" w14:textId="01405180" w:rsidR="00436256" w:rsidRPr="00436256" w:rsidRDefault="00436256" w:rsidP="00436256">
      <w:pPr>
        <w:jc w:val="both"/>
        <w:rPr>
          <w:rFonts w:ascii="Arial" w:hAnsi="Arial" w:cs="Arial"/>
          <w:b/>
        </w:rPr>
      </w:pPr>
      <w:r w:rsidRPr="00436256">
        <w:rPr>
          <w:rFonts w:ascii="Arial" w:hAnsi="Arial" w:cs="Arial"/>
          <w:b/>
        </w:rPr>
        <w:t xml:space="preserve">8.4 Reporte de Análisis de Mercado </w:t>
      </w:r>
      <w:r w:rsidR="001E16EB">
        <w:rPr>
          <w:rFonts w:ascii="Arial" w:hAnsi="Arial" w:cs="Arial"/>
          <w:b/>
        </w:rPr>
        <w:t>(</w:t>
      </w:r>
      <w:r w:rsidRPr="00436256">
        <w:rPr>
          <w:rFonts w:ascii="Arial" w:hAnsi="Arial" w:cs="Arial"/>
          <w:b/>
        </w:rPr>
        <w:t>La Radiografía de las Ofertas</w:t>
      </w:r>
      <w:r w:rsidR="001E16EB">
        <w:rPr>
          <w:rFonts w:ascii="Arial" w:hAnsi="Arial" w:cs="Arial"/>
          <w:b/>
        </w:rPr>
        <w:t>)</w:t>
      </w:r>
    </w:p>
    <w:p w14:paraId="049D9D19"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DA06B26" w14:textId="05E3B288" w:rsidR="00436256" w:rsidRPr="00436256" w:rsidRDefault="00436256" w:rsidP="00436256">
      <w:pPr>
        <w:jc w:val="both"/>
        <w:rPr>
          <w:rFonts w:ascii="Arial" w:hAnsi="Arial" w:cs="Arial"/>
        </w:rPr>
      </w:pPr>
      <w:r w:rsidRPr="00436256">
        <w:rPr>
          <w:rFonts w:ascii="Arial" w:hAnsi="Arial" w:cs="Arial"/>
        </w:rPr>
        <w:t>¿Se están vendiendo las ofertas publicadas en Enerlink o se quedan sin comprador? ¿Cuál es la tasa de conversión real del mercado? ¿Los precios promedio están subiendo o bajando semana a semana? ¿Hay diferencia entre el desempeño de las ventas directas y las subastas en términos de precio y conversión? Publicar una oferta es solo el primer paso lo que realmente importa es si esa oferta encuentra un comprador, y a qué precio.</w:t>
      </w:r>
    </w:p>
    <w:p w14:paraId="7E3B6AF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48828D19" w14:textId="7844C277" w:rsidR="00436256" w:rsidRPr="00436256" w:rsidRDefault="00436256" w:rsidP="00436256">
      <w:pPr>
        <w:jc w:val="both"/>
        <w:rPr>
          <w:rFonts w:ascii="Arial" w:hAnsi="Arial" w:cs="Arial"/>
        </w:rPr>
      </w:pPr>
      <w:r w:rsidRPr="00436256">
        <w:rPr>
          <w:rFonts w:ascii="Arial" w:hAnsi="Arial" w:cs="Arial"/>
        </w:rPr>
        <w:t xml:space="preserve">El Reporte de Análisis de Mercado es el más completo en términos de filtros e interactividad. Cruza la tabla de ofertas con la tabla de transacciones para calcular métricas derivadas que no existen directamente en ninguna pantalla de la aplicación: la tasa de conversión global, el precio promedio de venta por tipo de oferta, y la evolución semanal del precio a lo largo del tiempo. El administrador puede filtrar por rango de fechas para comparar períodos específicos, por tipo de venta para analizar directas y subastas por separado, y por precio promedio mínimo para enfocar el análisis en las semanas donde el mercado fue más activo. En los datos actuales, la tasa de conversión global de Enerlink es del 32.97%, lo que significa que aproximadamente uno de cada tres ofertas publicadas encuentra </w:t>
      </w:r>
      <w:proofErr w:type="gramStart"/>
      <w:r w:rsidRPr="00436256">
        <w:rPr>
          <w:rFonts w:ascii="Arial" w:hAnsi="Arial" w:cs="Arial"/>
        </w:rPr>
        <w:t>comprador  un</w:t>
      </w:r>
      <w:proofErr w:type="gramEnd"/>
      <w:r w:rsidRPr="00436256">
        <w:rPr>
          <w:rFonts w:ascii="Arial" w:hAnsi="Arial" w:cs="Arial"/>
        </w:rPr>
        <w:t xml:space="preserve"> punto de partida medible y mejorable.</w:t>
      </w:r>
    </w:p>
    <w:p w14:paraId="536BC1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67DD3960" w14:textId="54F031E9" w:rsidR="00436256" w:rsidRDefault="00436256" w:rsidP="00436256">
      <w:pPr>
        <w:jc w:val="both"/>
        <w:rPr>
          <w:rFonts w:ascii="Arial" w:hAnsi="Arial" w:cs="Arial"/>
        </w:rPr>
      </w:pPr>
      <w:r w:rsidRPr="00436256">
        <w:rPr>
          <w:rFonts w:ascii="Arial" w:hAnsi="Arial" w:cs="Arial"/>
        </w:rPr>
        <w:t xml:space="preserve">Este reporte responde la pregunta más importante que cualquier operador de marketplace se hace: ¿está funcionando el mercado? Una tasa de conversión del 32.97% puede ser excelente o preocupante dependiendo del </w:t>
      </w:r>
      <w:proofErr w:type="gramStart"/>
      <w:r w:rsidRPr="00436256">
        <w:rPr>
          <w:rFonts w:ascii="Arial" w:hAnsi="Arial" w:cs="Arial"/>
        </w:rPr>
        <w:t>contexto  pero</w:t>
      </w:r>
      <w:proofErr w:type="gramEnd"/>
      <w:r w:rsidRPr="00436256">
        <w:rPr>
          <w:rFonts w:ascii="Arial" w:hAnsi="Arial" w:cs="Arial"/>
        </w:rPr>
        <w:t xml:space="preserve"> sin medirla, es imposible saberlo. El análisis de la evolución semanal de precios permite detectar si el mercado está sobreofertado, si hay escasez de compradores, o si existen temporadas donde la demanda sube naturalmente. Con esta información, el administrador puede diseñar políticas de precio, campañas de captación de compradores o ajustes en las condiciones de las subastas con argumentos concretos y no con suposiciones.</w:t>
      </w:r>
    </w:p>
    <w:p w14:paraId="1DB79515" w14:textId="2AC4F9B5" w:rsidR="00107824" w:rsidRPr="00436256" w:rsidRDefault="00107824" w:rsidP="00436256">
      <w:pPr>
        <w:jc w:val="both"/>
        <w:rPr>
          <w:rFonts w:ascii="Arial" w:hAnsi="Arial" w:cs="Arial"/>
        </w:rPr>
      </w:pPr>
      <w:r w:rsidRPr="00107824">
        <w:rPr>
          <w:rFonts w:ascii="Arial" w:hAnsi="Arial" w:cs="Arial"/>
        </w:rPr>
        <w:lastRenderedPageBreak/>
        <w:drawing>
          <wp:inline distT="0" distB="0" distL="0" distR="0" wp14:anchorId="61AC550A" wp14:editId="6B822F77">
            <wp:extent cx="5335326" cy="2607899"/>
            <wp:effectExtent l="0" t="0" r="0" b="2540"/>
            <wp:docPr id="1326096197" name="Imagen 132609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345590" cy="2612916"/>
                    </a:xfrm>
                    <a:prstGeom prst="rect">
                      <a:avLst/>
                    </a:prstGeom>
                  </pic:spPr>
                </pic:pic>
              </a:graphicData>
            </a:graphic>
          </wp:inline>
        </w:drawing>
      </w:r>
    </w:p>
    <w:p w14:paraId="2CEEF3AA" w14:textId="5AC40C55" w:rsidR="00436256" w:rsidRDefault="00107824" w:rsidP="00436256">
      <w:pPr>
        <w:jc w:val="both"/>
        <w:rPr>
          <w:rFonts w:ascii="Arial" w:hAnsi="Arial" w:cs="Arial"/>
        </w:rPr>
      </w:pPr>
      <w:r w:rsidRPr="00107824">
        <w:rPr>
          <w:rFonts w:ascii="Arial" w:hAnsi="Arial" w:cs="Arial"/>
        </w:rPr>
        <w:drawing>
          <wp:inline distT="0" distB="0" distL="0" distR="0" wp14:anchorId="53EF5ABA" wp14:editId="3DD49111">
            <wp:extent cx="5335270" cy="2606060"/>
            <wp:effectExtent l="0" t="0" r="0" b="3810"/>
            <wp:docPr id="1326096198" name="Imagen 13260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345009" cy="2610817"/>
                    </a:xfrm>
                    <a:prstGeom prst="rect">
                      <a:avLst/>
                    </a:prstGeom>
                  </pic:spPr>
                </pic:pic>
              </a:graphicData>
            </a:graphic>
          </wp:inline>
        </w:drawing>
      </w:r>
    </w:p>
    <w:p w14:paraId="2E1A0A66" w14:textId="77777777" w:rsidR="00107824" w:rsidRPr="00436256" w:rsidRDefault="00107824" w:rsidP="00436256">
      <w:pPr>
        <w:jc w:val="both"/>
        <w:rPr>
          <w:rFonts w:ascii="Arial" w:hAnsi="Arial" w:cs="Arial"/>
        </w:rPr>
      </w:pPr>
    </w:p>
    <w:p w14:paraId="660687CA" w14:textId="324AFE87" w:rsidR="00436256" w:rsidRPr="00436256" w:rsidRDefault="00436256" w:rsidP="00436256">
      <w:pPr>
        <w:jc w:val="both"/>
        <w:rPr>
          <w:rFonts w:ascii="Arial" w:hAnsi="Arial" w:cs="Arial"/>
          <w:b/>
        </w:rPr>
      </w:pPr>
      <w:r w:rsidRPr="00436256">
        <w:rPr>
          <w:rFonts w:ascii="Arial" w:hAnsi="Arial" w:cs="Arial"/>
          <w:b/>
        </w:rPr>
        <w:t xml:space="preserve">8.5 Reporte de Perfil Energético </w:t>
      </w:r>
      <w:r w:rsidR="001E16EB">
        <w:rPr>
          <w:rFonts w:ascii="Arial" w:hAnsi="Arial" w:cs="Arial"/>
          <w:b/>
        </w:rPr>
        <w:t>(</w:t>
      </w:r>
      <w:r w:rsidRPr="00436256">
        <w:rPr>
          <w:rFonts w:ascii="Arial" w:hAnsi="Arial" w:cs="Arial"/>
          <w:b/>
        </w:rPr>
        <w:t>Conoce a Tus Usuarios</w:t>
      </w:r>
      <w:r w:rsidR="001E16EB">
        <w:rPr>
          <w:rFonts w:ascii="Arial" w:hAnsi="Arial" w:cs="Arial"/>
          <w:b/>
        </w:rPr>
        <w:t>)</w:t>
      </w:r>
    </w:p>
    <w:p w14:paraId="239431B7"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7441173" w14:textId="77777777" w:rsidR="00436256" w:rsidRPr="00436256" w:rsidRDefault="00436256" w:rsidP="00436256">
      <w:pPr>
        <w:jc w:val="both"/>
        <w:rPr>
          <w:rFonts w:ascii="Arial" w:hAnsi="Arial" w:cs="Arial"/>
        </w:rPr>
      </w:pPr>
      <w:r w:rsidRPr="00436256">
        <w:rPr>
          <w:rFonts w:ascii="Arial" w:hAnsi="Arial" w:cs="Arial"/>
        </w:rPr>
        <w:t>¿Realmente sabes quiénes son tus usuarios desde el punto de vista energético? ¿Cuántos de ellos generan más energía de la que consumen? ¿Cuántos dependen completamente de comprar para satisfacer su demanda? ¿Quién es autosuficiente y quién tiene potencial de convertirse en proveedor del mercado? Sin responder estas preguntas, es imposible diseñar una estrategia de usuario que tenga sentido para el negocio energético.</w:t>
      </w:r>
    </w:p>
    <w:p w14:paraId="595E25B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0BD8EAFE" w14:textId="55B55785" w:rsidR="00436256" w:rsidRPr="00436256" w:rsidRDefault="00436256" w:rsidP="00436256">
      <w:pPr>
        <w:jc w:val="both"/>
        <w:rPr>
          <w:rFonts w:ascii="Arial" w:hAnsi="Arial" w:cs="Arial"/>
        </w:rPr>
      </w:pPr>
      <w:r w:rsidRPr="00436256">
        <w:rPr>
          <w:rFonts w:ascii="Arial" w:hAnsi="Arial" w:cs="Arial"/>
        </w:rPr>
        <w:t xml:space="preserve">El Reporte de Perfil Energético es técnicamente el más sofisticado del módulo porque cruza tres fuentes de datos distintas: la generación registrada por los dispositivos IoT de cada usuario, las compras realizadas en el marketplace y las ventas completadas como productor. Con esa información, calcula para cada usuario su balance energético neto, su </w:t>
      </w:r>
      <w:r w:rsidRPr="00436256">
        <w:rPr>
          <w:rFonts w:ascii="Arial" w:hAnsi="Arial" w:cs="Arial"/>
        </w:rPr>
        <w:lastRenderedPageBreak/>
        <w:t>índice de autosuficiencia y su clasificación dentro de tres categorías: Exportador Neto (genera más de lo que consume y vende el excedente), Autosuficiente (cubre su propia demanda sin depender del mercado) y Dependiente (necesita comprar energía regularmente para satisfacer su consumo). El reporte presenta un gráfico de torta con la distribución de clasificaciones, una tabla paginada con el detalle de cada usuario y filtros por clasificación,</w:t>
      </w:r>
      <w:r w:rsidR="00107824">
        <w:rPr>
          <w:rFonts w:ascii="Arial" w:hAnsi="Arial" w:cs="Arial"/>
        </w:rPr>
        <w:t xml:space="preserve"> rol y rango de autosuficiencia.</w:t>
      </w:r>
    </w:p>
    <w:p w14:paraId="1BBBD7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10390A6C" w14:textId="68C66D05" w:rsidR="00436256" w:rsidRPr="00436256" w:rsidRDefault="00436256" w:rsidP="00436256">
      <w:pPr>
        <w:jc w:val="both"/>
        <w:rPr>
          <w:rFonts w:ascii="Arial" w:hAnsi="Arial" w:cs="Arial"/>
        </w:rPr>
      </w:pPr>
      <w:r w:rsidRPr="00436256">
        <w:rPr>
          <w:rFonts w:ascii="Arial" w:hAnsi="Arial" w:cs="Arial"/>
        </w:rPr>
        <w:t>Conocer el perfil energético de los usuarios es la base para cualquier estrategia de segmentación y personalización. Los Exportadores Netos son el activo más valioso de la plataforma son quienes sostienen la oferta del mercado y merecen incentivos para seguir produciendo y publicando ofertas. Los Dependientes son la oportunidad de negocio más inmediata tienen una necesidad clara y recurrente de comprar energía, lo que los convierte en clientes fidelizables con el producto correcto. Los Autosuficientes son el segmento más interesante para estrategias de crecimiento con el incentivo adecuado, pueden convertirse en Exportadores y fortalecer el mercado</w:t>
      </w:r>
      <w:r w:rsidR="00107824">
        <w:rPr>
          <w:rFonts w:ascii="Arial" w:hAnsi="Arial" w:cs="Arial"/>
        </w:rPr>
        <w:t>.</w:t>
      </w:r>
    </w:p>
    <w:p w14:paraId="77518741" w14:textId="34027283" w:rsidR="00436256" w:rsidRDefault="00107824" w:rsidP="00436256">
      <w:pPr>
        <w:jc w:val="both"/>
        <w:rPr>
          <w:rFonts w:ascii="Arial" w:hAnsi="Arial" w:cs="Arial"/>
        </w:rPr>
      </w:pPr>
      <w:r w:rsidRPr="00107824">
        <w:rPr>
          <w:rFonts w:ascii="Arial" w:hAnsi="Arial" w:cs="Arial"/>
        </w:rPr>
        <w:drawing>
          <wp:inline distT="0" distB="0" distL="0" distR="0" wp14:anchorId="5F90E27A" wp14:editId="16C26C0B">
            <wp:extent cx="5405663" cy="2600076"/>
            <wp:effectExtent l="0" t="0" r="5080" b="0"/>
            <wp:docPr id="1326096199" name="Imagen 13260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15047" cy="2604590"/>
                    </a:xfrm>
                    <a:prstGeom prst="rect">
                      <a:avLst/>
                    </a:prstGeom>
                  </pic:spPr>
                </pic:pic>
              </a:graphicData>
            </a:graphic>
          </wp:inline>
        </w:drawing>
      </w:r>
    </w:p>
    <w:p w14:paraId="5CEFDF49" w14:textId="32C82F77" w:rsidR="00107824" w:rsidRDefault="00107824" w:rsidP="00436256">
      <w:pPr>
        <w:jc w:val="both"/>
        <w:rPr>
          <w:rFonts w:ascii="Arial" w:hAnsi="Arial" w:cs="Arial"/>
        </w:rPr>
      </w:pPr>
      <w:r w:rsidRPr="00107824">
        <w:rPr>
          <w:rFonts w:ascii="Arial" w:hAnsi="Arial" w:cs="Arial"/>
        </w:rPr>
        <w:drawing>
          <wp:inline distT="0" distB="0" distL="0" distR="0" wp14:anchorId="44D1B987" wp14:editId="648E76FF">
            <wp:extent cx="5390985" cy="2627785"/>
            <wp:effectExtent l="0" t="0" r="635" b="1270"/>
            <wp:docPr id="1326096200" name="Imagen 132609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8463" cy="2636304"/>
                    </a:xfrm>
                    <a:prstGeom prst="rect">
                      <a:avLst/>
                    </a:prstGeom>
                  </pic:spPr>
                </pic:pic>
              </a:graphicData>
            </a:graphic>
          </wp:inline>
        </w:drawing>
      </w:r>
    </w:p>
    <w:p w14:paraId="6FA1AF7B" w14:textId="77777777" w:rsidR="00107824" w:rsidRPr="00436256" w:rsidRDefault="00107824" w:rsidP="00436256">
      <w:pPr>
        <w:jc w:val="both"/>
        <w:rPr>
          <w:rFonts w:ascii="Arial" w:hAnsi="Arial" w:cs="Arial"/>
        </w:rPr>
      </w:pPr>
    </w:p>
    <w:p w14:paraId="0DBEC765" w14:textId="46B4BD9A" w:rsidR="00436256" w:rsidRPr="00436256" w:rsidRDefault="00436256" w:rsidP="00436256">
      <w:pPr>
        <w:jc w:val="both"/>
        <w:rPr>
          <w:rFonts w:ascii="Arial" w:hAnsi="Arial" w:cs="Arial"/>
          <w:b/>
        </w:rPr>
      </w:pPr>
      <w:r w:rsidRPr="00436256">
        <w:rPr>
          <w:rFonts w:ascii="Arial" w:hAnsi="Arial" w:cs="Arial"/>
          <w:b/>
        </w:rPr>
        <w:t xml:space="preserve">8.6 Reporte de Eficiencia de Productores </w:t>
      </w:r>
      <w:r w:rsidR="001E16EB">
        <w:rPr>
          <w:rFonts w:ascii="Arial" w:hAnsi="Arial" w:cs="Arial"/>
          <w:b/>
        </w:rPr>
        <w:t>(</w:t>
      </w:r>
      <w:r w:rsidRPr="00436256">
        <w:rPr>
          <w:rFonts w:ascii="Arial" w:hAnsi="Arial" w:cs="Arial"/>
          <w:b/>
        </w:rPr>
        <w:t>El Ranking que Importa</w:t>
      </w:r>
      <w:r w:rsidR="001E16EB">
        <w:rPr>
          <w:rFonts w:ascii="Arial" w:hAnsi="Arial" w:cs="Arial"/>
          <w:b/>
        </w:rPr>
        <w:t>)</w:t>
      </w:r>
    </w:p>
    <w:p w14:paraId="6AF42E0D"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3497AA0D" w14:textId="77777777" w:rsidR="00436256" w:rsidRPr="00436256" w:rsidRDefault="00436256" w:rsidP="00436256">
      <w:pPr>
        <w:jc w:val="both"/>
        <w:rPr>
          <w:rFonts w:ascii="Arial" w:hAnsi="Arial" w:cs="Arial"/>
        </w:rPr>
      </w:pPr>
      <w:r w:rsidRPr="00436256">
        <w:rPr>
          <w:rFonts w:ascii="Arial" w:hAnsi="Arial" w:cs="Arial"/>
        </w:rPr>
        <w:t>¿Cuál de los productores de Enerlink está aprovechando mejor la plataforma? ¿Quién convierte más ofertas en ventas reales? ¿Quién logra vender por encima de su precio base, indicando que el mercado valora su energía? ¿Quién lleva meses publicando ofertas sin conseguir un solo comprador? Sin un sistema que responda estas preguntas, la plataforma trata a todos los productores igual, cuando en realidad tienen desempeños radicalmente distintos.</w:t>
      </w:r>
    </w:p>
    <w:p w14:paraId="39637BFB"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981C0F" w14:textId="62715999" w:rsidR="00436256" w:rsidRPr="00436256" w:rsidRDefault="00436256" w:rsidP="00436256">
      <w:pPr>
        <w:jc w:val="both"/>
        <w:rPr>
          <w:rFonts w:ascii="Arial" w:hAnsi="Arial" w:cs="Arial"/>
        </w:rPr>
      </w:pPr>
      <w:r w:rsidRPr="00436256">
        <w:rPr>
          <w:rFonts w:ascii="Arial" w:hAnsi="Arial" w:cs="Arial"/>
        </w:rPr>
        <w:t>El Reporte de Eficiencia de Productores calcula un score compuesto para cada productor activo en la plataforma, combinando tres dimensiones de desempeño: la tasa de conversión de sus ofertas (cuántas de las que publica logra vender, con un peso del 40%), el rendimiento de precio (si logra vender por encima o por debajo de su precio base, con un peso del 20%) y la velocidad de venta (qué tan rápido encuentra comprador, con un peso del 40%). El resultado es un número entre 0 y 100 que permite clasificar a cada productor como Eficiente, Promedio o Ineficiente, y ordenarlos en un ranking claro. El reporte presenta un gráfico de barras con el top 10 de productores y una tabla paginada con el detalle completo de los 65 produc</w:t>
      </w:r>
      <w:r w:rsidR="009B153D">
        <w:rPr>
          <w:rFonts w:ascii="Arial" w:hAnsi="Arial" w:cs="Arial"/>
        </w:rPr>
        <w:t>tores activos en la plataforma.</w:t>
      </w:r>
    </w:p>
    <w:p w14:paraId="3E79370D"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4B41D220" w14:textId="3F652728" w:rsidR="00436256" w:rsidRDefault="00436256" w:rsidP="00436256">
      <w:pPr>
        <w:jc w:val="both"/>
        <w:rPr>
          <w:rFonts w:ascii="Arial" w:hAnsi="Arial" w:cs="Arial"/>
        </w:rPr>
      </w:pPr>
      <w:r w:rsidRPr="00436256">
        <w:rPr>
          <w:rFonts w:ascii="Arial" w:hAnsi="Arial" w:cs="Arial"/>
        </w:rPr>
        <w:t>Este reporte abre la puerta a estrategias de negocio que ninguna otra pantalla de Enerlink podría soportar. Los productores Eficientes son embajad</w:t>
      </w:r>
      <w:r w:rsidR="001E16EB">
        <w:rPr>
          <w:rFonts w:ascii="Arial" w:hAnsi="Arial" w:cs="Arial"/>
        </w:rPr>
        <w:t xml:space="preserve">ores naturales de la plataforma, </w:t>
      </w:r>
      <w:r w:rsidRPr="00436256">
        <w:rPr>
          <w:rFonts w:ascii="Arial" w:hAnsi="Arial" w:cs="Arial"/>
        </w:rPr>
        <w:t>sus historias de éxito son el mejor argumento para atraer nuevos productores. Con este reporte, el administrador puede diseñar programas de reconocimiento, badges de "Productor Destacado" o beneficios exclusivos para quienes mantienen un score alto. Los productores Ineficientes, por su parte, no deben ser ignorados ni eliminados son una oportunidad de intervención: asesoría en fijación de precios, visibilidad adicional para sus ofertas o capacitac</w:t>
      </w:r>
      <w:r w:rsidR="009B153D">
        <w:rPr>
          <w:rFonts w:ascii="Arial" w:hAnsi="Arial" w:cs="Arial"/>
        </w:rPr>
        <w:t>ión en el uso de la plataforma.</w:t>
      </w:r>
    </w:p>
    <w:p w14:paraId="24ED06BE" w14:textId="1A60E0A0" w:rsidR="009B153D" w:rsidRDefault="009B153D" w:rsidP="00436256">
      <w:pPr>
        <w:jc w:val="both"/>
        <w:rPr>
          <w:rFonts w:ascii="Arial" w:hAnsi="Arial" w:cs="Arial"/>
        </w:rPr>
      </w:pPr>
      <w:r w:rsidRPr="009B153D">
        <w:rPr>
          <w:rFonts w:ascii="Arial" w:hAnsi="Arial" w:cs="Arial"/>
        </w:rPr>
        <w:drawing>
          <wp:inline distT="0" distB="0" distL="0" distR="0" wp14:anchorId="2C9843CB" wp14:editId="3B467E1D">
            <wp:extent cx="5247861" cy="2574053"/>
            <wp:effectExtent l="0" t="0" r="0" b="0"/>
            <wp:docPr id="1326096201" name="Imagen 132609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269322" cy="2584580"/>
                    </a:xfrm>
                    <a:prstGeom prst="rect">
                      <a:avLst/>
                    </a:prstGeom>
                  </pic:spPr>
                </pic:pic>
              </a:graphicData>
            </a:graphic>
          </wp:inline>
        </w:drawing>
      </w:r>
    </w:p>
    <w:p w14:paraId="1196158C" w14:textId="48971344" w:rsidR="009A18DB" w:rsidRPr="00436256" w:rsidRDefault="009A18DB" w:rsidP="00436256">
      <w:pPr>
        <w:jc w:val="both"/>
        <w:rPr>
          <w:rFonts w:ascii="Arial" w:hAnsi="Arial" w:cs="Arial"/>
        </w:rPr>
      </w:pPr>
      <w:r w:rsidRPr="009A18DB">
        <w:rPr>
          <w:rFonts w:ascii="Arial" w:hAnsi="Arial" w:cs="Arial"/>
        </w:rPr>
        <w:lastRenderedPageBreak/>
        <w:drawing>
          <wp:inline distT="0" distB="0" distL="0" distR="0" wp14:anchorId="66CAE7A6" wp14:editId="47236179">
            <wp:extent cx="5612130" cy="2774315"/>
            <wp:effectExtent l="0" t="0" r="7620" b="6985"/>
            <wp:docPr id="1326096202" name="Imagen 132609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612130" cy="2774315"/>
                    </a:xfrm>
                    <a:prstGeom prst="rect">
                      <a:avLst/>
                    </a:prstGeom>
                  </pic:spPr>
                </pic:pic>
              </a:graphicData>
            </a:graphic>
          </wp:inline>
        </w:drawing>
      </w:r>
    </w:p>
    <w:p w14:paraId="3726FEC0" w14:textId="77777777" w:rsidR="00436256" w:rsidRPr="00436256" w:rsidRDefault="00436256" w:rsidP="00436256">
      <w:pPr>
        <w:jc w:val="both"/>
        <w:rPr>
          <w:rFonts w:ascii="Arial" w:hAnsi="Arial" w:cs="Arial"/>
        </w:rPr>
      </w:pPr>
    </w:p>
    <w:p w14:paraId="6E07DF84" w14:textId="77777777" w:rsidR="00436256" w:rsidRPr="00436256" w:rsidRDefault="00436256" w:rsidP="00436256">
      <w:pPr>
        <w:jc w:val="both"/>
        <w:rPr>
          <w:rFonts w:ascii="Arial" w:hAnsi="Arial" w:cs="Arial"/>
          <w:b/>
        </w:rPr>
      </w:pPr>
      <w:r w:rsidRPr="00436256">
        <w:rPr>
          <w:rFonts w:ascii="Arial" w:hAnsi="Arial" w:cs="Arial"/>
          <w:b/>
        </w:rPr>
        <w:t>8.7 El Módulo de Reportes como Ventaja Competitiva</w:t>
      </w:r>
    </w:p>
    <w:p w14:paraId="7E776168" w14:textId="45273906" w:rsidR="003951C3" w:rsidRDefault="00436256" w:rsidP="00436256">
      <w:pPr>
        <w:jc w:val="both"/>
        <w:rPr>
          <w:rFonts w:ascii="Arial" w:hAnsi="Arial" w:cs="Arial"/>
        </w:rPr>
      </w:pPr>
      <w:r w:rsidRPr="00436256">
        <w:rPr>
          <w:rFonts w:ascii="Arial" w:hAnsi="Arial" w:cs="Arial"/>
        </w:rPr>
        <w:t>Lo que diferencia a Enerlink de una plataforma transaccional básica es precisamente esto: la capacidad de entender su propio mercado. Mientras otras soluciones ofrecen dashboards con contadores simples, Enerlink ofrece cinco dimensiones de inteligencia de negocio que cubren desde las finanzas de la plataforma hasta el perfil individual de cada usuario. El administrador que opera con este módulo no toma decisiones por intuición las toma con evidencia, con datos históricos y con métricas derivadas que solo son posibles gracias a la integración profunda entre el marketplace, el sistema IoT y el módulo de transacci</w:t>
      </w:r>
      <w:r>
        <w:rPr>
          <w:rFonts w:ascii="Arial" w:hAnsi="Arial" w:cs="Arial"/>
        </w:rPr>
        <w:t xml:space="preserve">ones. Eso no es solo tecnología, </w:t>
      </w:r>
      <w:r w:rsidRPr="00436256">
        <w:rPr>
          <w:rFonts w:ascii="Arial" w:hAnsi="Arial" w:cs="Arial"/>
        </w:rPr>
        <w:t>es una ventaja competitiva real y sostenible.</w:t>
      </w:r>
    </w:p>
    <w:p w14:paraId="5412B734" w14:textId="2FF1914C" w:rsidR="003951C3" w:rsidRDefault="00E519FA" w:rsidP="003951C3">
      <w:pPr>
        <w:pStyle w:val="Ttulo1"/>
        <w:jc w:val="center"/>
        <w:rPr>
          <w:rFonts w:ascii="Arial" w:hAnsi="Arial" w:cs="Arial"/>
          <w:b/>
          <w:color w:val="auto"/>
          <w:sz w:val="22"/>
          <w:szCs w:val="22"/>
        </w:rPr>
      </w:pPr>
      <w:bookmarkStart w:id="31" w:name="_Toc229131297"/>
      <w:r>
        <w:rPr>
          <w:rFonts w:ascii="Arial" w:hAnsi="Arial" w:cs="Arial"/>
          <w:b/>
          <w:color w:val="auto"/>
          <w:sz w:val="22"/>
          <w:szCs w:val="22"/>
        </w:rPr>
        <w:t>9</w:t>
      </w:r>
      <w:r w:rsidR="00BA18AF">
        <w:rPr>
          <w:rFonts w:ascii="Arial" w:hAnsi="Arial" w:cs="Arial"/>
          <w:b/>
          <w:color w:val="auto"/>
          <w:sz w:val="22"/>
          <w:szCs w:val="22"/>
        </w:rPr>
        <w:t>. RESULTADOS PROYECTO</w:t>
      </w:r>
      <w:bookmarkEnd w:id="31"/>
    </w:p>
    <w:p w14:paraId="5510632D" w14:textId="64EB2678" w:rsidR="00F63B61" w:rsidRPr="00F63B61" w:rsidRDefault="00E519FA" w:rsidP="00F63B61">
      <w:pPr>
        <w:rPr>
          <w:rFonts w:ascii="Arial" w:hAnsi="Arial" w:cs="Arial"/>
          <w:b/>
        </w:rPr>
      </w:pPr>
      <w:r>
        <w:rPr>
          <w:rFonts w:ascii="Arial" w:hAnsi="Arial" w:cs="Arial"/>
          <w:b/>
        </w:rPr>
        <w:t>9</w:t>
      </w:r>
      <w:r w:rsidR="00F63B61" w:rsidRPr="00F63B61">
        <w:rPr>
          <w:rFonts w:ascii="Arial" w:hAnsi="Arial" w:cs="Arial"/>
          <w:b/>
        </w:rPr>
        <w:t xml:space="preserve">.1 </w:t>
      </w:r>
      <w:r w:rsidR="00A173F2">
        <w:rPr>
          <w:rFonts w:ascii="Arial" w:hAnsi="Arial" w:cs="Arial"/>
          <w:b/>
        </w:rPr>
        <w:t>Vista r</w:t>
      </w:r>
      <w:r w:rsidR="00F63B61" w:rsidRPr="00F63B61">
        <w:rPr>
          <w:rFonts w:ascii="Arial" w:hAnsi="Arial" w:cs="Arial"/>
          <w:b/>
        </w:rPr>
        <w:t>egistrar usuario</w:t>
      </w:r>
    </w:p>
    <w:p w14:paraId="33092C9E" w14:textId="69DB37B8" w:rsidR="00F63B61" w:rsidRDefault="00F63B61" w:rsidP="00DD6359">
      <w:pPr>
        <w:jc w:val="center"/>
        <w:rPr>
          <w:rFonts w:ascii="Arial" w:hAnsi="Arial" w:cs="Arial"/>
        </w:rPr>
      </w:pPr>
      <w:r w:rsidRPr="00F63B61">
        <w:rPr>
          <w:rFonts w:ascii="Arial" w:hAnsi="Arial" w:cs="Arial"/>
          <w:noProof/>
          <w:lang w:eastAsia="es-CO"/>
        </w:rPr>
        <w:drawing>
          <wp:inline distT="0" distB="0" distL="0" distR="0" wp14:anchorId="1D59447F" wp14:editId="299C00A0">
            <wp:extent cx="4715124" cy="2264732"/>
            <wp:effectExtent l="0" t="0" r="0" b="2540"/>
            <wp:docPr id="2097124343" name="Imagen 209712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724848" cy="2269403"/>
                    </a:xfrm>
                    <a:prstGeom prst="rect">
                      <a:avLst/>
                    </a:prstGeom>
                  </pic:spPr>
                </pic:pic>
              </a:graphicData>
            </a:graphic>
          </wp:inline>
        </w:drawing>
      </w:r>
    </w:p>
    <w:p w14:paraId="19F59072" w14:textId="4F01248E" w:rsidR="00A173F2" w:rsidRPr="006033C5" w:rsidRDefault="00E519FA" w:rsidP="00F63B61">
      <w:pPr>
        <w:rPr>
          <w:rFonts w:ascii="Arial" w:hAnsi="Arial" w:cs="Arial"/>
          <w:b/>
        </w:rPr>
      </w:pPr>
      <w:r>
        <w:rPr>
          <w:rFonts w:ascii="Arial" w:hAnsi="Arial" w:cs="Arial"/>
          <w:b/>
        </w:rPr>
        <w:t>9</w:t>
      </w:r>
      <w:r w:rsidR="00A173F2" w:rsidRPr="006033C5">
        <w:rPr>
          <w:rFonts w:ascii="Arial" w:hAnsi="Arial" w:cs="Arial"/>
          <w:b/>
        </w:rPr>
        <w:t>.2 Vista iniciar sesión</w:t>
      </w:r>
    </w:p>
    <w:p w14:paraId="457E057E" w14:textId="430BF475" w:rsidR="003D38BB" w:rsidRDefault="006033C5" w:rsidP="00DD6359">
      <w:pPr>
        <w:jc w:val="center"/>
        <w:rPr>
          <w:rFonts w:ascii="Arial" w:hAnsi="Arial" w:cs="Arial"/>
        </w:rPr>
      </w:pPr>
      <w:r w:rsidRPr="006033C5">
        <w:rPr>
          <w:rFonts w:ascii="Arial" w:hAnsi="Arial" w:cs="Arial"/>
          <w:noProof/>
          <w:lang w:eastAsia="es-CO"/>
        </w:rPr>
        <w:lastRenderedPageBreak/>
        <w:drawing>
          <wp:inline distT="0" distB="0" distL="0" distR="0" wp14:anchorId="33DA8C90" wp14:editId="2918BE4E">
            <wp:extent cx="4731026" cy="2260059"/>
            <wp:effectExtent l="0" t="0" r="0" b="6985"/>
            <wp:docPr id="2097124344" name="Imagen 209712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755582" cy="2271790"/>
                    </a:xfrm>
                    <a:prstGeom prst="rect">
                      <a:avLst/>
                    </a:prstGeom>
                  </pic:spPr>
                </pic:pic>
              </a:graphicData>
            </a:graphic>
          </wp:inline>
        </w:drawing>
      </w:r>
    </w:p>
    <w:p w14:paraId="4B355DFC" w14:textId="1E221FFE" w:rsidR="00E00E46" w:rsidRPr="00E00E46" w:rsidRDefault="00E519FA" w:rsidP="00F63B61">
      <w:pPr>
        <w:rPr>
          <w:rFonts w:ascii="Arial" w:hAnsi="Arial" w:cs="Arial"/>
          <w:b/>
        </w:rPr>
      </w:pPr>
      <w:r>
        <w:rPr>
          <w:rFonts w:ascii="Arial" w:hAnsi="Arial" w:cs="Arial"/>
          <w:b/>
        </w:rPr>
        <w:t>9</w:t>
      </w:r>
      <w:r w:rsidR="003D38BB" w:rsidRPr="003D38BB">
        <w:rPr>
          <w:rFonts w:ascii="Arial" w:hAnsi="Arial" w:cs="Arial"/>
          <w:b/>
        </w:rPr>
        <w:t>.3 Vista crear oferta energética</w:t>
      </w:r>
    </w:p>
    <w:p w14:paraId="5730C599" w14:textId="21727B79" w:rsidR="003D38BB" w:rsidRDefault="003D38BB" w:rsidP="00DD6359">
      <w:pPr>
        <w:jc w:val="center"/>
        <w:rPr>
          <w:rFonts w:ascii="Arial" w:hAnsi="Arial" w:cs="Arial"/>
        </w:rPr>
      </w:pPr>
      <w:r w:rsidRPr="003D38BB">
        <w:rPr>
          <w:rFonts w:ascii="Arial" w:hAnsi="Arial" w:cs="Arial"/>
          <w:noProof/>
          <w:lang w:eastAsia="es-CO"/>
        </w:rPr>
        <w:drawing>
          <wp:inline distT="0" distB="0" distL="0" distR="0" wp14:anchorId="7FB25394" wp14:editId="2D13FD5C">
            <wp:extent cx="4775655" cy="2289976"/>
            <wp:effectExtent l="0" t="0" r="6350" b="0"/>
            <wp:docPr id="2097124345" name="Imagen 20971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t="1168"/>
                    <a:stretch/>
                  </pic:blipFill>
                  <pic:spPr bwMode="auto">
                    <a:xfrm>
                      <a:off x="0" y="0"/>
                      <a:ext cx="4854170" cy="2327625"/>
                    </a:xfrm>
                    <a:prstGeom prst="rect">
                      <a:avLst/>
                    </a:prstGeom>
                    <a:ln>
                      <a:noFill/>
                    </a:ln>
                    <a:extLst>
                      <a:ext uri="{53640926-AAD7-44D8-BBD7-CCE9431645EC}">
                        <a14:shadowObscured xmlns:a14="http://schemas.microsoft.com/office/drawing/2010/main"/>
                      </a:ext>
                    </a:extLst>
                  </pic:spPr>
                </pic:pic>
              </a:graphicData>
            </a:graphic>
          </wp:inline>
        </w:drawing>
      </w:r>
    </w:p>
    <w:p w14:paraId="3FF790DF" w14:textId="24AE5CA2" w:rsidR="00DD6359" w:rsidRDefault="00DD6359" w:rsidP="00DA42A4">
      <w:pPr>
        <w:jc w:val="center"/>
        <w:rPr>
          <w:rFonts w:ascii="Arial" w:hAnsi="Arial" w:cs="Arial"/>
        </w:rPr>
      </w:pPr>
      <w:r w:rsidRPr="00DD6359">
        <w:rPr>
          <w:rFonts w:ascii="Arial" w:hAnsi="Arial" w:cs="Arial"/>
          <w:noProof/>
          <w:lang w:eastAsia="es-CO"/>
        </w:rPr>
        <w:drawing>
          <wp:inline distT="0" distB="0" distL="0" distR="0" wp14:anchorId="3A77F34A" wp14:editId="2DF3DCAB">
            <wp:extent cx="4969566" cy="2393129"/>
            <wp:effectExtent l="0" t="0" r="2540" b="7620"/>
            <wp:docPr id="2097124346" name="Imagen 209712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980279" cy="2398288"/>
                    </a:xfrm>
                    <a:prstGeom prst="rect">
                      <a:avLst/>
                    </a:prstGeom>
                  </pic:spPr>
                </pic:pic>
              </a:graphicData>
            </a:graphic>
          </wp:inline>
        </w:drawing>
      </w:r>
    </w:p>
    <w:p w14:paraId="502489EB" w14:textId="077D4241" w:rsidR="00DD6359" w:rsidRPr="00DA42A4" w:rsidRDefault="00E519FA" w:rsidP="00F63B61">
      <w:pPr>
        <w:rPr>
          <w:rFonts w:ascii="Arial" w:hAnsi="Arial" w:cs="Arial"/>
          <w:b/>
        </w:rPr>
      </w:pPr>
      <w:r>
        <w:rPr>
          <w:rFonts w:ascii="Arial" w:hAnsi="Arial" w:cs="Arial"/>
          <w:b/>
        </w:rPr>
        <w:t>9</w:t>
      </w:r>
      <w:r w:rsidR="00DD6359" w:rsidRPr="00DA42A4">
        <w:rPr>
          <w:rFonts w:ascii="Arial" w:hAnsi="Arial" w:cs="Arial"/>
          <w:b/>
        </w:rPr>
        <w:t>.4 Vista modulo subastas</w:t>
      </w:r>
    </w:p>
    <w:p w14:paraId="16EDE19B" w14:textId="150F2752" w:rsidR="00F0716F" w:rsidRDefault="00DD6359" w:rsidP="00F0716F">
      <w:pPr>
        <w:jc w:val="center"/>
        <w:rPr>
          <w:rFonts w:ascii="Arial" w:hAnsi="Arial" w:cs="Arial"/>
        </w:rPr>
      </w:pPr>
      <w:r w:rsidRPr="00DD6359">
        <w:rPr>
          <w:rFonts w:ascii="Arial" w:hAnsi="Arial" w:cs="Arial"/>
          <w:noProof/>
          <w:lang w:eastAsia="es-CO"/>
        </w:rPr>
        <w:lastRenderedPageBreak/>
        <w:drawing>
          <wp:inline distT="0" distB="0" distL="0" distR="0" wp14:anchorId="30ABCD61" wp14:editId="673407EB">
            <wp:extent cx="4977070" cy="2383790"/>
            <wp:effectExtent l="0" t="0" r="0" b="0"/>
            <wp:docPr id="2097124347" name="Imagen 209712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985988" cy="2388061"/>
                    </a:xfrm>
                    <a:prstGeom prst="rect">
                      <a:avLst/>
                    </a:prstGeom>
                  </pic:spPr>
                </pic:pic>
              </a:graphicData>
            </a:graphic>
          </wp:inline>
        </w:drawing>
      </w:r>
    </w:p>
    <w:p w14:paraId="748C02BA" w14:textId="42E7AB14" w:rsidR="00F0716F" w:rsidRPr="00F0716F" w:rsidRDefault="00E519FA" w:rsidP="00F0716F">
      <w:pPr>
        <w:jc w:val="both"/>
        <w:rPr>
          <w:rFonts w:ascii="Arial" w:hAnsi="Arial" w:cs="Arial"/>
          <w:b/>
        </w:rPr>
      </w:pPr>
      <w:r>
        <w:rPr>
          <w:rFonts w:ascii="Arial" w:hAnsi="Arial" w:cs="Arial"/>
          <w:b/>
        </w:rPr>
        <w:t>9</w:t>
      </w:r>
      <w:r w:rsidR="00F0716F" w:rsidRPr="00F0716F">
        <w:rPr>
          <w:rFonts w:ascii="Arial" w:hAnsi="Arial" w:cs="Arial"/>
          <w:b/>
        </w:rPr>
        <w:t>.5 Vista mercado de energía</w:t>
      </w:r>
    </w:p>
    <w:p w14:paraId="5B77A1BF" w14:textId="0FB96BA9" w:rsidR="00F0716F" w:rsidRDefault="00F0716F" w:rsidP="00F0716F">
      <w:pPr>
        <w:jc w:val="center"/>
        <w:rPr>
          <w:rFonts w:ascii="Arial" w:hAnsi="Arial" w:cs="Arial"/>
        </w:rPr>
      </w:pPr>
      <w:r w:rsidRPr="00F0716F">
        <w:rPr>
          <w:rFonts w:ascii="Arial" w:hAnsi="Arial" w:cs="Arial"/>
          <w:noProof/>
          <w:lang w:eastAsia="es-CO"/>
        </w:rPr>
        <w:drawing>
          <wp:inline distT="0" distB="0" distL="0" distR="0" wp14:anchorId="5763FBC0" wp14:editId="14B79D0D">
            <wp:extent cx="5017172" cy="2401294"/>
            <wp:effectExtent l="0" t="0" r="0" b="0"/>
            <wp:docPr id="2097124348" name="Imagen 209712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041358" cy="2412870"/>
                    </a:xfrm>
                    <a:prstGeom prst="rect">
                      <a:avLst/>
                    </a:prstGeom>
                  </pic:spPr>
                </pic:pic>
              </a:graphicData>
            </a:graphic>
          </wp:inline>
        </w:drawing>
      </w:r>
    </w:p>
    <w:p w14:paraId="5E4806E8" w14:textId="0C3DCCB9" w:rsidR="006033C5" w:rsidRDefault="006033C5" w:rsidP="00F63B61">
      <w:pPr>
        <w:rPr>
          <w:rFonts w:ascii="Arial" w:hAnsi="Arial" w:cs="Arial"/>
        </w:rPr>
      </w:pPr>
    </w:p>
    <w:p w14:paraId="39E391E6" w14:textId="3F2429AE" w:rsidR="006033C5" w:rsidRPr="00E7353A" w:rsidRDefault="00E519FA" w:rsidP="00F63B61">
      <w:pPr>
        <w:rPr>
          <w:rFonts w:ascii="Arial" w:hAnsi="Arial" w:cs="Arial"/>
          <w:b/>
        </w:rPr>
      </w:pPr>
      <w:r>
        <w:rPr>
          <w:rFonts w:ascii="Arial" w:hAnsi="Arial" w:cs="Arial"/>
          <w:b/>
        </w:rPr>
        <w:t>9</w:t>
      </w:r>
      <w:r w:rsidR="00E7353A" w:rsidRPr="00E7353A">
        <w:rPr>
          <w:rFonts w:ascii="Arial" w:hAnsi="Arial" w:cs="Arial"/>
          <w:b/>
        </w:rPr>
        <w:t>.6 Vista comprar energía</w:t>
      </w:r>
    </w:p>
    <w:p w14:paraId="151776CA" w14:textId="5B23E9D0" w:rsidR="00E7353A" w:rsidRDefault="00E7353A" w:rsidP="00E7353A">
      <w:pPr>
        <w:jc w:val="center"/>
        <w:rPr>
          <w:rFonts w:ascii="Arial" w:hAnsi="Arial" w:cs="Arial"/>
        </w:rPr>
      </w:pPr>
      <w:r w:rsidRPr="00E7353A">
        <w:rPr>
          <w:rFonts w:ascii="Arial" w:hAnsi="Arial" w:cs="Arial"/>
          <w:noProof/>
          <w:lang w:eastAsia="es-CO"/>
        </w:rPr>
        <w:drawing>
          <wp:inline distT="0" distB="0" distL="0" distR="0" wp14:anchorId="0BCDAB87" wp14:editId="408F66C3">
            <wp:extent cx="4882101" cy="2310132"/>
            <wp:effectExtent l="0" t="0" r="0" b="0"/>
            <wp:docPr id="2097124349" name="Imagen 209712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891081" cy="2314381"/>
                    </a:xfrm>
                    <a:prstGeom prst="rect">
                      <a:avLst/>
                    </a:prstGeom>
                  </pic:spPr>
                </pic:pic>
              </a:graphicData>
            </a:graphic>
          </wp:inline>
        </w:drawing>
      </w:r>
    </w:p>
    <w:p w14:paraId="04EDC210" w14:textId="25A22014" w:rsidR="00A713AF" w:rsidRPr="00A713AF" w:rsidRDefault="00E519FA" w:rsidP="00F63B61">
      <w:pPr>
        <w:rPr>
          <w:rFonts w:ascii="Arial" w:hAnsi="Arial" w:cs="Arial"/>
          <w:b/>
        </w:rPr>
      </w:pPr>
      <w:r>
        <w:rPr>
          <w:rFonts w:ascii="Arial" w:hAnsi="Arial" w:cs="Arial"/>
          <w:b/>
        </w:rPr>
        <w:lastRenderedPageBreak/>
        <w:t>9</w:t>
      </w:r>
      <w:r w:rsidR="00A713AF" w:rsidRPr="00A713AF">
        <w:rPr>
          <w:rFonts w:ascii="Arial" w:hAnsi="Arial" w:cs="Arial"/>
          <w:b/>
        </w:rPr>
        <w:t>.7 Vista panel del control</w:t>
      </w:r>
    </w:p>
    <w:p w14:paraId="5F1BCCAC" w14:textId="1D76CEB3" w:rsidR="00A713AF" w:rsidRDefault="00A713AF" w:rsidP="00A713AF">
      <w:pPr>
        <w:jc w:val="center"/>
        <w:rPr>
          <w:rFonts w:ascii="Arial" w:hAnsi="Arial" w:cs="Arial"/>
        </w:rPr>
      </w:pPr>
      <w:r w:rsidRPr="00A713AF">
        <w:rPr>
          <w:rFonts w:ascii="Arial" w:hAnsi="Arial" w:cs="Arial"/>
          <w:noProof/>
          <w:lang w:eastAsia="es-CO"/>
        </w:rPr>
        <w:drawing>
          <wp:inline distT="0" distB="0" distL="0" distR="0" wp14:anchorId="31B0718E" wp14:editId="729E79FC">
            <wp:extent cx="4921857" cy="2348944"/>
            <wp:effectExtent l="0" t="0" r="0" b="0"/>
            <wp:docPr id="2097124350" name="Imagen 209712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t="1174" b="-1"/>
                    <a:stretch/>
                  </pic:blipFill>
                  <pic:spPr bwMode="auto">
                    <a:xfrm>
                      <a:off x="0" y="0"/>
                      <a:ext cx="4947420" cy="2361144"/>
                    </a:xfrm>
                    <a:prstGeom prst="rect">
                      <a:avLst/>
                    </a:prstGeom>
                    <a:ln>
                      <a:noFill/>
                    </a:ln>
                    <a:extLst>
                      <a:ext uri="{53640926-AAD7-44D8-BBD7-CCE9431645EC}">
                        <a14:shadowObscured xmlns:a14="http://schemas.microsoft.com/office/drawing/2010/main"/>
                      </a:ext>
                    </a:extLst>
                  </pic:spPr>
                </pic:pic>
              </a:graphicData>
            </a:graphic>
          </wp:inline>
        </w:drawing>
      </w:r>
    </w:p>
    <w:p w14:paraId="71E46784" w14:textId="28078304" w:rsidR="00232734" w:rsidRPr="00232734" w:rsidRDefault="00E519FA" w:rsidP="00232734">
      <w:pPr>
        <w:jc w:val="both"/>
        <w:rPr>
          <w:rFonts w:ascii="Arial" w:hAnsi="Arial" w:cs="Arial"/>
          <w:b/>
        </w:rPr>
      </w:pPr>
      <w:r>
        <w:rPr>
          <w:rFonts w:ascii="Arial" w:hAnsi="Arial" w:cs="Arial"/>
          <w:b/>
        </w:rPr>
        <w:t>9</w:t>
      </w:r>
      <w:r w:rsidR="00232734" w:rsidRPr="00232734">
        <w:rPr>
          <w:rFonts w:ascii="Arial" w:hAnsi="Arial" w:cs="Arial"/>
          <w:b/>
        </w:rPr>
        <w:t>.8 Vista modulo transacciones</w:t>
      </w:r>
    </w:p>
    <w:p w14:paraId="486A3BA4" w14:textId="01C76887" w:rsidR="00232734" w:rsidRDefault="00232734" w:rsidP="00232734">
      <w:pPr>
        <w:jc w:val="center"/>
        <w:rPr>
          <w:rFonts w:ascii="Arial" w:hAnsi="Arial" w:cs="Arial"/>
        </w:rPr>
      </w:pPr>
      <w:r w:rsidRPr="00232734">
        <w:rPr>
          <w:rFonts w:ascii="Arial" w:hAnsi="Arial" w:cs="Arial"/>
          <w:noProof/>
          <w:lang w:eastAsia="es-CO"/>
        </w:rPr>
        <w:drawing>
          <wp:inline distT="0" distB="0" distL="0" distR="0" wp14:anchorId="5A01B937" wp14:editId="188F3A35">
            <wp:extent cx="4898004" cy="2358668"/>
            <wp:effectExtent l="0" t="0" r="0" b="3810"/>
            <wp:docPr id="2097124351" name="Imagen 209712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903499" cy="2361314"/>
                    </a:xfrm>
                    <a:prstGeom prst="rect">
                      <a:avLst/>
                    </a:prstGeom>
                  </pic:spPr>
                </pic:pic>
              </a:graphicData>
            </a:graphic>
          </wp:inline>
        </w:drawing>
      </w:r>
    </w:p>
    <w:p w14:paraId="73BCC8F4" w14:textId="2C762883" w:rsidR="006033C5" w:rsidRDefault="006033C5" w:rsidP="00F63B61">
      <w:pPr>
        <w:rPr>
          <w:rFonts w:ascii="Arial" w:hAnsi="Arial" w:cs="Arial"/>
        </w:rPr>
      </w:pPr>
    </w:p>
    <w:p w14:paraId="4BFCE468" w14:textId="779AF07A" w:rsidR="006033C5" w:rsidRPr="00662E01" w:rsidRDefault="00E519FA" w:rsidP="00F63B61">
      <w:pPr>
        <w:rPr>
          <w:rFonts w:ascii="Arial" w:hAnsi="Arial" w:cs="Arial"/>
          <w:b/>
        </w:rPr>
      </w:pPr>
      <w:r>
        <w:rPr>
          <w:rFonts w:ascii="Arial" w:hAnsi="Arial" w:cs="Arial"/>
          <w:b/>
        </w:rPr>
        <w:t>9</w:t>
      </w:r>
      <w:r w:rsidR="00662E01" w:rsidRPr="00662E01">
        <w:rPr>
          <w:rFonts w:ascii="Arial" w:hAnsi="Arial" w:cs="Arial"/>
          <w:b/>
        </w:rPr>
        <w:t>.9 Vista modulo IOT</w:t>
      </w:r>
    </w:p>
    <w:p w14:paraId="416C7545" w14:textId="680D418D" w:rsidR="00844B76" w:rsidRDefault="00662E01" w:rsidP="00844B76">
      <w:pPr>
        <w:jc w:val="center"/>
        <w:rPr>
          <w:rFonts w:ascii="Arial" w:hAnsi="Arial" w:cs="Arial"/>
        </w:rPr>
      </w:pPr>
      <w:r w:rsidRPr="00662E01">
        <w:rPr>
          <w:rFonts w:ascii="Arial" w:hAnsi="Arial" w:cs="Arial"/>
          <w:noProof/>
          <w:lang w:eastAsia="es-CO"/>
        </w:rPr>
        <w:drawing>
          <wp:inline distT="0" distB="0" distL="0" distR="0" wp14:anchorId="08C5505B" wp14:editId="1B09EA8C">
            <wp:extent cx="4527122" cy="2157017"/>
            <wp:effectExtent l="0" t="0" r="6985" b="0"/>
            <wp:docPr id="1326096192" name="Imagen 132609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549986" cy="2167911"/>
                    </a:xfrm>
                    <a:prstGeom prst="rect">
                      <a:avLst/>
                    </a:prstGeom>
                  </pic:spPr>
                </pic:pic>
              </a:graphicData>
            </a:graphic>
          </wp:inline>
        </w:drawing>
      </w:r>
    </w:p>
    <w:p w14:paraId="66FB762D" w14:textId="11657339" w:rsidR="00844B76" w:rsidRPr="00844B76" w:rsidRDefault="00844B76" w:rsidP="00844B76">
      <w:pPr>
        <w:rPr>
          <w:rFonts w:ascii="Arial" w:hAnsi="Arial" w:cs="Arial"/>
          <w:b/>
        </w:rPr>
      </w:pPr>
      <w:r>
        <w:rPr>
          <w:rFonts w:ascii="Arial" w:hAnsi="Arial" w:cs="Arial"/>
          <w:b/>
        </w:rPr>
        <w:lastRenderedPageBreak/>
        <w:t>9</w:t>
      </w:r>
      <w:r>
        <w:rPr>
          <w:rFonts w:ascii="Arial" w:hAnsi="Arial" w:cs="Arial"/>
          <w:b/>
        </w:rPr>
        <w:t xml:space="preserve">.9 Vista modulo Predicción </w:t>
      </w:r>
      <w:r w:rsidR="00417F52">
        <w:rPr>
          <w:rFonts w:ascii="Arial" w:hAnsi="Arial" w:cs="Arial"/>
          <w:b/>
        </w:rPr>
        <w:t>energética</w:t>
      </w:r>
    </w:p>
    <w:p w14:paraId="1D8FF69D" w14:textId="6EBD15D5" w:rsidR="00844B76" w:rsidRDefault="00844B76" w:rsidP="00C93D68">
      <w:pPr>
        <w:jc w:val="center"/>
        <w:rPr>
          <w:rFonts w:ascii="Arial" w:hAnsi="Arial" w:cs="Arial"/>
        </w:rPr>
      </w:pPr>
      <w:r w:rsidRPr="00844B76">
        <w:rPr>
          <w:rFonts w:ascii="Arial" w:hAnsi="Arial" w:cs="Arial"/>
        </w:rPr>
        <w:drawing>
          <wp:inline distT="0" distB="0" distL="0" distR="0" wp14:anchorId="586B69FA" wp14:editId="0A72BCAE">
            <wp:extent cx="5612130" cy="2699330"/>
            <wp:effectExtent l="0" t="0" r="7620" b="6350"/>
            <wp:docPr id="1326096203" name="Imagen 132609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5"/>
                    <a:srcRect t="1164"/>
                    <a:stretch/>
                  </pic:blipFill>
                  <pic:spPr bwMode="auto">
                    <a:xfrm>
                      <a:off x="0" y="0"/>
                      <a:ext cx="5612130" cy="2699330"/>
                    </a:xfrm>
                    <a:prstGeom prst="rect">
                      <a:avLst/>
                    </a:prstGeom>
                    <a:ln>
                      <a:noFill/>
                    </a:ln>
                    <a:extLst>
                      <a:ext uri="{53640926-AAD7-44D8-BBD7-CCE9431645EC}">
                        <a14:shadowObscured xmlns:a14="http://schemas.microsoft.com/office/drawing/2010/main"/>
                      </a:ext>
                    </a:extLst>
                  </pic:spPr>
                </pic:pic>
              </a:graphicData>
            </a:graphic>
          </wp:inline>
        </w:drawing>
      </w:r>
    </w:p>
    <w:p w14:paraId="03EA443F" w14:textId="4BECAFED" w:rsidR="00662E01" w:rsidRDefault="00662E01" w:rsidP="00F63B61">
      <w:pPr>
        <w:rPr>
          <w:rFonts w:ascii="Arial" w:hAnsi="Arial" w:cs="Arial"/>
        </w:rPr>
      </w:pPr>
    </w:p>
    <w:p w14:paraId="522606BD" w14:textId="17DD733A" w:rsidR="007A3EE6" w:rsidRDefault="007A3EE6" w:rsidP="00F63B61">
      <w:pPr>
        <w:rPr>
          <w:rFonts w:ascii="Arial" w:hAnsi="Arial" w:cs="Arial"/>
        </w:rPr>
      </w:pPr>
    </w:p>
    <w:p w14:paraId="259A477F" w14:textId="2AB59B4B" w:rsidR="007A3EE6" w:rsidRDefault="007A3EE6" w:rsidP="00F63B61">
      <w:pPr>
        <w:rPr>
          <w:rFonts w:ascii="Arial" w:hAnsi="Arial" w:cs="Arial"/>
        </w:rPr>
      </w:pPr>
    </w:p>
    <w:p w14:paraId="14136304" w14:textId="46CA50F7" w:rsidR="007A3EE6" w:rsidRDefault="007A3EE6" w:rsidP="00F63B61">
      <w:pPr>
        <w:rPr>
          <w:rFonts w:ascii="Arial" w:hAnsi="Arial" w:cs="Arial"/>
        </w:rPr>
      </w:pPr>
    </w:p>
    <w:p w14:paraId="5A90FCA1" w14:textId="073891B8" w:rsidR="007A3EE6" w:rsidRDefault="007A3EE6" w:rsidP="00F63B61">
      <w:pPr>
        <w:rPr>
          <w:rFonts w:ascii="Arial" w:hAnsi="Arial" w:cs="Arial"/>
        </w:rPr>
      </w:pPr>
    </w:p>
    <w:p w14:paraId="203B0288" w14:textId="12DCE836" w:rsidR="007A3EE6" w:rsidRDefault="007A3EE6" w:rsidP="00F63B61">
      <w:pPr>
        <w:rPr>
          <w:rFonts w:ascii="Arial" w:hAnsi="Arial" w:cs="Arial"/>
        </w:rPr>
      </w:pPr>
    </w:p>
    <w:p w14:paraId="3FC51A10" w14:textId="0785A55E" w:rsidR="007A3EE6" w:rsidRDefault="007A3EE6" w:rsidP="00F63B61">
      <w:pPr>
        <w:rPr>
          <w:rFonts w:ascii="Arial" w:hAnsi="Arial" w:cs="Arial"/>
        </w:rPr>
      </w:pPr>
    </w:p>
    <w:p w14:paraId="2D25BA8D" w14:textId="1B727DEE" w:rsidR="007A3EE6" w:rsidRDefault="007A3EE6" w:rsidP="00F63B61">
      <w:pPr>
        <w:rPr>
          <w:rFonts w:ascii="Arial" w:hAnsi="Arial" w:cs="Arial"/>
        </w:rPr>
      </w:pPr>
    </w:p>
    <w:p w14:paraId="1255CA9C" w14:textId="004A9087" w:rsidR="007A3EE6" w:rsidRDefault="007A3EE6" w:rsidP="00F63B61">
      <w:pPr>
        <w:rPr>
          <w:rFonts w:ascii="Arial" w:hAnsi="Arial" w:cs="Arial"/>
        </w:rPr>
      </w:pPr>
    </w:p>
    <w:p w14:paraId="479733F4" w14:textId="0EB0F83A" w:rsidR="007A3EE6" w:rsidRDefault="007A3EE6" w:rsidP="00F63B61">
      <w:pPr>
        <w:rPr>
          <w:rFonts w:ascii="Arial" w:hAnsi="Arial" w:cs="Arial"/>
        </w:rPr>
      </w:pPr>
    </w:p>
    <w:p w14:paraId="362F901A" w14:textId="59B816C7" w:rsidR="007A3EE6" w:rsidRDefault="007A3EE6" w:rsidP="00F63B61">
      <w:pPr>
        <w:rPr>
          <w:rFonts w:ascii="Arial" w:hAnsi="Arial" w:cs="Arial"/>
        </w:rPr>
      </w:pPr>
    </w:p>
    <w:p w14:paraId="064EA843" w14:textId="1299CF42" w:rsidR="007A3EE6" w:rsidRDefault="007A3EE6" w:rsidP="00F63B61">
      <w:pPr>
        <w:rPr>
          <w:rFonts w:ascii="Arial" w:hAnsi="Arial" w:cs="Arial"/>
        </w:rPr>
      </w:pPr>
    </w:p>
    <w:p w14:paraId="31B0E44E" w14:textId="6A334931" w:rsidR="007A3EE6" w:rsidRDefault="007A3EE6" w:rsidP="00F63B61">
      <w:pPr>
        <w:rPr>
          <w:rFonts w:ascii="Arial" w:hAnsi="Arial" w:cs="Arial"/>
        </w:rPr>
      </w:pPr>
    </w:p>
    <w:p w14:paraId="4C8BDA3B" w14:textId="2C3FE5D2" w:rsidR="007A3EE6" w:rsidRDefault="007A3EE6" w:rsidP="00F63B61">
      <w:pPr>
        <w:rPr>
          <w:rFonts w:ascii="Arial" w:hAnsi="Arial" w:cs="Arial"/>
        </w:rPr>
      </w:pPr>
    </w:p>
    <w:p w14:paraId="2A6081B5" w14:textId="535CBD1E" w:rsidR="007A3EE6" w:rsidRDefault="007A3EE6" w:rsidP="00F63B61">
      <w:pPr>
        <w:rPr>
          <w:rFonts w:ascii="Arial" w:hAnsi="Arial" w:cs="Arial"/>
        </w:rPr>
      </w:pPr>
    </w:p>
    <w:p w14:paraId="27D002DD" w14:textId="720A9F64" w:rsidR="007A3EE6" w:rsidRDefault="007A3EE6" w:rsidP="00F63B61">
      <w:pPr>
        <w:rPr>
          <w:rFonts w:ascii="Arial" w:hAnsi="Arial" w:cs="Arial"/>
        </w:rPr>
      </w:pPr>
    </w:p>
    <w:p w14:paraId="1C91A7A1" w14:textId="77777777" w:rsidR="007A3EE6" w:rsidRDefault="007A3EE6" w:rsidP="00F63B61">
      <w:pPr>
        <w:rPr>
          <w:rFonts w:ascii="Arial" w:hAnsi="Arial" w:cs="Arial"/>
        </w:rPr>
      </w:pPr>
    </w:p>
    <w:p w14:paraId="7E531327" w14:textId="28658561" w:rsidR="003951C3" w:rsidRPr="00225E89" w:rsidRDefault="003951C3" w:rsidP="00281627">
      <w:pPr>
        <w:jc w:val="both"/>
        <w:rPr>
          <w:rFonts w:ascii="Arial" w:hAnsi="Arial" w:cs="Arial"/>
        </w:rPr>
      </w:pPr>
    </w:p>
    <w:p w14:paraId="48F4C7BA" w14:textId="7D39B01F" w:rsidR="00757CF9" w:rsidRPr="00757CF9" w:rsidRDefault="005633DF" w:rsidP="0082212B">
      <w:pPr>
        <w:pStyle w:val="Ttulo1"/>
        <w:jc w:val="center"/>
        <w:rPr>
          <w:rFonts w:ascii="Arial" w:hAnsi="Arial" w:cs="Arial"/>
          <w:b/>
          <w:color w:val="auto"/>
          <w:sz w:val="22"/>
          <w:szCs w:val="22"/>
        </w:rPr>
      </w:pPr>
      <w:bookmarkStart w:id="32" w:name="_Toc229131298"/>
      <w:r>
        <w:rPr>
          <w:rFonts w:ascii="Arial" w:hAnsi="Arial" w:cs="Arial"/>
          <w:b/>
          <w:color w:val="auto"/>
          <w:sz w:val="22"/>
          <w:szCs w:val="22"/>
        </w:rPr>
        <w:lastRenderedPageBreak/>
        <w:t>10</w:t>
      </w:r>
      <w:r w:rsidR="0082212B">
        <w:rPr>
          <w:rFonts w:ascii="Arial" w:hAnsi="Arial" w:cs="Arial"/>
          <w:b/>
          <w:color w:val="auto"/>
          <w:sz w:val="22"/>
          <w:szCs w:val="22"/>
        </w:rPr>
        <w:t xml:space="preserve">. </w:t>
      </w:r>
      <w:r w:rsidR="009C4AB7" w:rsidRPr="0082212B">
        <w:rPr>
          <w:rFonts w:ascii="Arial" w:hAnsi="Arial" w:cs="Arial"/>
          <w:b/>
          <w:color w:val="auto"/>
          <w:sz w:val="22"/>
          <w:szCs w:val="22"/>
        </w:rPr>
        <w:t>REFERENCIAS BIBLIOGRÁFICAS</w:t>
      </w:r>
      <w:bookmarkEnd w:id="32"/>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Singleton</w:t>
      </w:r>
      <w:r w:rsidRPr="00757CF9">
        <w:rPr>
          <w:rFonts w:ascii="Arial" w:hAnsi="Arial" w:cs="Arial"/>
        </w:rPr>
        <w:t>. </w:t>
      </w:r>
      <w:hyperlink r:id="rId146"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Factory Method</w:t>
      </w:r>
      <w:r w:rsidRPr="00757CF9">
        <w:rPr>
          <w:rFonts w:ascii="Arial" w:hAnsi="Arial" w:cs="Arial"/>
        </w:rPr>
        <w:t>. </w:t>
      </w:r>
    </w:p>
    <w:p w14:paraId="418F7A86" w14:textId="2DC859E0" w:rsidR="00757CF9" w:rsidRPr="00757CF9" w:rsidRDefault="000C3ABE" w:rsidP="00757CF9">
      <w:pPr>
        <w:jc w:val="both"/>
        <w:rPr>
          <w:rFonts w:ascii="Arial" w:hAnsi="Arial" w:cs="Arial"/>
        </w:rPr>
      </w:pPr>
      <w:hyperlink r:id="rId147"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r w:rsidRPr="00757CF9">
        <w:rPr>
          <w:rFonts w:ascii="Arial" w:hAnsi="Arial" w:cs="Arial"/>
        </w:rPr>
        <w:t>SourceMaking. (s. f.). </w:t>
      </w:r>
      <w:r w:rsidRPr="00757CF9">
        <w:rPr>
          <w:rFonts w:ascii="Arial" w:hAnsi="Arial" w:cs="Arial"/>
          <w:i/>
          <w:iCs/>
        </w:rPr>
        <w:t>Factory Method design pattern</w:t>
      </w:r>
      <w:r w:rsidRPr="00757CF9">
        <w:rPr>
          <w:rFonts w:ascii="Arial" w:hAnsi="Arial" w:cs="Arial"/>
        </w:rPr>
        <w:t>. </w:t>
      </w:r>
    </w:p>
    <w:p w14:paraId="55097A26" w14:textId="3FAE2914" w:rsidR="00757CF9" w:rsidRDefault="000C3ABE" w:rsidP="00757CF9">
      <w:pPr>
        <w:jc w:val="both"/>
        <w:rPr>
          <w:rFonts w:ascii="Arial" w:hAnsi="Arial" w:cs="Arial"/>
        </w:rPr>
      </w:pPr>
      <w:hyperlink r:id="rId148"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r w:rsidRPr="00E07512">
        <w:rPr>
          <w:rFonts w:ascii="Arial" w:hAnsi="Arial" w:cs="Arial"/>
        </w:rPr>
        <w:t xml:space="preserve">Refactoring.Guru. (s. f.). Abstract factory. Refactoring.Guru. </w:t>
      </w:r>
      <w:hyperlink r:id="rId149"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r w:rsidRPr="00757CF9">
        <w:rPr>
          <w:rFonts w:ascii="Arial" w:hAnsi="Arial" w:cs="Arial"/>
        </w:rPr>
        <w:t xml:space="preserve">Refactoring.Guru. (s. f.). </w:t>
      </w:r>
      <w:r w:rsidRPr="00757CF9">
        <w:rPr>
          <w:rFonts w:ascii="Arial" w:hAnsi="Arial" w:cs="Arial"/>
          <w:i/>
          <w:iCs/>
        </w:rPr>
        <w:t>Builder</w:t>
      </w:r>
      <w:r w:rsidRPr="00757CF9">
        <w:rPr>
          <w:rFonts w:ascii="Arial" w:hAnsi="Arial" w:cs="Arial"/>
        </w:rPr>
        <w:t xml:space="preserve">. </w:t>
      </w:r>
      <w:hyperlink r:id="rId150"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r w:rsidRPr="00757CF9">
        <w:rPr>
          <w:rFonts w:ascii="Arial" w:hAnsi="Arial" w:cs="Arial"/>
        </w:rPr>
        <w:t xml:space="preserve">Refactoring.Guru. (s. f.). </w:t>
      </w:r>
      <w:r>
        <w:rPr>
          <w:rFonts w:ascii="Arial" w:hAnsi="Arial" w:cs="Arial"/>
          <w:i/>
          <w:iCs/>
        </w:rPr>
        <w:t>Prototype</w:t>
      </w:r>
      <w:r w:rsidRPr="00757CF9">
        <w:rPr>
          <w:rFonts w:ascii="Arial" w:hAnsi="Arial" w:cs="Arial"/>
        </w:rPr>
        <w:t>.</w:t>
      </w:r>
      <w:r>
        <w:rPr>
          <w:rFonts w:ascii="Arial" w:hAnsi="Arial" w:cs="Arial"/>
        </w:rPr>
        <w:t xml:space="preserve"> </w:t>
      </w:r>
      <w:hyperlink r:id="rId151"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r w:rsidRPr="00E07512">
        <w:rPr>
          <w:rFonts w:ascii="Arial" w:hAnsi="Arial" w:cs="Arial"/>
        </w:rPr>
        <w:t xml:space="preserve">Refactoring.Guru. (s. f.). Creational patterns. Refactoring.Guru. </w:t>
      </w:r>
      <w:hyperlink r:id="rId152"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Adapter</w:t>
      </w:r>
      <w:r w:rsidRPr="00757CF9">
        <w:rPr>
          <w:rFonts w:ascii="Arial" w:hAnsi="Arial" w:cs="Arial"/>
        </w:rPr>
        <w:t>.</w:t>
      </w:r>
      <w:r>
        <w:rPr>
          <w:rFonts w:ascii="Arial" w:hAnsi="Arial" w:cs="Arial"/>
        </w:rPr>
        <w:t xml:space="preserve"> </w:t>
      </w:r>
      <w:hyperlink r:id="rId153"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154" w:history="1">
        <w:r w:rsidRPr="00445269">
          <w:rPr>
            <w:rStyle w:val="Hipervnculo"/>
            <w:rFonts w:ascii="Arial" w:hAnsi="Arial" w:cs="Arial"/>
          </w:rPr>
          <w:t>https://refactoring.guru/es/design-patterns/bridge</w:t>
        </w:r>
      </w:hyperlink>
    </w:p>
    <w:p w14:paraId="5EDCAECE" w14:textId="45C565E1" w:rsidR="003F5539" w:rsidRDefault="003F5539" w:rsidP="003F553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Decorator</w:t>
      </w:r>
      <w:r w:rsidRPr="00757CF9">
        <w:rPr>
          <w:rFonts w:ascii="Arial" w:hAnsi="Arial" w:cs="Arial"/>
        </w:rPr>
        <w:t>.</w:t>
      </w:r>
      <w:r>
        <w:rPr>
          <w:rFonts w:ascii="Arial" w:hAnsi="Arial" w:cs="Arial"/>
        </w:rPr>
        <w:t xml:space="preserve"> </w:t>
      </w:r>
      <w:hyperlink r:id="rId155" w:history="1">
        <w:r w:rsidRPr="003F5539">
          <w:rPr>
            <w:rStyle w:val="Hipervnculo"/>
            <w:rFonts w:ascii="Arial" w:hAnsi="Arial" w:cs="Arial"/>
          </w:rPr>
          <w:t>https://refactoring.guru/es/design-patterns/decorator</w:t>
        </w:r>
      </w:hyperlink>
    </w:p>
    <w:p w14:paraId="40E23A56" w14:textId="2C09F9BB" w:rsidR="004774E3" w:rsidRDefault="004774E3" w:rsidP="003F5539">
      <w:pPr>
        <w:tabs>
          <w:tab w:val="left" w:pos="952"/>
        </w:tabs>
        <w:jc w:val="both"/>
        <w:rPr>
          <w:rStyle w:val="Hipervnculo"/>
          <w:rFonts w:ascii="Arial" w:hAnsi="Arial" w:cs="Arial"/>
          <w:iCs/>
        </w:rPr>
      </w:pPr>
      <w:r w:rsidRPr="00757CF9">
        <w:rPr>
          <w:rFonts w:ascii="Arial" w:hAnsi="Arial" w:cs="Arial"/>
        </w:rPr>
        <w:t>Refactoring.Guru. (s. f.).</w:t>
      </w:r>
      <w:r>
        <w:rPr>
          <w:rFonts w:ascii="Arial" w:hAnsi="Arial" w:cs="Arial"/>
          <w:i/>
          <w:iCs/>
        </w:rPr>
        <w:t xml:space="preserve"> Facade </w:t>
      </w:r>
      <w:hyperlink r:id="rId156" w:history="1">
        <w:r w:rsidRPr="008830B1">
          <w:rPr>
            <w:rStyle w:val="Hipervnculo"/>
            <w:rFonts w:ascii="Arial" w:hAnsi="Arial" w:cs="Arial"/>
            <w:iCs/>
          </w:rPr>
          <w:t>https://refactoring.guru/design-patterns/facade</w:t>
        </w:r>
      </w:hyperlink>
    </w:p>
    <w:p w14:paraId="15BE4FE8" w14:textId="67C857D4" w:rsidR="00E313E2" w:rsidRDefault="00E313E2"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Composite </w:t>
      </w:r>
      <w:hyperlink r:id="rId157" w:history="1">
        <w:r w:rsidRPr="00E313E2">
          <w:rPr>
            <w:rStyle w:val="Hipervnculo"/>
            <w:rFonts w:ascii="Arial" w:hAnsi="Arial" w:cs="Arial"/>
            <w:i/>
            <w:iCs/>
          </w:rPr>
          <w:t>https://refactoring.guru/design-patterns/composite</w:t>
        </w:r>
      </w:hyperlink>
    </w:p>
    <w:p w14:paraId="0AA025D3" w14:textId="08048CA3" w:rsidR="00DD6C97" w:rsidRDefault="00DD6C97"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Proxy </w:t>
      </w:r>
      <w:hyperlink r:id="rId158" w:history="1">
        <w:r w:rsidRPr="00705370">
          <w:rPr>
            <w:rStyle w:val="Hipervnculo"/>
            <w:rFonts w:ascii="Arial" w:hAnsi="Arial" w:cs="Arial"/>
            <w:i/>
            <w:iCs/>
          </w:rPr>
          <w:t>https://refactoring.guru/es/design-patterns/proxy</w:t>
        </w:r>
      </w:hyperlink>
    </w:p>
    <w:p w14:paraId="17826AC2" w14:textId="71B771FF" w:rsidR="005D751B" w:rsidRDefault="005D751B" w:rsidP="005D751B">
      <w:pPr>
        <w:tabs>
          <w:tab w:val="left" w:pos="952"/>
        </w:tabs>
        <w:jc w:val="both"/>
        <w:rPr>
          <w:rFonts w:ascii="Arial" w:hAnsi="Arial" w:cs="Arial"/>
          <w:i/>
          <w:iCs/>
        </w:rPr>
      </w:pPr>
      <w:r w:rsidRPr="00757CF9">
        <w:rPr>
          <w:rFonts w:ascii="Arial" w:hAnsi="Arial" w:cs="Arial"/>
        </w:rPr>
        <w:t>Refactoring.Guru. (s. f.).</w:t>
      </w:r>
      <w:r>
        <w:rPr>
          <w:rFonts w:ascii="Arial" w:hAnsi="Arial" w:cs="Arial"/>
          <w:i/>
          <w:iCs/>
        </w:rPr>
        <w:t xml:space="preserve"> Flyweight </w:t>
      </w:r>
      <w:r w:rsidRPr="005D751B">
        <w:rPr>
          <w:rStyle w:val="Hipervnculo"/>
          <w:rFonts w:ascii="Arial" w:hAnsi="Arial" w:cs="Arial"/>
        </w:rPr>
        <w:t>https://refactoring.guru/es/design-patterns/flyweight</w:t>
      </w:r>
    </w:p>
    <w:p w14:paraId="679FDED7" w14:textId="5EDE2837" w:rsidR="00757CF9" w:rsidRPr="00757CF9" w:rsidRDefault="00757CF9" w:rsidP="00757CF9">
      <w:pPr>
        <w:jc w:val="both"/>
        <w:rPr>
          <w:rFonts w:ascii="Arial" w:hAnsi="Arial" w:cs="Arial"/>
        </w:rPr>
      </w:pPr>
      <w:r w:rsidRPr="00757CF9">
        <w:rPr>
          <w:rFonts w:ascii="Arial" w:hAnsi="Arial" w:cs="Arial"/>
        </w:rPr>
        <w:t>Gamma, E., Helm, R., Johnson, R., &amp; Vlissides, J. (1994). </w:t>
      </w:r>
      <w:r w:rsidRPr="00757CF9">
        <w:rPr>
          <w:rFonts w:ascii="Arial" w:hAnsi="Arial" w:cs="Arial"/>
          <w:i/>
          <w:iCs/>
        </w:rPr>
        <w:t>Design patterns: Elements of reusable object-oriented software</w:t>
      </w:r>
      <w:r w:rsidRPr="00757CF9">
        <w:rPr>
          <w:rFonts w:ascii="Arial" w:hAnsi="Arial" w:cs="Arial"/>
        </w:rPr>
        <w:t>. Addison-Wesley. </w:t>
      </w:r>
    </w:p>
    <w:p w14:paraId="347E02AD" w14:textId="1E55F801" w:rsidR="00757CF9" w:rsidRPr="00757CF9" w:rsidRDefault="000C3ABE" w:rsidP="00757CF9">
      <w:pPr>
        <w:jc w:val="both"/>
        <w:rPr>
          <w:rFonts w:ascii="Arial" w:hAnsi="Arial" w:cs="Arial"/>
        </w:rPr>
      </w:pPr>
      <w:hyperlink r:id="rId159"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Head first design patterns</w:t>
      </w:r>
      <w:r w:rsidRPr="00757CF9">
        <w:rPr>
          <w:rFonts w:ascii="Arial" w:hAnsi="Arial" w:cs="Arial"/>
        </w:rPr>
        <w:t>. O’Reilly Media. </w:t>
      </w:r>
    </w:p>
    <w:p w14:paraId="7535FB2D" w14:textId="77777777" w:rsidR="00757CF9" w:rsidRPr="00757CF9" w:rsidRDefault="000C3ABE" w:rsidP="00757CF9">
      <w:pPr>
        <w:jc w:val="both"/>
        <w:rPr>
          <w:rFonts w:ascii="Arial" w:hAnsi="Arial" w:cs="Arial"/>
        </w:rPr>
      </w:pPr>
      <w:hyperlink r:id="rId160"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(2018). Clean architecture: A craftsman’s guide to software struc</w:t>
      </w:r>
      <w:r>
        <w:rPr>
          <w:rFonts w:ascii="Arial" w:hAnsi="Arial" w:cs="Arial"/>
        </w:rPr>
        <w:t>ture and design. Prentice Hall.</w:t>
      </w:r>
    </w:p>
    <w:p w14:paraId="147E8C23"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(2003). Agile software development: Principles, patterns, and practices. Prentice Hall.</w:t>
      </w:r>
    </w:p>
    <w:p w14:paraId="47E8D3D1" w14:textId="77777777" w:rsidR="00757CF9" w:rsidRPr="00681060" w:rsidRDefault="00757CF9" w:rsidP="0069144D">
      <w:pPr>
        <w:jc w:val="both"/>
        <w:rPr>
          <w:rFonts w:ascii="Arial" w:hAnsi="Arial" w:cs="Arial"/>
        </w:rPr>
      </w:pPr>
    </w:p>
    <w:sectPr w:rsidR="00757CF9" w:rsidRPr="00681060">
      <w:headerReference w:type="default" r:id="rId161"/>
      <w:footerReference w:type="default" r:id="rId1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287CB" w14:textId="77777777" w:rsidR="000C3ABE" w:rsidRDefault="000C3ABE" w:rsidP="000325E8">
      <w:pPr>
        <w:spacing w:after="0" w:line="240" w:lineRule="auto"/>
      </w:pPr>
      <w:r>
        <w:separator/>
      </w:r>
    </w:p>
  </w:endnote>
  <w:endnote w:type="continuationSeparator" w:id="0">
    <w:p w14:paraId="1345CF4A" w14:textId="77777777" w:rsidR="000C3ABE" w:rsidRDefault="000C3ABE"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6A4776" w:rsidRDefault="006A4776">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76279149"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lL2w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30C1406"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u21Q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5EF7F4" w14:textId="77777777" w:rsidR="000C3ABE" w:rsidRDefault="000C3ABE" w:rsidP="000325E8">
      <w:pPr>
        <w:spacing w:after="0" w:line="240" w:lineRule="auto"/>
      </w:pPr>
      <w:r>
        <w:separator/>
      </w:r>
    </w:p>
  </w:footnote>
  <w:footnote w:type="continuationSeparator" w:id="0">
    <w:p w14:paraId="1DC1A2EE" w14:textId="77777777" w:rsidR="000C3ABE" w:rsidRDefault="000C3ABE"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6A4776" w:rsidRDefault="006A4776">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6E05DF9"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a3A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F6CCEE8"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QP1g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6039"/>
    <w:multiLevelType w:val="hybridMultilevel"/>
    <w:tmpl w:val="5E7C1F00"/>
    <w:lvl w:ilvl="0" w:tplc="A9E65798">
      <w:start w:val="1"/>
      <w:numFmt w:val="bullet"/>
      <w:lvlText w:val="•"/>
      <w:lvlJc w:val="left"/>
      <w:pPr>
        <w:ind w:left="720" w:hanging="360"/>
      </w:pPr>
    </w:lvl>
    <w:lvl w:ilvl="1" w:tplc="B4BAB65C">
      <w:numFmt w:val="decimal"/>
      <w:lvlText w:val=""/>
      <w:lvlJc w:val="left"/>
    </w:lvl>
    <w:lvl w:ilvl="2" w:tplc="76063AC0">
      <w:numFmt w:val="decimal"/>
      <w:lvlText w:val=""/>
      <w:lvlJc w:val="left"/>
    </w:lvl>
    <w:lvl w:ilvl="3" w:tplc="315851D6">
      <w:numFmt w:val="decimal"/>
      <w:lvlText w:val=""/>
      <w:lvlJc w:val="left"/>
    </w:lvl>
    <w:lvl w:ilvl="4" w:tplc="F5F8CEC2">
      <w:numFmt w:val="decimal"/>
      <w:lvlText w:val=""/>
      <w:lvlJc w:val="left"/>
    </w:lvl>
    <w:lvl w:ilvl="5" w:tplc="74F8E8CA">
      <w:numFmt w:val="decimal"/>
      <w:lvlText w:val=""/>
      <w:lvlJc w:val="left"/>
    </w:lvl>
    <w:lvl w:ilvl="6" w:tplc="4D16B2D6">
      <w:numFmt w:val="decimal"/>
      <w:lvlText w:val=""/>
      <w:lvlJc w:val="left"/>
    </w:lvl>
    <w:lvl w:ilvl="7" w:tplc="70B40858">
      <w:numFmt w:val="decimal"/>
      <w:lvlText w:val=""/>
      <w:lvlJc w:val="left"/>
    </w:lvl>
    <w:lvl w:ilvl="8" w:tplc="6972D1BE">
      <w:numFmt w:val="decimal"/>
      <w:lvlText w:val=""/>
      <w:lvlJc w:val="left"/>
    </w:lvl>
  </w:abstractNum>
  <w:abstractNum w:abstractNumId="1"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12EC2"/>
    <w:multiLevelType w:val="hybridMultilevel"/>
    <w:tmpl w:val="1E52B7FA"/>
    <w:lvl w:ilvl="0" w:tplc="9CCCD054">
      <w:start w:val="1"/>
      <w:numFmt w:val="bullet"/>
      <w:lvlText w:val="•"/>
      <w:lvlJc w:val="left"/>
      <w:pPr>
        <w:ind w:left="720" w:hanging="360"/>
      </w:pPr>
    </w:lvl>
    <w:lvl w:ilvl="1" w:tplc="D1A68B24">
      <w:numFmt w:val="decimal"/>
      <w:lvlText w:val=""/>
      <w:lvlJc w:val="left"/>
    </w:lvl>
    <w:lvl w:ilvl="2" w:tplc="559A57CE">
      <w:numFmt w:val="decimal"/>
      <w:lvlText w:val=""/>
      <w:lvlJc w:val="left"/>
    </w:lvl>
    <w:lvl w:ilvl="3" w:tplc="014E47AE">
      <w:numFmt w:val="decimal"/>
      <w:lvlText w:val=""/>
      <w:lvlJc w:val="left"/>
    </w:lvl>
    <w:lvl w:ilvl="4" w:tplc="3316525C">
      <w:numFmt w:val="decimal"/>
      <w:lvlText w:val=""/>
      <w:lvlJc w:val="left"/>
    </w:lvl>
    <w:lvl w:ilvl="5" w:tplc="24BEE8A6">
      <w:numFmt w:val="decimal"/>
      <w:lvlText w:val=""/>
      <w:lvlJc w:val="left"/>
    </w:lvl>
    <w:lvl w:ilvl="6" w:tplc="E37EECEC">
      <w:numFmt w:val="decimal"/>
      <w:lvlText w:val=""/>
      <w:lvlJc w:val="left"/>
    </w:lvl>
    <w:lvl w:ilvl="7" w:tplc="A492187C">
      <w:numFmt w:val="decimal"/>
      <w:lvlText w:val=""/>
      <w:lvlJc w:val="left"/>
    </w:lvl>
    <w:lvl w:ilvl="8" w:tplc="BD4E045C">
      <w:numFmt w:val="decimal"/>
      <w:lvlText w:val=""/>
      <w:lvlJc w:val="left"/>
    </w:lvl>
  </w:abstractNum>
  <w:abstractNum w:abstractNumId="8"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C764D5B"/>
    <w:multiLevelType w:val="multilevel"/>
    <w:tmpl w:val="D7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CF846DB"/>
    <w:multiLevelType w:val="multilevel"/>
    <w:tmpl w:val="192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6863DD7"/>
    <w:multiLevelType w:val="multilevel"/>
    <w:tmpl w:val="54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E131E"/>
    <w:multiLevelType w:val="multilevel"/>
    <w:tmpl w:val="1DD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77499"/>
    <w:multiLevelType w:val="multilevel"/>
    <w:tmpl w:val="E64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22DB765E"/>
    <w:multiLevelType w:val="multilevel"/>
    <w:tmpl w:val="83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966F4"/>
    <w:multiLevelType w:val="multilevel"/>
    <w:tmpl w:val="DAA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AC050E8"/>
    <w:multiLevelType w:val="multilevel"/>
    <w:tmpl w:val="13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E0861"/>
    <w:multiLevelType w:val="hybridMultilevel"/>
    <w:tmpl w:val="1FFEC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A01B1"/>
    <w:multiLevelType w:val="multilevel"/>
    <w:tmpl w:val="211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B4DD7"/>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44"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EC603C3"/>
    <w:multiLevelType w:val="multilevel"/>
    <w:tmpl w:val="EF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23235E6"/>
    <w:multiLevelType w:val="hybridMultilevel"/>
    <w:tmpl w:val="CF2EA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1"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54DA2"/>
    <w:multiLevelType w:val="multilevel"/>
    <w:tmpl w:val="017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75B"/>
    <w:multiLevelType w:val="multilevel"/>
    <w:tmpl w:val="AF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8"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E1AD6"/>
    <w:multiLevelType w:val="hybridMultilevel"/>
    <w:tmpl w:val="69A2CA58"/>
    <w:lvl w:ilvl="0" w:tplc="0E7851EE">
      <w:start w:val="1"/>
      <w:numFmt w:val="bullet"/>
      <w:lvlText w:val="•"/>
      <w:lvlJc w:val="left"/>
      <w:pPr>
        <w:ind w:left="720" w:hanging="360"/>
      </w:pPr>
    </w:lvl>
    <w:lvl w:ilvl="1" w:tplc="78D039CC">
      <w:numFmt w:val="decimal"/>
      <w:lvlText w:val=""/>
      <w:lvlJc w:val="left"/>
    </w:lvl>
    <w:lvl w:ilvl="2" w:tplc="C4F0C54C">
      <w:numFmt w:val="decimal"/>
      <w:lvlText w:val=""/>
      <w:lvlJc w:val="left"/>
    </w:lvl>
    <w:lvl w:ilvl="3" w:tplc="A76097C6">
      <w:numFmt w:val="decimal"/>
      <w:lvlText w:val=""/>
      <w:lvlJc w:val="left"/>
    </w:lvl>
    <w:lvl w:ilvl="4" w:tplc="28163E2C">
      <w:numFmt w:val="decimal"/>
      <w:lvlText w:val=""/>
      <w:lvlJc w:val="left"/>
    </w:lvl>
    <w:lvl w:ilvl="5" w:tplc="67744B88">
      <w:numFmt w:val="decimal"/>
      <w:lvlText w:val=""/>
      <w:lvlJc w:val="left"/>
    </w:lvl>
    <w:lvl w:ilvl="6" w:tplc="2C5E988C">
      <w:numFmt w:val="decimal"/>
      <w:lvlText w:val=""/>
      <w:lvlJc w:val="left"/>
    </w:lvl>
    <w:lvl w:ilvl="7" w:tplc="A1F4A788">
      <w:numFmt w:val="decimal"/>
      <w:lvlText w:val=""/>
      <w:lvlJc w:val="left"/>
    </w:lvl>
    <w:lvl w:ilvl="8" w:tplc="BDCCCD5A">
      <w:numFmt w:val="decimal"/>
      <w:lvlText w:val=""/>
      <w:lvlJc w:val="left"/>
    </w:lvl>
  </w:abstractNum>
  <w:abstractNum w:abstractNumId="73" w15:restartNumberingAfterBreak="0">
    <w:nsid w:val="62411DC2"/>
    <w:multiLevelType w:val="hybridMultilevel"/>
    <w:tmpl w:val="AEE29334"/>
    <w:lvl w:ilvl="0" w:tplc="D040C266">
      <w:start w:val="1"/>
      <w:numFmt w:val="bullet"/>
      <w:lvlText w:val="•"/>
      <w:lvlJc w:val="left"/>
      <w:pPr>
        <w:ind w:left="720" w:hanging="360"/>
      </w:pPr>
    </w:lvl>
    <w:lvl w:ilvl="1" w:tplc="5D7007BC">
      <w:numFmt w:val="decimal"/>
      <w:lvlText w:val=""/>
      <w:lvlJc w:val="left"/>
    </w:lvl>
    <w:lvl w:ilvl="2" w:tplc="0DE20F36">
      <w:numFmt w:val="decimal"/>
      <w:lvlText w:val=""/>
      <w:lvlJc w:val="left"/>
    </w:lvl>
    <w:lvl w:ilvl="3" w:tplc="D8D616FC">
      <w:numFmt w:val="decimal"/>
      <w:lvlText w:val=""/>
      <w:lvlJc w:val="left"/>
    </w:lvl>
    <w:lvl w:ilvl="4" w:tplc="01A0AAE8">
      <w:numFmt w:val="decimal"/>
      <w:lvlText w:val=""/>
      <w:lvlJc w:val="left"/>
    </w:lvl>
    <w:lvl w:ilvl="5" w:tplc="10B42884">
      <w:numFmt w:val="decimal"/>
      <w:lvlText w:val=""/>
      <w:lvlJc w:val="left"/>
    </w:lvl>
    <w:lvl w:ilvl="6" w:tplc="D7EE4D9E">
      <w:numFmt w:val="decimal"/>
      <w:lvlText w:val=""/>
      <w:lvlJc w:val="left"/>
    </w:lvl>
    <w:lvl w:ilvl="7" w:tplc="FFDC65C2">
      <w:numFmt w:val="decimal"/>
      <w:lvlText w:val=""/>
      <w:lvlJc w:val="left"/>
    </w:lvl>
    <w:lvl w:ilvl="8" w:tplc="52BC517A">
      <w:numFmt w:val="decimal"/>
      <w:lvlText w:val=""/>
      <w:lvlJc w:val="left"/>
    </w:lvl>
  </w:abstractNum>
  <w:abstractNum w:abstractNumId="74"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6EFE5C02"/>
    <w:multiLevelType w:val="multilevel"/>
    <w:tmpl w:val="04C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7D422140"/>
    <w:multiLevelType w:val="hybridMultilevel"/>
    <w:tmpl w:val="BD18E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BB5448"/>
    <w:multiLevelType w:val="multilevel"/>
    <w:tmpl w:val="1AF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6"/>
  </w:num>
  <w:num w:numId="3">
    <w:abstractNumId w:val="90"/>
  </w:num>
  <w:num w:numId="4">
    <w:abstractNumId w:val="38"/>
  </w:num>
  <w:num w:numId="5">
    <w:abstractNumId w:val="5"/>
  </w:num>
  <w:num w:numId="6">
    <w:abstractNumId w:val="9"/>
  </w:num>
  <w:num w:numId="7">
    <w:abstractNumId w:val="17"/>
  </w:num>
  <w:num w:numId="8">
    <w:abstractNumId w:val="69"/>
  </w:num>
  <w:num w:numId="9">
    <w:abstractNumId w:val="91"/>
  </w:num>
  <w:num w:numId="10">
    <w:abstractNumId w:val="45"/>
  </w:num>
  <w:num w:numId="11">
    <w:abstractNumId w:val="92"/>
  </w:num>
  <w:num w:numId="12">
    <w:abstractNumId w:val="66"/>
  </w:num>
  <w:num w:numId="13">
    <w:abstractNumId w:val="87"/>
  </w:num>
  <w:num w:numId="14">
    <w:abstractNumId w:val="96"/>
  </w:num>
  <w:num w:numId="15">
    <w:abstractNumId w:val="26"/>
  </w:num>
  <w:num w:numId="16">
    <w:abstractNumId w:val="63"/>
  </w:num>
  <w:num w:numId="17">
    <w:abstractNumId w:val="74"/>
  </w:num>
  <w:num w:numId="18">
    <w:abstractNumId w:val="68"/>
  </w:num>
  <w:num w:numId="19">
    <w:abstractNumId w:val="43"/>
  </w:num>
  <w:num w:numId="20">
    <w:abstractNumId w:val="15"/>
  </w:num>
  <w:num w:numId="21">
    <w:abstractNumId w:val="14"/>
  </w:num>
  <w:num w:numId="22">
    <w:abstractNumId w:val="8"/>
  </w:num>
  <w:num w:numId="23">
    <w:abstractNumId w:val="34"/>
  </w:num>
  <w:num w:numId="24">
    <w:abstractNumId w:val="64"/>
  </w:num>
  <w:num w:numId="25">
    <w:abstractNumId w:val="93"/>
  </w:num>
  <w:num w:numId="26">
    <w:abstractNumId w:val="53"/>
  </w:num>
  <w:num w:numId="27">
    <w:abstractNumId w:val="80"/>
  </w:num>
  <w:num w:numId="28">
    <w:abstractNumId w:val="70"/>
  </w:num>
  <w:num w:numId="29">
    <w:abstractNumId w:val="82"/>
  </w:num>
  <w:num w:numId="30">
    <w:abstractNumId w:val="84"/>
  </w:num>
  <w:num w:numId="31">
    <w:abstractNumId w:val="41"/>
  </w:num>
  <w:num w:numId="32">
    <w:abstractNumId w:val="22"/>
  </w:num>
  <w:num w:numId="33">
    <w:abstractNumId w:val="3"/>
  </w:num>
  <w:num w:numId="34">
    <w:abstractNumId w:val="50"/>
  </w:num>
  <w:num w:numId="35">
    <w:abstractNumId w:val="33"/>
  </w:num>
  <w:num w:numId="36">
    <w:abstractNumId w:val="86"/>
  </w:num>
  <w:num w:numId="37">
    <w:abstractNumId w:val="46"/>
  </w:num>
  <w:num w:numId="38">
    <w:abstractNumId w:val="19"/>
  </w:num>
  <w:num w:numId="39">
    <w:abstractNumId w:val="55"/>
  </w:num>
  <w:num w:numId="40">
    <w:abstractNumId w:val="76"/>
  </w:num>
  <w:num w:numId="41">
    <w:abstractNumId w:val="94"/>
  </w:num>
  <w:num w:numId="42">
    <w:abstractNumId w:val="85"/>
  </w:num>
  <w:num w:numId="43">
    <w:abstractNumId w:val="65"/>
  </w:num>
  <w:num w:numId="44">
    <w:abstractNumId w:val="89"/>
  </w:num>
  <w:num w:numId="45">
    <w:abstractNumId w:val="67"/>
  </w:num>
  <w:num w:numId="46">
    <w:abstractNumId w:val="30"/>
  </w:num>
  <w:num w:numId="47">
    <w:abstractNumId w:val="51"/>
  </w:num>
  <w:num w:numId="48">
    <w:abstractNumId w:val="35"/>
  </w:num>
  <w:num w:numId="49">
    <w:abstractNumId w:val="29"/>
  </w:num>
  <w:num w:numId="50">
    <w:abstractNumId w:val="40"/>
  </w:num>
  <w:num w:numId="51">
    <w:abstractNumId w:val="78"/>
  </w:num>
  <w:num w:numId="52">
    <w:abstractNumId w:val="61"/>
  </w:num>
  <w:num w:numId="53">
    <w:abstractNumId w:val="62"/>
  </w:num>
  <w:num w:numId="54">
    <w:abstractNumId w:val="57"/>
  </w:num>
  <w:num w:numId="55">
    <w:abstractNumId w:val="71"/>
  </w:num>
  <w:num w:numId="56">
    <w:abstractNumId w:val="1"/>
  </w:num>
  <w:num w:numId="57">
    <w:abstractNumId w:val="25"/>
  </w:num>
  <w:num w:numId="58">
    <w:abstractNumId w:val="77"/>
  </w:num>
  <w:num w:numId="59">
    <w:abstractNumId w:val="42"/>
  </w:num>
  <w:num w:numId="60">
    <w:abstractNumId w:val="18"/>
  </w:num>
  <w:num w:numId="61">
    <w:abstractNumId w:val="81"/>
  </w:num>
  <w:num w:numId="62">
    <w:abstractNumId w:val="52"/>
  </w:num>
  <w:num w:numId="63">
    <w:abstractNumId w:val="23"/>
  </w:num>
  <w:num w:numId="64">
    <w:abstractNumId w:val="79"/>
  </w:num>
  <w:num w:numId="65">
    <w:abstractNumId w:val="44"/>
  </w:num>
  <w:num w:numId="66">
    <w:abstractNumId w:val="59"/>
  </w:num>
  <w:num w:numId="67">
    <w:abstractNumId w:val="2"/>
  </w:num>
  <w:num w:numId="68">
    <w:abstractNumId w:val="75"/>
  </w:num>
  <w:num w:numId="69">
    <w:abstractNumId w:val="56"/>
  </w:num>
  <w:num w:numId="70">
    <w:abstractNumId w:val="12"/>
  </w:num>
  <w:num w:numId="71">
    <w:abstractNumId w:val="48"/>
  </w:num>
  <w:num w:numId="72">
    <w:abstractNumId w:val="28"/>
  </w:num>
  <w:num w:numId="73">
    <w:abstractNumId w:val="83"/>
  </w:num>
  <w:num w:numId="74">
    <w:abstractNumId w:val="20"/>
  </w:num>
  <w:num w:numId="75">
    <w:abstractNumId w:val="10"/>
  </w:num>
  <w:num w:numId="76">
    <w:abstractNumId w:val="16"/>
  </w:num>
  <w:num w:numId="77">
    <w:abstractNumId w:val="4"/>
  </w:num>
  <w:num w:numId="78">
    <w:abstractNumId w:val="0"/>
    <w:lvlOverride w:ilvl="0">
      <w:startOverride w:val="1"/>
    </w:lvlOverride>
  </w:num>
  <w:num w:numId="79">
    <w:abstractNumId w:val="49"/>
  </w:num>
  <w:num w:numId="80">
    <w:abstractNumId w:val="37"/>
  </w:num>
  <w:num w:numId="81">
    <w:abstractNumId w:val="95"/>
  </w:num>
  <w:num w:numId="82">
    <w:abstractNumId w:val="47"/>
  </w:num>
  <w:num w:numId="83">
    <w:abstractNumId w:val="60"/>
  </w:num>
  <w:num w:numId="84">
    <w:abstractNumId w:val="36"/>
  </w:num>
  <w:num w:numId="85">
    <w:abstractNumId w:val="88"/>
  </w:num>
  <w:num w:numId="86">
    <w:abstractNumId w:val="11"/>
  </w:num>
  <w:num w:numId="87">
    <w:abstractNumId w:val="24"/>
  </w:num>
  <w:num w:numId="88">
    <w:abstractNumId w:val="32"/>
  </w:num>
  <w:num w:numId="89">
    <w:abstractNumId w:val="13"/>
  </w:num>
  <w:num w:numId="90">
    <w:abstractNumId w:val="7"/>
    <w:lvlOverride w:ilvl="0">
      <w:startOverride w:val="1"/>
    </w:lvlOverride>
  </w:num>
  <w:num w:numId="91">
    <w:abstractNumId w:val="97"/>
  </w:num>
  <w:num w:numId="92">
    <w:abstractNumId w:val="39"/>
  </w:num>
  <w:num w:numId="93">
    <w:abstractNumId w:val="21"/>
  </w:num>
  <w:num w:numId="94">
    <w:abstractNumId w:val="27"/>
  </w:num>
  <w:num w:numId="95">
    <w:abstractNumId w:val="31"/>
  </w:num>
  <w:num w:numId="96">
    <w:abstractNumId w:val="58"/>
  </w:num>
  <w:num w:numId="97">
    <w:abstractNumId w:val="72"/>
    <w:lvlOverride w:ilvl="0">
      <w:startOverride w:val="1"/>
    </w:lvlOverride>
  </w:num>
  <w:num w:numId="98">
    <w:abstractNumId w:val="73"/>
    <w:lvlOverride w:ilvl="0">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1075"/>
    <w:rsid w:val="00002D2C"/>
    <w:rsid w:val="00004F82"/>
    <w:rsid w:val="00005A46"/>
    <w:rsid w:val="0000657F"/>
    <w:rsid w:val="0001250E"/>
    <w:rsid w:val="00013D67"/>
    <w:rsid w:val="000159EE"/>
    <w:rsid w:val="0001760A"/>
    <w:rsid w:val="000325E8"/>
    <w:rsid w:val="00035C67"/>
    <w:rsid w:val="000431D6"/>
    <w:rsid w:val="000464B4"/>
    <w:rsid w:val="00062948"/>
    <w:rsid w:val="000712F9"/>
    <w:rsid w:val="00071B49"/>
    <w:rsid w:val="00074BDE"/>
    <w:rsid w:val="000766A0"/>
    <w:rsid w:val="00082687"/>
    <w:rsid w:val="000937BF"/>
    <w:rsid w:val="00095002"/>
    <w:rsid w:val="000B1725"/>
    <w:rsid w:val="000B1EFA"/>
    <w:rsid w:val="000B7F79"/>
    <w:rsid w:val="000C3ABE"/>
    <w:rsid w:val="000E1F2B"/>
    <w:rsid w:val="000F0C85"/>
    <w:rsid w:val="00101A22"/>
    <w:rsid w:val="00107824"/>
    <w:rsid w:val="001133AD"/>
    <w:rsid w:val="00116319"/>
    <w:rsid w:val="001312F3"/>
    <w:rsid w:val="0013261E"/>
    <w:rsid w:val="00135853"/>
    <w:rsid w:val="001432C6"/>
    <w:rsid w:val="00146E0F"/>
    <w:rsid w:val="00147E69"/>
    <w:rsid w:val="00150DB0"/>
    <w:rsid w:val="00154F59"/>
    <w:rsid w:val="00155251"/>
    <w:rsid w:val="00156816"/>
    <w:rsid w:val="001603EC"/>
    <w:rsid w:val="00160BEF"/>
    <w:rsid w:val="00164033"/>
    <w:rsid w:val="00164A8B"/>
    <w:rsid w:val="00170364"/>
    <w:rsid w:val="001717DA"/>
    <w:rsid w:val="001913BB"/>
    <w:rsid w:val="001916E5"/>
    <w:rsid w:val="00193DC9"/>
    <w:rsid w:val="00195D94"/>
    <w:rsid w:val="00196081"/>
    <w:rsid w:val="001A16AD"/>
    <w:rsid w:val="001A6022"/>
    <w:rsid w:val="001A657D"/>
    <w:rsid w:val="001B04F2"/>
    <w:rsid w:val="001C1C2A"/>
    <w:rsid w:val="001C1C6C"/>
    <w:rsid w:val="001D0D97"/>
    <w:rsid w:val="001D2CA1"/>
    <w:rsid w:val="001E00F6"/>
    <w:rsid w:val="001E16EB"/>
    <w:rsid w:val="001E4335"/>
    <w:rsid w:val="001E4B17"/>
    <w:rsid w:val="001F2651"/>
    <w:rsid w:val="001F2F36"/>
    <w:rsid w:val="001F5123"/>
    <w:rsid w:val="001F6CD4"/>
    <w:rsid w:val="00203D71"/>
    <w:rsid w:val="00213CAF"/>
    <w:rsid w:val="00215B36"/>
    <w:rsid w:val="00221395"/>
    <w:rsid w:val="0022282E"/>
    <w:rsid w:val="00222862"/>
    <w:rsid w:val="002236C7"/>
    <w:rsid w:val="00225B8B"/>
    <w:rsid w:val="00225E89"/>
    <w:rsid w:val="00226FCB"/>
    <w:rsid w:val="0023084A"/>
    <w:rsid w:val="002325AA"/>
    <w:rsid w:val="00232734"/>
    <w:rsid w:val="00233A9F"/>
    <w:rsid w:val="00234D07"/>
    <w:rsid w:val="002428DC"/>
    <w:rsid w:val="00243F90"/>
    <w:rsid w:val="00245D74"/>
    <w:rsid w:val="00247244"/>
    <w:rsid w:val="00253ABA"/>
    <w:rsid w:val="00256CAD"/>
    <w:rsid w:val="002572CF"/>
    <w:rsid w:val="002667B1"/>
    <w:rsid w:val="00274B67"/>
    <w:rsid w:val="00281232"/>
    <w:rsid w:val="00281627"/>
    <w:rsid w:val="00283741"/>
    <w:rsid w:val="0029647D"/>
    <w:rsid w:val="002A1023"/>
    <w:rsid w:val="002A1D4E"/>
    <w:rsid w:val="002A2BAF"/>
    <w:rsid w:val="002B18EB"/>
    <w:rsid w:val="002B1EBB"/>
    <w:rsid w:val="002B62BA"/>
    <w:rsid w:val="002C423F"/>
    <w:rsid w:val="002C50D9"/>
    <w:rsid w:val="002C570D"/>
    <w:rsid w:val="002C7644"/>
    <w:rsid w:val="002D5A0B"/>
    <w:rsid w:val="002D6450"/>
    <w:rsid w:val="002F49D0"/>
    <w:rsid w:val="002F5991"/>
    <w:rsid w:val="002F67E0"/>
    <w:rsid w:val="00304786"/>
    <w:rsid w:val="0030491E"/>
    <w:rsid w:val="00311B03"/>
    <w:rsid w:val="0031215E"/>
    <w:rsid w:val="00312734"/>
    <w:rsid w:val="003142F3"/>
    <w:rsid w:val="003227F0"/>
    <w:rsid w:val="00340AAA"/>
    <w:rsid w:val="00342565"/>
    <w:rsid w:val="003438C5"/>
    <w:rsid w:val="00344C6B"/>
    <w:rsid w:val="00345A66"/>
    <w:rsid w:val="00347AD5"/>
    <w:rsid w:val="00351DA3"/>
    <w:rsid w:val="00354241"/>
    <w:rsid w:val="00356710"/>
    <w:rsid w:val="0036044B"/>
    <w:rsid w:val="00374142"/>
    <w:rsid w:val="0038191C"/>
    <w:rsid w:val="003844D7"/>
    <w:rsid w:val="003853A7"/>
    <w:rsid w:val="003951C3"/>
    <w:rsid w:val="00395342"/>
    <w:rsid w:val="003953AB"/>
    <w:rsid w:val="00395740"/>
    <w:rsid w:val="00396D6C"/>
    <w:rsid w:val="003A418E"/>
    <w:rsid w:val="003A45BF"/>
    <w:rsid w:val="003C3841"/>
    <w:rsid w:val="003D1C28"/>
    <w:rsid w:val="003D38BB"/>
    <w:rsid w:val="003D4142"/>
    <w:rsid w:val="003E3F34"/>
    <w:rsid w:val="003E44FE"/>
    <w:rsid w:val="003E6437"/>
    <w:rsid w:val="003E7479"/>
    <w:rsid w:val="003F02BD"/>
    <w:rsid w:val="003F4110"/>
    <w:rsid w:val="003F5539"/>
    <w:rsid w:val="003F79B9"/>
    <w:rsid w:val="00400944"/>
    <w:rsid w:val="004015E8"/>
    <w:rsid w:val="00403F25"/>
    <w:rsid w:val="00405160"/>
    <w:rsid w:val="00410B70"/>
    <w:rsid w:val="00410CB3"/>
    <w:rsid w:val="00411DF7"/>
    <w:rsid w:val="00417F52"/>
    <w:rsid w:val="0043090C"/>
    <w:rsid w:val="00430EDD"/>
    <w:rsid w:val="00432E05"/>
    <w:rsid w:val="00436256"/>
    <w:rsid w:val="00436D14"/>
    <w:rsid w:val="00441492"/>
    <w:rsid w:val="00445269"/>
    <w:rsid w:val="00447754"/>
    <w:rsid w:val="0045088D"/>
    <w:rsid w:val="0045493B"/>
    <w:rsid w:val="00461207"/>
    <w:rsid w:val="0047012E"/>
    <w:rsid w:val="004722B0"/>
    <w:rsid w:val="004735C7"/>
    <w:rsid w:val="00473DC9"/>
    <w:rsid w:val="004774E3"/>
    <w:rsid w:val="0048247B"/>
    <w:rsid w:val="004921BF"/>
    <w:rsid w:val="004A7B57"/>
    <w:rsid w:val="004A7CAD"/>
    <w:rsid w:val="004B0877"/>
    <w:rsid w:val="004B1A23"/>
    <w:rsid w:val="004B2B83"/>
    <w:rsid w:val="004B77DD"/>
    <w:rsid w:val="004C0592"/>
    <w:rsid w:val="004C3C01"/>
    <w:rsid w:val="004C5F8D"/>
    <w:rsid w:val="004D4B3F"/>
    <w:rsid w:val="004E25EA"/>
    <w:rsid w:val="004F513F"/>
    <w:rsid w:val="00505362"/>
    <w:rsid w:val="00510E07"/>
    <w:rsid w:val="00512371"/>
    <w:rsid w:val="00523A93"/>
    <w:rsid w:val="00524C48"/>
    <w:rsid w:val="00540412"/>
    <w:rsid w:val="005454FC"/>
    <w:rsid w:val="005505CC"/>
    <w:rsid w:val="00551E1F"/>
    <w:rsid w:val="00554CF4"/>
    <w:rsid w:val="00560814"/>
    <w:rsid w:val="005633DF"/>
    <w:rsid w:val="00564880"/>
    <w:rsid w:val="00566E9D"/>
    <w:rsid w:val="0057501A"/>
    <w:rsid w:val="00576CD4"/>
    <w:rsid w:val="00582B55"/>
    <w:rsid w:val="00584F8A"/>
    <w:rsid w:val="00585B39"/>
    <w:rsid w:val="00586A0E"/>
    <w:rsid w:val="00586DFF"/>
    <w:rsid w:val="00593B20"/>
    <w:rsid w:val="00596557"/>
    <w:rsid w:val="005A1571"/>
    <w:rsid w:val="005B28A1"/>
    <w:rsid w:val="005B64A4"/>
    <w:rsid w:val="005C2679"/>
    <w:rsid w:val="005C5259"/>
    <w:rsid w:val="005D751B"/>
    <w:rsid w:val="005E0EF8"/>
    <w:rsid w:val="005E47AD"/>
    <w:rsid w:val="005E59CF"/>
    <w:rsid w:val="005F3ED9"/>
    <w:rsid w:val="0060054E"/>
    <w:rsid w:val="006005AB"/>
    <w:rsid w:val="00601435"/>
    <w:rsid w:val="006033C5"/>
    <w:rsid w:val="006060EC"/>
    <w:rsid w:val="0060709A"/>
    <w:rsid w:val="00612B7D"/>
    <w:rsid w:val="006170A6"/>
    <w:rsid w:val="00617332"/>
    <w:rsid w:val="006178B2"/>
    <w:rsid w:val="0062100C"/>
    <w:rsid w:val="0062111D"/>
    <w:rsid w:val="00622CF2"/>
    <w:rsid w:val="00626377"/>
    <w:rsid w:val="00632DC4"/>
    <w:rsid w:val="006338CD"/>
    <w:rsid w:val="0063795F"/>
    <w:rsid w:val="00637FF8"/>
    <w:rsid w:val="006460F5"/>
    <w:rsid w:val="00656F78"/>
    <w:rsid w:val="00662450"/>
    <w:rsid w:val="00662E01"/>
    <w:rsid w:val="006657DD"/>
    <w:rsid w:val="006751A9"/>
    <w:rsid w:val="0067563C"/>
    <w:rsid w:val="00677183"/>
    <w:rsid w:val="00681060"/>
    <w:rsid w:val="00686975"/>
    <w:rsid w:val="0069144D"/>
    <w:rsid w:val="0069421D"/>
    <w:rsid w:val="006A11F1"/>
    <w:rsid w:val="006A1332"/>
    <w:rsid w:val="006A4776"/>
    <w:rsid w:val="006B232F"/>
    <w:rsid w:val="006B3652"/>
    <w:rsid w:val="006B53E7"/>
    <w:rsid w:val="006C2414"/>
    <w:rsid w:val="006C453D"/>
    <w:rsid w:val="006C7248"/>
    <w:rsid w:val="006C7830"/>
    <w:rsid w:val="006E09A0"/>
    <w:rsid w:val="006F060B"/>
    <w:rsid w:val="006F3D17"/>
    <w:rsid w:val="006F3DBB"/>
    <w:rsid w:val="006F4F54"/>
    <w:rsid w:val="006F7B0F"/>
    <w:rsid w:val="00704EDB"/>
    <w:rsid w:val="00706F6D"/>
    <w:rsid w:val="00720A29"/>
    <w:rsid w:val="00720C98"/>
    <w:rsid w:val="007245AC"/>
    <w:rsid w:val="00724EE0"/>
    <w:rsid w:val="00732C15"/>
    <w:rsid w:val="007430D0"/>
    <w:rsid w:val="00743D7E"/>
    <w:rsid w:val="007477FE"/>
    <w:rsid w:val="0075198F"/>
    <w:rsid w:val="00757C9A"/>
    <w:rsid w:val="00757CF9"/>
    <w:rsid w:val="00760356"/>
    <w:rsid w:val="007636C8"/>
    <w:rsid w:val="0076642F"/>
    <w:rsid w:val="00766C2D"/>
    <w:rsid w:val="0077186F"/>
    <w:rsid w:val="00772D6F"/>
    <w:rsid w:val="00787C6A"/>
    <w:rsid w:val="00790E82"/>
    <w:rsid w:val="00791671"/>
    <w:rsid w:val="007940F7"/>
    <w:rsid w:val="007946F4"/>
    <w:rsid w:val="007950D0"/>
    <w:rsid w:val="0079621C"/>
    <w:rsid w:val="007A3EE6"/>
    <w:rsid w:val="007B2EBF"/>
    <w:rsid w:val="007C09D4"/>
    <w:rsid w:val="007C1791"/>
    <w:rsid w:val="007C2047"/>
    <w:rsid w:val="007C4CA7"/>
    <w:rsid w:val="007C51D0"/>
    <w:rsid w:val="007E3FA6"/>
    <w:rsid w:val="007E4CE4"/>
    <w:rsid w:val="007E79C7"/>
    <w:rsid w:val="007F40E8"/>
    <w:rsid w:val="00800120"/>
    <w:rsid w:val="00801796"/>
    <w:rsid w:val="00803A02"/>
    <w:rsid w:val="00806485"/>
    <w:rsid w:val="00813B30"/>
    <w:rsid w:val="0081732A"/>
    <w:rsid w:val="00817E7C"/>
    <w:rsid w:val="0082212B"/>
    <w:rsid w:val="00826252"/>
    <w:rsid w:val="0083039A"/>
    <w:rsid w:val="00835656"/>
    <w:rsid w:val="00837118"/>
    <w:rsid w:val="00837AAE"/>
    <w:rsid w:val="00842128"/>
    <w:rsid w:val="0084368E"/>
    <w:rsid w:val="00844AF1"/>
    <w:rsid w:val="00844B76"/>
    <w:rsid w:val="008451C9"/>
    <w:rsid w:val="00847A0C"/>
    <w:rsid w:val="0086084A"/>
    <w:rsid w:val="00877916"/>
    <w:rsid w:val="00880586"/>
    <w:rsid w:val="008805C3"/>
    <w:rsid w:val="008830B1"/>
    <w:rsid w:val="008909C7"/>
    <w:rsid w:val="00897F1E"/>
    <w:rsid w:val="008A16A9"/>
    <w:rsid w:val="008A323F"/>
    <w:rsid w:val="008A6A8F"/>
    <w:rsid w:val="008B41C7"/>
    <w:rsid w:val="008B5D75"/>
    <w:rsid w:val="008C45D9"/>
    <w:rsid w:val="008C4C3C"/>
    <w:rsid w:val="008C5D01"/>
    <w:rsid w:val="008C6297"/>
    <w:rsid w:val="008C640C"/>
    <w:rsid w:val="008D2C8C"/>
    <w:rsid w:val="008D3639"/>
    <w:rsid w:val="008D3B3F"/>
    <w:rsid w:val="008E3607"/>
    <w:rsid w:val="008E6010"/>
    <w:rsid w:val="008E713A"/>
    <w:rsid w:val="008F0601"/>
    <w:rsid w:val="008F4103"/>
    <w:rsid w:val="008F4FD7"/>
    <w:rsid w:val="008F7CF4"/>
    <w:rsid w:val="00907C52"/>
    <w:rsid w:val="009132EB"/>
    <w:rsid w:val="00916A4B"/>
    <w:rsid w:val="0091762D"/>
    <w:rsid w:val="00917FC8"/>
    <w:rsid w:val="00924E26"/>
    <w:rsid w:val="00934FD8"/>
    <w:rsid w:val="009364D5"/>
    <w:rsid w:val="00943ABE"/>
    <w:rsid w:val="00944580"/>
    <w:rsid w:val="0095035D"/>
    <w:rsid w:val="009508AE"/>
    <w:rsid w:val="00955F15"/>
    <w:rsid w:val="00956611"/>
    <w:rsid w:val="00960C21"/>
    <w:rsid w:val="00961CDF"/>
    <w:rsid w:val="009624EE"/>
    <w:rsid w:val="009641CC"/>
    <w:rsid w:val="00966CEE"/>
    <w:rsid w:val="00970CDE"/>
    <w:rsid w:val="009720E2"/>
    <w:rsid w:val="009747C2"/>
    <w:rsid w:val="009754F4"/>
    <w:rsid w:val="00976E9C"/>
    <w:rsid w:val="00994801"/>
    <w:rsid w:val="009A18DB"/>
    <w:rsid w:val="009A5385"/>
    <w:rsid w:val="009A66F1"/>
    <w:rsid w:val="009B153D"/>
    <w:rsid w:val="009B4A7E"/>
    <w:rsid w:val="009B57A7"/>
    <w:rsid w:val="009B57C0"/>
    <w:rsid w:val="009C3155"/>
    <w:rsid w:val="009C4AB7"/>
    <w:rsid w:val="009C5030"/>
    <w:rsid w:val="009C5A91"/>
    <w:rsid w:val="009D05CE"/>
    <w:rsid w:val="009D2170"/>
    <w:rsid w:val="009E1B01"/>
    <w:rsid w:val="009F6D87"/>
    <w:rsid w:val="009F7345"/>
    <w:rsid w:val="00A016CF"/>
    <w:rsid w:val="00A042E6"/>
    <w:rsid w:val="00A04C11"/>
    <w:rsid w:val="00A12438"/>
    <w:rsid w:val="00A173F2"/>
    <w:rsid w:val="00A200FF"/>
    <w:rsid w:val="00A21B8F"/>
    <w:rsid w:val="00A22FB0"/>
    <w:rsid w:val="00A2351C"/>
    <w:rsid w:val="00A25E93"/>
    <w:rsid w:val="00A26710"/>
    <w:rsid w:val="00A276BA"/>
    <w:rsid w:val="00A337A0"/>
    <w:rsid w:val="00A367A9"/>
    <w:rsid w:val="00A44CD4"/>
    <w:rsid w:val="00A4707C"/>
    <w:rsid w:val="00A512CD"/>
    <w:rsid w:val="00A546C7"/>
    <w:rsid w:val="00A55B9F"/>
    <w:rsid w:val="00A62924"/>
    <w:rsid w:val="00A631F3"/>
    <w:rsid w:val="00A6396F"/>
    <w:rsid w:val="00A713AF"/>
    <w:rsid w:val="00A71F68"/>
    <w:rsid w:val="00A74432"/>
    <w:rsid w:val="00A857ED"/>
    <w:rsid w:val="00A85F12"/>
    <w:rsid w:val="00A87E14"/>
    <w:rsid w:val="00A95F56"/>
    <w:rsid w:val="00A96371"/>
    <w:rsid w:val="00A964DD"/>
    <w:rsid w:val="00AA4D76"/>
    <w:rsid w:val="00AA695D"/>
    <w:rsid w:val="00AB652F"/>
    <w:rsid w:val="00AB78C1"/>
    <w:rsid w:val="00AC050A"/>
    <w:rsid w:val="00AC0932"/>
    <w:rsid w:val="00AC3BA8"/>
    <w:rsid w:val="00AD1EAE"/>
    <w:rsid w:val="00AE6AAF"/>
    <w:rsid w:val="00AE75A3"/>
    <w:rsid w:val="00AF3C34"/>
    <w:rsid w:val="00B02852"/>
    <w:rsid w:val="00B04780"/>
    <w:rsid w:val="00B07BE5"/>
    <w:rsid w:val="00B1738B"/>
    <w:rsid w:val="00B2642A"/>
    <w:rsid w:val="00B30E4F"/>
    <w:rsid w:val="00B414BA"/>
    <w:rsid w:val="00B426F9"/>
    <w:rsid w:val="00B518E9"/>
    <w:rsid w:val="00B532D6"/>
    <w:rsid w:val="00B60861"/>
    <w:rsid w:val="00B6160F"/>
    <w:rsid w:val="00B72477"/>
    <w:rsid w:val="00B82851"/>
    <w:rsid w:val="00B82C0A"/>
    <w:rsid w:val="00B84A24"/>
    <w:rsid w:val="00B856AB"/>
    <w:rsid w:val="00B86E61"/>
    <w:rsid w:val="00B9287F"/>
    <w:rsid w:val="00B934B7"/>
    <w:rsid w:val="00B9608B"/>
    <w:rsid w:val="00BA18AF"/>
    <w:rsid w:val="00BA574D"/>
    <w:rsid w:val="00BA6A8B"/>
    <w:rsid w:val="00BA7263"/>
    <w:rsid w:val="00BA75B2"/>
    <w:rsid w:val="00BB01BD"/>
    <w:rsid w:val="00BB3476"/>
    <w:rsid w:val="00BB3BA8"/>
    <w:rsid w:val="00BB6755"/>
    <w:rsid w:val="00BB6A79"/>
    <w:rsid w:val="00BD0BB3"/>
    <w:rsid w:val="00BE33F7"/>
    <w:rsid w:val="00BE3D58"/>
    <w:rsid w:val="00BE4D5E"/>
    <w:rsid w:val="00BF2E3D"/>
    <w:rsid w:val="00BF35AB"/>
    <w:rsid w:val="00BF5E48"/>
    <w:rsid w:val="00C10D7B"/>
    <w:rsid w:val="00C17963"/>
    <w:rsid w:val="00C20269"/>
    <w:rsid w:val="00C20CC5"/>
    <w:rsid w:val="00C213B7"/>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7A7"/>
    <w:rsid w:val="00C64FB8"/>
    <w:rsid w:val="00C70E40"/>
    <w:rsid w:val="00C80CB0"/>
    <w:rsid w:val="00C81A5F"/>
    <w:rsid w:val="00C93D68"/>
    <w:rsid w:val="00C946AB"/>
    <w:rsid w:val="00CA7AA0"/>
    <w:rsid w:val="00CB653A"/>
    <w:rsid w:val="00CB6AA8"/>
    <w:rsid w:val="00CC0C28"/>
    <w:rsid w:val="00CC0D54"/>
    <w:rsid w:val="00CC3892"/>
    <w:rsid w:val="00CC4D22"/>
    <w:rsid w:val="00CE0E3A"/>
    <w:rsid w:val="00CE0EC8"/>
    <w:rsid w:val="00CE343A"/>
    <w:rsid w:val="00CE381D"/>
    <w:rsid w:val="00CE3F76"/>
    <w:rsid w:val="00CE59B3"/>
    <w:rsid w:val="00CE6BEF"/>
    <w:rsid w:val="00D01B87"/>
    <w:rsid w:val="00D076D4"/>
    <w:rsid w:val="00D13211"/>
    <w:rsid w:val="00D15BBB"/>
    <w:rsid w:val="00D22BC4"/>
    <w:rsid w:val="00D340C6"/>
    <w:rsid w:val="00D40286"/>
    <w:rsid w:val="00D46E61"/>
    <w:rsid w:val="00D61B14"/>
    <w:rsid w:val="00D71E4A"/>
    <w:rsid w:val="00D72C70"/>
    <w:rsid w:val="00D72E3D"/>
    <w:rsid w:val="00D74A34"/>
    <w:rsid w:val="00D7666F"/>
    <w:rsid w:val="00D81E83"/>
    <w:rsid w:val="00D832CF"/>
    <w:rsid w:val="00D83964"/>
    <w:rsid w:val="00D83DF1"/>
    <w:rsid w:val="00D86AF2"/>
    <w:rsid w:val="00DA406C"/>
    <w:rsid w:val="00DA4240"/>
    <w:rsid w:val="00DA42A4"/>
    <w:rsid w:val="00DA5B4F"/>
    <w:rsid w:val="00DB47FB"/>
    <w:rsid w:val="00DB644F"/>
    <w:rsid w:val="00DC00B7"/>
    <w:rsid w:val="00DC0921"/>
    <w:rsid w:val="00DC1E98"/>
    <w:rsid w:val="00DC2015"/>
    <w:rsid w:val="00DC4DA9"/>
    <w:rsid w:val="00DC6871"/>
    <w:rsid w:val="00DD6359"/>
    <w:rsid w:val="00DD6C97"/>
    <w:rsid w:val="00DE30B3"/>
    <w:rsid w:val="00E00E46"/>
    <w:rsid w:val="00E063D4"/>
    <w:rsid w:val="00E07512"/>
    <w:rsid w:val="00E110EF"/>
    <w:rsid w:val="00E15DB7"/>
    <w:rsid w:val="00E174D0"/>
    <w:rsid w:val="00E24A59"/>
    <w:rsid w:val="00E2595F"/>
    <w:rsid w:val="00E313E2"/>
    <w:rsid w:val="00E315C2"/>
    <w:rsid w:val="00E33E6B"/>
    <w:rsid w:val="00E420B2"/>
    <w:rsid w:val="00E43625"/>
    <w:rsid w:val="00E46D0B"/>
    <w:rsid w:val="00E519FA"/>
    <w:rsid w:val="00E52060"/>
    <w:rsid w:val="00E527CD"/>
    <w:rsid w:val="00E63FFE"/>
    <w:rsid w:val="00E6636C"/>
    <w:rsid w:val="00E733E2"/>
    <w:rsid w:val="00E7353A"/>
    <w:rsid w:val="00E935A8"/>
    <w:rsid w:val="00E9565D"/>
    <w:rsid w:val="00E957C5"/>
    <w:rsid w:val="00E96A88"/>
    <w:rsid w:val="00EA22C1"/>
    <w:rsid w:val="00EA6EA0"/>
    <w:rsid w:val="00EB1057"/>
    <w:rsid w:val="00EB2274"/>
    <w:rsid w:val="00EB4FC8"/>
    <w:rsid w:val="00EC3AFA"/>
    <w:rsid w:val="00ED054C"/>
    <w:rsid w:val="00ED34DD"/>
    <w:rsid w:val="00EE3E49"/>
    <w:rsid w:val="00EE7E12"/>
    <w:rsid w:val="00F045BB"/>
    <w:rsid w:val="00F0716F"/>
    <w:rsid w:val="00F1210D"/>
    <w:rsid w:val="00F21397"/>
    <w:rsid w:val="00F25C07"/>
    <w:rsid w:val="00F30F51"/>
    <w:rsid w:val="00F44611"/>
    <w:rsid w:val="00F46423"/>
    <w:rsid w:val="00F51209"/>
    <w:rsid w:val="00F521C7"/>
    <w:rsid w:val="00F54A0B"/>
    <w:rsid w:val="00F55595"/>
    <w:rsid w:val="00F610EE"/>
    <w:rsid w:val="00F61EB6"/>
    <w:rsid w:val="00F63B61"/>
    <w:rsid w:val="00F64BE2"/>
    <w:rsid w:val="00F708E8"/>
    <w:rsid w:val="00F71FAA"/>
    <w:rsid w:val="00F8175A"/>
    <w:rsid w:val="00F9172D"/>
    <w:rsid w:val="00F91D4D"/>
    <w:rsid w:val="00F9209C"/>
    <w:rsid w:val="00F93FB3"/>
    <w:rsid w:val="00FA0878"/>
    <w:rsid w:val="00FA0B32"/>
    <w:rsid w:val="00FA0E98"/>
    <w:rsid w:val="00FB5B7F"/>
    <w:rsid w:val="00FC2CC4"/>
    <w:rsid w:val="00FC2FD5"/>
    <w:rsid w:val="00FC31CF"/>
    <w:rsid w:val="00FC5BBD"/>
    <w:rsid w:val="00FD2BC3"/>
    <w:rsid w:val="00FE2C00"/>
    <w:rsid w:val="00FE4DAA"/>
    <w:rsid w:val="00FF0103"/>
    <w:rsid w:val="00FF20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310F584A-8671-47EE-AF74-0E31C2F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3401319">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71925702">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5749491">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193539918">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4812140">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21613982">
      <w:bodyDiv w:val="1"/>
      <w:marLeft w:val="0"/>
      <w:marRight w:val="0"/>
      <w:marTop w:val="0"/>
      <w:marBottom w:val="0"/>
      <w:divBdr>
        <w:top w:val="none" w:sz="0" w:space="0" w:color="auto"/>
        <w:left w:val="none" w:sz="0" w:space="0" w:color="auto"/>
        <w:bottom w:val="none" w:sz="0" w:space="0" w:color="auto"/>
        <w:right w:val="none" w:sz="0" w:space="0" w:color="auto"/>
      </w:divBdr>
    </w:div>
    <w:div w:id="624120286">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1981570404">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34355098">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180">
      <w:bodyDiv w:val="1"/>
      <w:marLeft w:val="0"/>
      <w:marRight w:val="0"/>
      <w:marTop w:val="0"/>
      <w:marBottom w:val="0"/>
      <w:divBdr>
        <w:top w:val="none" w:sz="0" w:space="0" w:color="auto"/>
        <w:left w:val="none" w:sz="0" w:space="0" w:color="auto"/>
        <w:bottom w:val="none" w:sz="0" w:space="0" w:color="auto"/>
        <w:right w:val="none" w:sz="0" w:space="0" w:color="auto"/>
      </w:divBdr>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952003">
      <w:bodyDiv w:val="1"/>
      <w:marLeft w:val="0"/>
      <w:marRight w:val="0"/>
      <w:marTop w:val="0"/>
      <w:marBottom w:val="0"/>
      <w:divBdr>
        <w:top w:val="none" w:sz="0" w:space="0" w:color="auto"/>
        <w:left w:val="none" w:sz="0" w:space="0" w:color="auto"/>
        <w:bottom w:val="none" w:sz="0" w:space="0" w:color="auto"/>
        <w:right w:val="none" w:sz="0" w:space="0" w:color="auto"/>
      </w:divBdr>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47504029">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129543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856890989">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087073009">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0144531">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64190261">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3005515">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273738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2098110">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5240585">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75314054">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332280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720473979">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52777463">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66533296">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03233591">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850920396">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25525445">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15553307">
      <w:bodyDiv w:val="1"/>
      <w:marLeft w:val="0"/>
      <w:marRight w:val="0"/>
      <w:marTop w:val="0"/>
      <w:marBottom w:val="0"/>
      <w:divBdr>
        <w:top w:val="none" w:sz="0" w:space="0" w:color="auto"/>
        <w:left w:val="none" w:sz="0" w:space="0" w:color="auto"/>
        <w:bottom w:val="none" w:sz="0" w:space="0" w:color="auto"/>
        <w:right w:val="none" w:sz="0" w:space="0" w:color="auto"/>
      </w:divBdr>
    </w:div>
    <w:div w:id="1918898860">
      <w:bodyDiv w:val="1"/>
      <w:marLeft w:val="0"/>
      <w:marRight w:val="0"/>
      <w:marTop w:val="0"/>
      <w:marBottom w:val="0"/>
      <w:divBdr>
        <w:top w:val="none" w:sz="0" w:space="0" w:color="auto"/>
        <w:left w:val="none" w:sz="0" w:space="0" w:color="auto"/>
        <w:bottom w:val="none" w:sz="0" w:space="0" w:color="auto"/>
        <w:right w:val="none" w:sz="0" w:space="0" w:color="auto"/>
      </w:divBdr>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36148040">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44152674">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hyperlink" Target="http://www.cse.hcmut.edu.vn/~thai/books/Design_Patterns_Elements_of_Reusable_Object-Oriented_Software.pdf"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hyperlink" Target="https://refactoring.guru/design-patterns/abstract-factory" TargetMode="External"/><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hyperlink" Target="https://www.staff.ces.funai.edu.ng/textbook-solutions/Resources/HomePages/Head_First_Design_Patterns_Eric_Freeman.pdf"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hyperlink" Target="https://refactoring.guru/design-patterns/builder"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hyperlink" Target="https://refactoring.guru/es/design-patterns/prototype" TargetMode="External"/><Relationship Id="rId156" Type="http://schemas.openxmlformats.org/officeDocument/2006/relationships/hyperlink" Target="https://refactoring.guru/design-patterns/facade"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hyperlink" Target="https://refactoring.guru/es/design-patterns/singleton"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hyperlink" Target="https://refactoring.guru/design-patterns/composite" TargetMode="Externa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s://refactoring.guru/design-patterns/creational-patterns"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hyperlink" Target="https://refactoring.guru/es/design-patterns/factory-method"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hyperlink" Target="https://refactoring.guru/es/design-patterns/proxy"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hyperlink" Target="https://refactoring.guru/es/design-patterns/adapter"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hyperlink" Target="https://sourcemaking.com/design_patterns/factory_method"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hyperlink" Target="https://refactoring.guru/es/design-patterns/bridge"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hyperlink" Target="https://refactoring.guru/es/design-patterns/decorat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1D568-4066-43E8-BC25-B77A5D698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1989</TotalTime>
  <Pages>1</Pages>
  <Words>22618</Words>
  <Characters>124404</Characters>
  <Application>Microsoft Office Word</Application>
  <DocSecurity>0</DocSecurity>
  <Lines>1036</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758</cp:revision>
  <cp:lastPrinted>2026-05-08T16:14:00Z</cp:lastPrinted>
  <dcterms:created xsi:type="dcterms:W3CDTF">2025-08-16T01:25:00Z</dcterms:created>
  <dcterms:modified xsi:type="dcterms:W3CDTF">2026-05-08T16:16:00Z</dcterms:modified>
</cp:coreProperties>
</file>