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i3npw7u5v99h"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sz w:val="20"/>
                <w:szCs w:val="20"/>
                <w:rtl w:val="0"/>
              </w:rPr>
              <w:t xml:space="preserve">Se completó la arquitectura base del backend (FastAPI y PostgreSQL), implementando los modelos, migraciones reversibles con Alembic, el servicio de perfiles públicos con validación de enlaces y la generación dinámica de códigos QR en PNG. En paralelo, se integró la estructura base del frontend en React con Vite y su contexto de sesión. El avance se validó con pruebas automatizadas, logrando 57 pruebas unitarias e integración en verde en backend y 15 en Frontend.</w:t>
            </w:r>
            <w:r w:rsidDel="00000000" w:rsidR="00000000" w:rsidRPr="00000000">
              <w:rPr>
                <w:sz w:val="20"/>
                <w:szCs w:val="20"/>
                <w:rtl w:val="0"/>
              </w:rPr>
              <w:t xml:space="preserve">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b w:val="1"/>
                <w:bCs w:val="1"/>
                <w:sz w:val="20"/>
                <w:szCs w:val="20"/>
                <w:rtl w:val="0"/>
              </w:rPr>
              <w:t xml:space="preserve">Sin ajustes</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Hubo un pequeño ajuste. Se mantiene Scrum pero se simplificó el flujo de git trabajando e integrando directamente sobre la rama main para agilizar la sincronización continua entre backend y frontend.</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spacing w:line="276" w:lineRule="auto"/>
              <w:jc w:val="both"/>
              <w:rPr>
                <w:sz w:val="20"/>
                <w:szCs w:val="20"/>
              </w:rPr>
            </w:pPr>
            <w:r w:rsidDel="00000000" w:rsidR="00000000" w:rsidRPr="00000000">
              <w:rPr>
                <w:b w:val="1"/>
                <w:bCs w:val="1"/>
                <w:sz w:val="20"/>
                <w:szCs w:val="20"/>
                <w:rtl w:val="0"/>
              </w:rPr>
              <w:t xml:space="preserve">Batería de pruebas automatizadas:</w:t>
            </w:r>
            <w:r w:rsidDel="00000000" w:rsidR="00000000" w:rsidRPr="00000000">
              <w:rPr>
                <w:sz w:val="20"/>
                <w:szCs w:val="20"/>
                <w:rtl w:val="0"/>
              </w:rPr>
              <w:t xml:space="preserve"> Ejecución de </w:t>
            </w:r>
            <w:r w:rsidDel="00000000" w:rsidR="00000000" w:rsidRPr="00000000">
              <w:rPr>
                <w:sz w:val="20"/>
                <w:szCs w:val="20"/>
                <w:rtl w:val="0"/>
              </w:rPr>
              <w:t xml:space="preserve">python -m pytest</w:t>
            </w:r>
            <w:r w:rsidDel="00000000" w:rsidR="00000000" w:rsidRPr="00000000">
              <w:rPr>
                <w:sz w:val="20"/>
                <w:szCs w:val="20"/>
                <w:rtl w:val="0"/>
              </w:rPr>
              <w:t xml:space="preserve"> con 57 pruebas exitosas en backend y </w:t>
            </w:r>
            <w:r w:rsidDel="00000000" w:rsidR="00000000" w:rsidRPr="00000000">
              <w:rPr>
                <w:sz w:val="20"/>
                <w:szCs w:val="20"/>
                <w:rtl w:val="0"/>
              </w:rPr>
              <w:t xml:space="preserve">npm test</w:t>
            </w:r>
            <w:r w:rsidDel="00000000" w:rsidR="00000000" w:rsidRPr="00000000">
              <w:rPr>
                <w:sz w:val="20"/>
                <w:szCs w:val="20"/>
                <w:rtl w:val="0"/>
              </w:rPr>
              <w:t xml:space="preserve"> con 15 pruebas aprobadas en frontend.</w:t>
            </w:r>
          </w:p>
          <w:p w:rsidR="00000000" w:rsidDel="00000000" w:rsidP="00000000" w:rsidRDefault="00000000" w:rsidRPr="00000000" w14:paraId="00000015">
            <w:pPr>
              <w:spacing w:line="276" w:lineRule="auto"/>
              <w:jc w:val="both"/>
              <w:rPr>
                <w:sz w:val="20"/>
                <w:szCs w:val="20"/>
              </w:rPr>
            </w:pPr>
            <w:r w:rsidDel="00000000" w:rsidR="00000000" w:rsidRPr="00000000">
              <w:rPr>
                <w:b w:val="1"/>
                <w:bCs w:val="1"/>
                <w:sz w:val="20"/>
                <w:szCs w:val="20"/>
                <w:rtl w:val="0"/>
              </w:rPr>
              <w:t xml:space="preserve">Control de versiones de base de datos:</w:t>
            </w:r>
            <w:r w:rsidDel="00000000" w:rsidR="00000000" w:rsidRPr="00000000">
              <w:rPr>
                <w:sz w:val="20"/>
                <w:szCs w:val="20"/>
                <w:rtl w:val="0"/>
              </w:rPr>
              <w:t xml:space="preserve"> Historial de migraciones lineales y reversibles con Alembic para la tabla </w:t>
            </w:r>
            <w:r w:rsidDel="00000000" w:rsidR="00000000" w:rsidRPr="00000000">
              <w:rPr>
                <w:sz w:val="20"/>
                <w:szCs w:val="20"/>
                <w:rtl w:val="0"/>
              </w:rPr>
              <w:t xml:space="preserve">perfil_publico</w:t>
            </w:r>
            <w:r w:rsidDel="00000000" w:rsidR="00000000" w:rsidRPr="00000000">
              <w:rPr>
                <w:sz w:val="20"/>
                <w:szCs w:val="20"/>
                <w:rtl w:val="0"/>
              </w:rPr>
              <w:t xml:space="preserve">.</w:t>
            </w:r>
          </w:p>
          <w:p w:rsidR="00000000" w:rsidDel="00000000" w:rsidP="00000000" w:rsidRDefault="00000000" w:rsidRPr="00000000" w14:paraId="00000016">
            <w:pPr>
              <w:spacing w:line="276" w:lineRule="auto"/>
              <w:jc w:val="both"/>
              <w:rPr>
                <w:sz w:val="20"/>
                <w:szCs w:val="20"/>
              </w:rPr>
            </w:pPr>
            <w:r w:rsidDel="00000000" w:rsidR="00000000" w:rsidRPr="00000000">
              <w:rPr>
                <w:b w:val="1"/>
                <w:bCs w:val="1"/>
                <w:sz w:val="20"/>
                <w:szCs w:val="20"/>
                <w:rtl w:val="0"/>
              </w:rPr>
              <w:t xml:space="preserve">Generación de artefactos:</w:t>
            </w:r>
            <w:r w:rsidDel="00000000" w:rsidR="00000000" w:rsidRPr="00000000">
              <w:rPr>
                <w:sz w:val="20"/>
                <w:szCs w:val="20"/>
                <w:rtl w:val="0"/>
              </w:rPr>
              <w:t xml:space="preserve"> Respuestas binarias funcionales (</w:t>
            </w:r>
            <w:r w:rsidDel="00000000" w:rsidR="00000000" w:rsidRPr="00000000">
              <w:rPr>
                <w:sz w:val="20"/>
                <w:szCs w:val="20"/>
                <w:rtl w:val="0"/>
              </w:rPr>
              <w:t xml:space="preserve">image/png</w:t>
            </w:r>
            <w:r w:rsidDel="00000000" w:rsidR="00000000" w:rsidRPr="00000000">
              <w:rPr>
                <w:sz w:val="20"/>
                <w:szCs w:val="20"/>
                <w:rtl w:val="0"/>
              </w:rPr>
              <w:t xml:space="preserve">) desde el endpoint </w:t>
            </w:r>
            <w:r w:rsidDel="00000000" w:rsidR="00000000" w:rsidRPr="00000000">
              <w:rPr>
                <w:sz w:val="20"/>
                <w:szCs w:val="20"/>
                <w:rtl w:val="0"/>
              </w:rPr>
              <w:t xml:space="preserve">/perfiles/{identificador}/qr</w:t>
            </w:r>
            <w:r w:rsidDel="00000000" w:rsidR="00000000" w:rsidRPr="00000000">
              <w:rPr>
                <w:sz w:val="20"/>
                <w:szCs w:val="20"/>
                <w:rtl w:val="0"/>
              </w:rPr>
              <w:t xml:space="preserve"> verificadas en Swagger UI.</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305"/>
        <w:gridCol w:w="1470"/>
        <w:gridCol w:w="885"/>
        <w:gridCol w:w="1245"/>
        <w:gridCol w:w="1470"/>
        <w:gridCol w:w="1020"/>
        <w:gridCol w:w="1065"/>
        <w:tblGridChange w:id="0">
          <w:tblGrid>
            <w:gridCol w:w="1335"/>
            <w:gridCol w:w="1305"/>
            <w:gridCol w:w="1470"/>
            <w:gridCol w:w="885"/>
            <w:gridCol w:w="1245"/>
            <w:gridCol w:w="1470"/>
            <w:gridCol w:w="1020"/>
            <w:gridCol w:w="1065"/>
          </w:tblGrid>
        </w:tblGridChange>
      </w:tblGrid>
      <w:tr>
        <w:trPr>
          <w:cantSplit w:val="0"/>
          <w:trHeight w:val="415" w:hRule="atLeast"/>
          <w:tblHeader w:val="0"/>
        </w:trPr>
        <w:tc>
          <w:tcPr>
            <w:gridSpan w:val="8"/>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555" w:hRule="atLeast"/>
          <w:tblHeader w:val="0"/>
        </w:trPr>
        <w:tc>
          <w:tcPr>
            <w:vMerge w:val="restart"/>
          </w:tcPr>
          <w:p w:rsidR="00000000" w:rsidDel="00000000" w:rsidP="00000000" w:rsidRDefault="00000000" w:rsidRPr="00000000" w14:paraId="00000029">
            <w:pPr>
              <w:spacing w:after="0" w:line="252.00000000000003" w:lineRule="auto"/>
              <w:rPr>
                <w:sz w:val="18"/>
                <w:szCs w:val="18"/>
              </w:rPr>
            </w:pPr>
            <w:r w:rsidDel="00000000" w:rsidR="00000000" w:rsidRPr="00000000">
              <w:rPr>
                <w:b w:val="1"/>
                <w:bCs w:val="1"/>
                <w:sz w:val="18"/>
                <w:szCs w:val="18"/>
                <w:rtl w:val="0"/>
              </w:rPr>
              <w:t xml:space="preserve">Administración de ambientes y despliegue</w:t>
            </w:r>
            <w:r w:rsidDel="00000000" w:rsidR="00000000" w:rsidRPr="00000000">
              <w:rPr>
                <w:rtl w:val="0"/>
              </w:rPr>
            </w:r>
          </w:p>
        </w:tc>
        <w:tc>
          <w:tcPr/>
          <w:p w:rsidR="00000000" w:rsidDel="00000000" w:rsidP="00000000" w:rsidRDefault="00000000" w:rsidRPr="00000000" w14:paraId="0000002A">
            <w:pPr>
              <w:spacing w:after="0" w:line="252.00000000000003" w:lineRule="auto"/>
              <w:rPr>
                <w:rFonts w:ascii="Calibri" w:cs="Calibri" w:eastAsia="Calibri" w:hAnsi="Calibri"/>
                <w:sz w:val="18"/>
                <w:szCs w:val="18"/>
              </w:rPr>
            </w:pPr>
            <w:r w:rsidDel="00000000" w:rsidR="00000000" w:rsidRPr="00000000">
              <w:rPr>
                <w:sz w:val="18"/>
                <w:szCs w:val="18"/>
                <w:rtl w:val="0"/>
              </w:rPr>
              <w:t xml:space="preserve">Entorno de desarrollo con contenedores y repositorio</w:t>
            </w:r>
            <w:r w:rsidDel="00000000" w:rsidR="00000000" w:rsidRPr="00000000">
              <w:rPr>
                <w:rtl w:val="0"/>
              </w:rPr>
            </w:r>
          </w:p>
        </w:tc>
        <w:tc>
          <w:tcPr/>
          <w:p w:rsidR="00000000" w:rsidDel="00000000" w:rsidP="00000000" w:rsidRDefault="00000000" w:rsidRPr="00000000" w14:paraId="0000002B">
            <w:pPr>
              <w:spacing w:after="0" w:line="252.00000000000003" w:lineRule="auto"/>
              <w:rPr>
                <w:sz w:val="18"/>
                <w:szCs w:val="18"/>
              </w:rPr>
            </w:pPr>
            <w:r w:rsidDel="00000000" w:rsidR="00000000" w:rsidRPr="00000000">
              <w:rPr>
                <w:sz w:val="18"/>
                <w:szCs w:val="18"/>
                <w:rtl w:val="0"/>
              </w:rPr>
              <w:t xml:space="preserve">Docker, Docker Compose, Git, GitHub</w:t>
            </w:r>
          </w:p>
        </w:tc>
        <w:tc>
          <w:tcPr/>
          <w:p w:rsidR="00000000" w:rsidDel="00000000" w:rsidP="00000000" w:rsidRDefault="00000000" w:rsidRPr="00000000" w14:paraId="0000002C">
            <w:pPr>
              <w:spacing w:after="0" w:line="252.00000000000003" w:lineRule="auto"/>
              <w:rPr>
                <w:sz w:val="18"/>
                <w:szCs w:val="18"/>
              </w:rPr>
            </w:pPr>
            <w:r w:rsidDel="00000000" w:rsidR="00000000" w:rsidRPr="00000000">
              <w:rPr>
                <w:sz w:val="18"/>
                <w:szCs w:val="18"/>
                <w:rtl w:val="0"/>
              </w:rPr>
              <w:t xml:space="preserve">8 horas</w:t>
            </w:r>
          </w:p>
        </w:tc>
        <w:tc>
          <w:tcPr/>
          <w:p w:rsidR="00000000" w:rsidDel="00000000" w:rsidP="00000000" w:rsidRDefault="00000000" w:rsidRPr="00000000" w14:paraId="0000002D">
            <w:pPr>
              <w:jc w:val="both"/>
              <w:rPr>
                <w:rFonts w:ascii="Calibri" w:cs="Calibri" w:eastAsia="Calibri" w:hAnsi="Calibri"/>
                <w:sz w:val="18"/>
                <w:szCs w:val="18"/>
              </w:rPr>
            </w:pPr>
            <w:r w:rsidDel="00000000" w:rsidR="00000000" w:rsidRPr="00000000">
              <w:rPr>
                <w:sz w:val="18"/>
                <w:szCs w:val="18"/>
                <w:rtl w:val="0"/>
              </w:rPr>
              <w:t xml:space="preserve">Carlos Meza</w:t>
            </w:r>
            <w:r w:rsidDel="00000000" w:rsidR="00000000" w:rsidRPr="00000000">
              <w:rPr>
                <w:rtl w:val="0"/>
              </w:rPr>
            </w:r>
          </w:p>
        </w:tc>
        <w:tc>
          <w:tcPr/>
          <w:p w:rsidR="00000000" w:rsidDel="00000000" w:rsidP="00000000" w:rsidRDefault="00000000" w:rsidRPr="00000000" w14:paraId="0000002E">
            <w:pPr>
              <w:jc w:val="both"/>
              <w:rPr>
                <w:rFonts w:ascii="Calibri" w:cs="Calibri" w:eastAsia="Calibri" w:hAnsi="Calibri"/>
                <w:sz w:val="18"/>
                <w:szCs w:val="18"/>
              </w:rPr>
            </w:pPr>
            <w:r w:rsidDel="00000000" w:rsidR="00000000" w:rsidRPr="00000000">
              <w:rPr>
                <w:sz w:val="18"/>
                <w:szCs w:val="18"/>
                <w:rtl w:val="0"/>
              </w:rPr>
              <w:t xml:space="preserve">Dificultad fue la diferencia en los computadores de ambos integrantes la cual se soluciono con contenedores.</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sz w:val="16"/>
                <w:szCs w:val="16"/>
              </w:rPr>
            </w:pPr>
            <w:r w:rsidDel="00000000" w:rsidR="00000000" w:rsidRPr="00000000">
              <w:rPr>
                <w:sz w:val="16"/>
                <w:szCs w:val="16"/>
                <w:rtl w:val="0"/>
              </w:rPr>
              <w:t xml:space="preserve">Completado</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sz w:val="18"/>
                <w:szCs w:val="18"/>
              </w:rPr>
            </w:pPr>
            <w:r w:rsidDel="00000000" w:rsidR="00000000" w:rsidRPr="00000000">
              <w:rPr>
                <w:sz w:val="18"/>
                <w:szCs w:val="18"/>
                <w:rtl w:val="0"/>
              </w:rPr>
              <w:t xml:space="preserve">Se termino 2 semanas después de lo planificado.</w:t>
            </w:r>
            <w:r w:rsidDel="00000000" w:rsidR="00000000" w:rsidRPr="00000000">
              <w:rPr>
                <w:rtl w:val="0"/>
              </w:rPr>
            </w:r>
          </w:p>
        </w:tc>
      </w:tr>
      <w:tr>
        <w:trPr>
          <w:cantSplit w:val="0"/>
          <w:trHeight w:val="555" w:hRule="atLeast"/>
          <w:tblHeader w:val="0"/>
        </w:trPr>
        <w:tc>
          <w:tcPr>
            <w:vMerge w:val="continue"/>
          </w:tcPr>
          <w:p w:rsidR="00000000" w:rsidDel="00000000" w:rsidP="00000000" w:rsidRDefault="00000000" w:rsidRPr="00000000" w14:paraId="00000031">
            <w:pPr>
              <w:spacing w:after="0" w:before="0" w:line="240" w:lineRule="auto"/>
              <w:ind w:left="0" w:firstLine="0"/>
              <w:jc w:val="both"/>
              <w:rPr>
                <w:sz w:val="18"/>
                <w:szCs w:val="18"/>
              </w:rPr>
            </w:pPr>
            <w:r w:rsidDel="00000000" w:rsidR="00000000" w:rsidRPr="00000000">
              <w:rPr>
                <w:rtl w:val="0"/>
              </w:rPr>
            </w:r>
          </w:p>
        </w:tc>
        <w:tc>
          <w:tcPr/>
          <w:p w:rsidR="00000000" w:rsidDel="00000000" w:rsidP="00000000" w:rsidRDefault="00000000" w:rsidRPr="00000000" w14:paraId="00000032">
            <w:pPr>
              <w:spacing w:after="0" w:line="252.00000000000003" w:lineRule="auto"/>
              <w:rPr>
                <w:rFonts w:ascii="Calibri" w:cs="Calibri" w:eastAsia="Calibri" w:hAnsi="Calibri"/>
                <w:sz w:val="18"/>
                <w:szCs w:val="18"/>
              </w:rPr>
            </w:pPr>
            <w:r w:rsidDel="00000000" w:rsidR="00000000" w:rsidRPr="00000000">
              <w:rPr>
                <w:sz w:val="18"/>
                <w:szCs w:val="18"/>
                <w:rtl w:val="0"/>
              </w:rPr>
              <w:t xml:space="preserve">Despliegue de prueba y de producción en AWS</w:t>
            </w:r>
            <w:r w:rsidDel="00000000" w:rsidR="00000000" w:rsidRPr="00000000">
              <w:rPr>
                <w:rtl w:val="0"/>
              </w:rPr>
            </w:r>
          </w:p>
        </w:tc>
        <w:tc>
          <w:tcPr/>
          <w:p w:rsidR="00000000" w:rsidDel="00000000" w:rsidP="00000000" w:rsidRDefault="00000000" w:rsidRPr="00000000" w14:paraId="00000033">
            <w:pPr>
              <w:spacing w:after="0" w:line="252.00000000000003" w:lineRule="auto"/>
              <w:rPr>
                <w:sz w:val="18"/>
                <w:szCs w:val="18"/>
              </w:rPr>
            </w:pPr>
            <w:r w:rsidDel="00000000" w:rsidR="00000000" w:rsidRPr="00000000">
              <w:rPr>
                <w:sz w:val="18"/>
                <w:szCs w:val="18"/>
                <w:rtl w:val="0"/>
              </w:rPr>
              <w:t xml:space="preserve">AWS (EC2, RDS, S3), Docker.</w:t>
            </w:r>
          </w:p>
        </w:tc>
        <w:tc>
          <w:tcPr/>
          <w:p w:rsidR="00000000" w:rsidDel="00000000" w:rsidP="00000000" w:rsidRDefault="00000000" w:rsidRPr="00000000" w14:paraId="00000034">
            <w:pPr>
              <w:spacing w:after="0" w:line="252.00000000000003" w:lineRule="auto"/>
              <w:rPr>
                <w:sz w:val="18"/>
                <w:szCs w:val="18"/>
              </w:rPr>
            </w:pPr>
            <w:r w:rsidDel="00000000" w:rsidR="00000000" w:rsidRPr="00000000">
              <w:rPr>
                <w:sz w:val="18"/>
                <w:szCs w:val="18"/>
                <w:rtl w:val="0"/>
              </w:rPr>
              <w:t xml:space="preserve">16 horas</w:t>
            </w:r>
          </w:p>
        </w:tc>
        <w:tc>
          <w:tcPr/>
          <w:p w:rsidR="00000000" w:rsidDel="00000000" w:rsidP="00000000" w:rsidRDefault="00000000" w:rsidRPr="00000000" w14:paraId="00000035">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Carlos Meza</w:t>
            </w:r>
            <w:r w:rsidDel="00000000" w:rsidR="00000000" w:rsidRPr="00000000">
              <w:rPr>
                <w:rtl w:val="0"/>
              </w:rPr>
            </w:r>
          </w:p>
        </w:tc>
        <w:tc>
          <w:tcPr/>
          <w:p w:rsidR="00000000" w:rsidDel="00000000" w:rsidP="00000000" w:rsidRDefault="00000000" w:rsidRPr="00000000" w14:paraId="00000036">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La dificultad se encuentra en definir la cuenta de AWS y costos</w:t>
            </w:r>
            <w:r w:rsidDel="00000000" w:rsidR="00000000" w:rsidRPr="00000000">
              <w:rPr>
                <w:rtl w:val="0"/>
              </w:rPr>
            </w:r>
          </w:p>
        </w:tc>
        <w:tc>
          <w:tcPr/>
          <w:p w:rsidR="00000000" w:rsidDel="00000000" w:rsidP="00000000" w:rsidRDefault="00000000" w:rsidRPr="00000000" w14:paraId="00000037">
            <w:pPr>
              <w:spacing w:after="0" w:before="0" w:line="240" w:lineRule="auto"/>
              <w:ind w:left="0" w:firstLine="0"/>
              <w:jc w:val="both"/>
              <w:rPr>
                <w:rFonts w:ascii="Calibri" w:cs="Calibri" w:eastAsia="Calibri" w:hAnsi="Calibri"/>
                <w:sz w:val="16"/>
                <w:szCs w:val="16"/>
              </w:rPr>
            </w:pPr>
            <w:r w:rsidDel="00000000" w:rsidR="00000000" w:rsidRPr="00000000">
              <w:rPr>
                <w:sz w:val="16"/>
                <w:szCs w:val="16"/>
                <w:rtl w:val="0"/>
              </w:rPr>
              <w:t xml:space="preserve">No Iniciado</w:t>
            </w:r>
            <w:r w:rsidDel="00000000" w:rsidR="00000000" w:rsidRPr="00000000">
              <w:rPr>
                <w:rtl w:val="0"/>
              </w:rPr>
            </w:r>
          </w:p>
        </w:tc>
        <w:tc>
          <w:tcPr/>
          <w:p w:rsidR="00000000" w:rsidDel="00000000" w:rsidP="00000000" w:rsidRDefault="00000000" w:rsidRPr="00000000" w14:paraId="00000038">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Sin Ajustes</w:t>
            </w:r>
            <w:r w:rsidDel="00000000" w:rsidR="00000000" w:rsidRPr="00000000">
              <w:rPr>
                <w:rtl w:val="0"/>
              </w:rPr>
            </w:r>
          </w:p>
        </w:tc>
      </w:tr>
      <w:tr>
        <w:trPr>
          <w:cantSplit w:val="0"/>
          <w:trHeight w:val="935.0000000000001" w:hRule="atLeast"/>
          <w:tblHeader w:val="0"/>
        </w:trPr>
        <w:tc>
          <w:tcPr>
            <w:vMerge w:val="restart"/>
          </w:tcPr>
          <w:p w:rsidR="00000000" w:rsidDel="00000000" w:rsidP="00000000" w:rsidRDefault="00000000" w:rsidRPr="00000000" w14:paraId="00000039">
            <w:pPr>
              <w:spacing w:after="0" w:line="252.00000000000003" w:lineRule="auto"/>
              <w:rPr>
                <w:b w:val="1"/>
                <w:bCs w:val="1"/>
                <w:sz w:val="18"/>
                <w:szCs w:val="18"/>
              </w:rPr>
            </w:pPr>
            <w:r w:rsidDel="00000000" w:rsidR="00000000" w:rsidRPr="00000000">
              <w:rPr>
                <w:b w:val="1"/>
                <w:bCs w:val="1"/>
                <w:sz w:val="18"/>
                <w:szCs w:val="18"/>
                <w:rtl w:val="0"/>
              </w:rPr>
              <w:t xml:space="preserve">Pruebas y calidad de software</w:t>
            </w:r>
          </w:p>
        </w:tc>
        <w:tc>
          <w:tcPr>
            <w:tcBorders>
              <w:top w:color="a6a6a6" w:space="0" w:sz="4" w:val="single"/>
              <w:left w:color="a6a6a6" w:space="0" w:sz="4" w:val="single"/>
              <w:bottom w:color="a6a6a6" w:space="0" w:sz="4" w:val="single"/>
              <w:right w:color="a6a6a6" w:space="0" w:sz="4" w:val="single"/>
            </w:tcBorders>
            <w:tcMar>
              <w:top w:w="70.0" w:type="dxa"/>
              <w:left w:w="90.0" w:type="dxa"/>
              <w:bottom w:w="70.0" w:type="dxa"/>
              <w:right w:w="90.0" w:type="dxa"/>
            </w:tcMar>
            <w:vAlign w:val="top"/>
          </w:tcPr>
          <w:p w:rsidR="00000000" w:rsidDel="00000000" w:rsidP="00000000" w:rsidRDefault="00000000" w:rsidRPr="00000000" w14:paraId="0000003A">
            <w:pPr>
              <w:spacing w:after="0" w:line="252.00000000000003" w:lineRule="auto"/>
              <w:rPr/>
            </w:pPr>
            <w:r w:rsidDel="00000000" w:rsidR="00000000" w:rsidRPr="00000000">
              <w:rPr>
                <w:sz w:val="18"/>
                <w:szCs w:val="18"/>
                <w:rtl w:val="0"/>
              </w:rPr>
              <w:t xml:space="preserve">Pruebas unitarias y de integración</w:t>
            </w:r>
            <w:r w:rsidDel="00000000" w:rsidR="00000000" w:rsidRPr="00000000">
              <w:rPr>
                <w:rtl w:val="0"/>
              </w:rPr>
            </w:r>
          </w:p>
        </w:tc>
        <w:tc>
          <w:tcPr/>
          <w:p w:rsidR="00000000" w:rsidDel="00000000" w:rsidP="00000000" w:rsidRDefault="00000000" w:rsidRPr="00000000" w14:paraId="0000003B">
            <w:pPr>
              <w:spacing w:after="0" w:line="252.00000000000003" w:lineRule="auto"/>
              <w:rPr>
                <w:b w:val="1"/>
                <w:bCs w:val="1"/>
                <w:sz w:val="18"/>
                <w:szCs w:val="18"/>
              </w:rPr>
            </w:pPr>
            <w:r w:rsidDel="00000000" w:rsidR="00000000" w:rsidRPr="00000000">
              <w:rPr>
                <w:sz w:val="18"/>
                <w:szCs w:val="18"/>
                <w:rtl w:val="0"/>
              </w:rPr>
              <w:t xml:space="preserve">pytest, base de datos de pruebas aislada, Vitest, Testing Library.</w:t>
            </w:r>
            <w:r w:rsidDel="00000000" w:rsidR="00000000" w:rsidRPr="00000000">
              <w:rPr>
                <w:rtl w:val="0"/>
              </w:rPr>
            </w:r>
          </w:p>
        </w:tc>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16 horas</w:t>
            </w:r>
          </w:p>
        </w:tc>
        <w:tc>
          <w:tcPr/>
          <w:p w:rsidR="00000000" w:rsidDel="00000000" w:rsidP="00000000" w:rsidRDefault="00000000" w:rsidRPr="00000000" w14:paraId="0000003D">
            <w:pPr>
              <w:jc w:val="both"/>
              <w:rPr>
                <w:rFonts w:ascii="Calibri" w:cs="Calibri" w:eastAsia="Calibri" w:hAnsi="Calibri"/>
                <w:sz w:val="18"/>
                <w:szCs w:val="18"/>
              </w:rPr>
            </w:pPr>
            <w:r w:rsidDel="00000000" w:rsidR="00000000" w:rsidRPr="00000000">
              <w:rPr>
                <w:sz w:val="18"/>
                <w:szCs w:val="18"/>
                <w:rtl w:val="0"/>
              </w:rPr>
              <w:t xml:space="preserve">Ambos integrantes</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sz w:val="18"/>
                <w:szCs w:val="18"/>
              </w:rPr>
            </w:pPr>
            <w:r w:rsidDel="00000000" w:rsidR="00000000" w:rsidRPr="00000000">
              <w:rPr>
                <w:sz w:val="18"/>
                <w:szCs w:val="18"/>
                <w:rtl w:val="0"/>
              </w:rPr>
              <w:t xml:space="preserve">El principal facilitador fue que cada pull request en el git trae sus propias pruebas unitarias. A día de hoy existen 69 pruebas del backend y 15 del frontend.</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sz w:val="18"/>
                <w:szCs w:val="18"/>
              </w:rPr>
            </w:pPr>
            <w:r w:rsidDel="00000000" w:rsidR="00000000" w:rsidRPr="00000000">
              <w:rPr>
                <w:sz w:val="18"/>
                <w:szCs w:val="18"/>
                <w:rtl w:val="0"/>
              </w:rPr>
              <w:t xml:space="preserve">En curso</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sz w:val="18"/>
                <w:szCs w:val="18"/>
              </w:rPr>
            </w:pPr>
            <w:r w:rsidDel="00000000" w:rsidR="00000000" w:rsidRPr="00000000">
              <w:rPr>
                <w:sz w:val="18"/>
                <w:szCs w:val="18"/>
                <w:rtl w:val="0"/>
              </w:rPr>
              <w:t xml:space="preserve">Sin Ajustes</w:t>
            </w:r>
            <w:r w:rsidDel="00000000" w:rsidR="00000000" w:rsidRPr="00000000">
              <w:rPr>
                <w:rtl w:val="0"/>
              </w:rPr>
            </w:r>
          </w:p>
        </w:tc>
      </w:tr>
      <w:tr>
        <w:trPr>
          <w:cantSplit w:val="0"/>
          <w:trHeight w:val="935.0000000000001" w:hRule="atLeast"/>
          <w:tblHeader w:val="0"/>
        </w:trPr>
        <w:tc>
          <w:tcPr>
            <w:vMerge w:val="continue"/>
          </w:tcPr>
          <w:p w:rsidR="00000000" w:rsidDel="00000000" w:rsidP="00000000" w:rsidRDefault="00000000" w:rsidRPr="00000000" w14:paraId="00000041">
            <w:pPr>
              <w:spacing w:after="0" w:before="0" w:line="240" w:lineRule="auto"/>
              <w:ind w:left="0" w:firstLine="0"/>
              <w:rPr>
                <w:b w:val="1"/>
                <w:bCs w:val="1"/>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90.0" w:type="dxa"/>
              <w:bottom w:w="70.0" w:type="dxa"/>
              <w:right w:w="90.0" w:type="dxa"/>
            </w:tcMar>
            <w:vAlign w:val="top"/>
          </w:tcPr>
          <w:p w:rsidR="00000000" w:rsidDel="00000000" w:rsidP="00000000" w:rsidRDefault="00000000" w:rsidRPr="00000000" w14:paraId="00000042">
            <w:pPr>
              <w:spacing w:after="0" w:line="252.00000000000003" w:lineRule="auto"/>
              <w:rPr/>
            </w:pPr>
            <w:r w:rsidDel="00000000" w:rsidR="00000000" w:rsidRPr="00000000">
              <w:rPr>
                <w:sz w:val="18"/>
                <w:szCs w:val="18"/>
                <w:rtl w:val="0"/>
              </w:rPr>
              <w:t xml:space="preserve">Pruebas de seguridad</w:t>
            </w:r>
            <w:r w:rsidDel="00000000" w:rsidR="00000000" w:rsidRPr="00000000">
              <w:rPr>
                <w:rtl w:val="0"/>
              </w:rPr>
            </w:r>
          </w:p>
        </w:tc>
        <w:tc>
          <w:tcPr/>
          <w:p w:rsidR="00000000" w:rsidDel="00000000" w:rsidP="00000000" w:rsidRDefault="00000000" w:rsidRPr="00000000" w14:paraId="00000043">
            <w:pPr>
              <w:spacing w:after="0" w:line="252.00000000000003" w:lineRule="auto"/>
              <w:rPr>
                <w:b w:val="1"/>
                <w:bCs w:val="1"/>
                <w:sz w:val="18"/>
                <w:szCs w:val="18"/>
              </w:rPr>
            </w:pPr>
            <w:r w:rsidDel="00000000" w:rsidR="00000000" w:rsidRPr="00000000">
              <w:rPr>
                <w:sz w:val="18"/>
                <w:szCs w:val="18"/>
                <w:rtl w:val="0"/>
              </w:rPr>
              <w:t xml:space="preserve">bandit, pip-audit, pytest.</w:t>
            </w:r>
            <w:r w:rsidDel="00000000" w:rsidR="00000000" w:rsidRPr="00000000">
              <w:rPr>
                <w:rtl w:val="0"/>
              </w:rPr>
            </w:r>
          </w:p>
        </w:tc>
        <w:tc>
          <w:tcPr/>
          <w:p w:rsidR="00000000" w:rsidDel="00000000" w:rsidP="00000000" w:rsidRDefault="00000000" w:rsidRPr="00000000" w14:paraId="00000044">
            <w:pPr>
              <w:spacing w:after="0" w:before="0" w:line="240" w:lineRule="auto"/>
              <w:ind w:left="0" w:firstLine="0"/>
              <w:jc w:val="both"/>
              <w:rPr>
                <w:sz w:val="18"/>
                <w:szCs w:val="18"/>
              </w:rPr>
            </w:pPr>
            <w:r w:rsidDel="00000000" w:rsidR="00000000" w:rsidRPr="00000000">
              <w:rPr>
                <w:sz w:val="18"/>
                <w:szCs w:val="18"/>
                <w:rtl w:val="0"/>
              </w:rPr>
              <w:t xml:space="preserve">8 horas</w:t>
            </w:r>
          </w:p>
        </w:tc>
        <w:tc>
          <w:tcPr/>
          <w:p w:rsidR="00000000" w:rsidDel="00000000" w:rsidP="00000000" w:rsidRDefault="00000000" w:rsidRPr="00000000" w14:paraId="00000045">
            <w:pPr>
              <w:spacing w:after="0" w:line="240" w:lineRule="auto"/>
              <w:jc w:val="both"/>
              <w:rPr>
                <w:rFonts w:ascii="Calibri" w:cs="Calibri" w:eastAsia="Calibri" w:hAnsi="Calibri"/>
                <w:sz w:val="18"/>
                <w:szCs w:val="18"/>
              </w:rPr>
            </w:pPr>
            <w:r w:rsidDel="00000000" w:rsidR="00000000" w:rsidRPr="00000000">
              <w:rPr>
                <w:sz w:val="18"/>
                <w:szCs w:val="18"/>
                <w:rtl w:val="0"/>
              </w:rPr>
              <w:t xml:space="preserve">Francisco Bascour</w:t>
            </w:r>
            <w:r w:rsidDel="00000000" w:rsidR="00000000" w:rsidRPr="00000000">
              <w:rPr>
                <w:rtl w:val="0"/>
              </w:rPr>
            </w:r>
          </w:p>
        </w:tc>
        <w:tc>
          <w:tcPr/>
          <w:p w:rsidR="00000000" w:rsidDel="00000000" w:rsidP="00000000" w:rsidRDefault="00000000" w:rsidRPr="00000000" w14:paraId="00000046">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El facilitador es que ya varias pruebas están cubiertas como las contraseñas, tokens invalidos, datos biométricos y archivos no permitidos</w:t>
            </w:r>
            <w:r w:rsidDel="00000000" w:rsidR="00000000" w:rsidRPr="00000000">
              <w:rPr>
                <w:rtl w:val="0"/>
              </w:rPr>
            </w:r>
          </w:p>
        </w:tc>
        <w:tc>
          <w:tcPr/>
          <w:p w:rsidR="00000000" w:rsidDel="00000000" w:rsidP="00000000" w:rsidRDefault="00000000" w:rsidRPr="00000000" w14:paraId="00000047">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48">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Actividad agregada para cumplir con el instructivo</w:t>
            </w:r>
            <w:r w:rsidDel="00000000" w:rsidR="00000000" w:rsidRPr="00000000">
              <w:rPr>
                <w:rtl w:val="0"/>
              </w:rPr>
            </w:r>
          </w:p>
        </w:tc>
      </w:tr>
      <w:tr>
        <w:trPr>
          <w:cantSplit w:val="0"/>
          <w:trHeight w:val="935.0000000000001" w:hRule="atLeast"/>
          <w:tblHeader w:val="0"/>
        </w:trPr>
        <w:tc>
          <w:tcPr>
            <w:vMerge w:val="continue"/>
          </w:tcPr>
          <w:p w:rsidR="00000000" w:rsidDel="00000000" w:rsidP="00000000" w:rsidRDefault="00000000" w:rsidRPr="00000000" w14:paraId="00000049">
            <w:pPr>
              <w:spacing w:after="0" w:before="0" w:line="240" w:lineRule="auto"/>
              <w:ind w:left="0" w:firstLine="0"/>
              <w:rPr>
                <w:b w:val="1"/>
                <w:bCs w:val="1"/>
                <w:sz w:val="18"/>
                <w:szCs w:val="18"/>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90.0" w:type="dxa"/>
              <w:bottom w:w="70.0" w:type="dxa"/>
              <w:right w:w="90.0" w:type="dxa"/>
            </w:tcMar>
            <w:vAlign w:val="top"/>
          </w:tcPr>
          <w:p w:rsidR="00000000" w:rsidDel="00000000" w:rsidP="00000000" w:rsidRDefault="00000000" w:rsidRPr="00000000" w14:paraId="0000004A">
            <w:pPr>
              <w:spacing w:after="0" w:line="252.00000000000003" w:lineRule="auto"/>
              <w:rPr/>
            </w:pPr>
            <w:r w:rsidDel="00000000" w:rsidR="00000000" w:rsidRPr="00000000">
              <w:rPr>
                <w:sz w:val="18"/>
                <w:szCs w:val="18"/>
                <w:rtl w:val="0"/>
              </w:rPr>
              <w:t xml:space="preserve">Pruebas de rendimiento</w:t>
            </w:r>
            <w:r w:rsidDel="00000000" w:rsidR="00000000" w:rsidRPr="00000000">
              <w:rPr>
                <w:rtl w:val="0"/>
              </w:rPr>
            </w:r>
          </w:p>
        </w:tc>
        <w:tc>
          <w:tcPr/>
          <w:p w:rsidR="00000000" w:rsidDel="00000000" w:rsidP="00000000" w:rsidRDefault="00000000" w:rsidRPr="00000000" w14:paraId="0000004B">
            <w:pPr>
              <w:spacing w:after="0" w:line="252.00000000000003" w:lineRule="auto"/>
              <w:rPr>
                <w:b w:val="1"/>
                <w:bCs w:val="1"/>
                <w:sz w:val="18"/>
                <w:szCs w:val="18"/>
              </w:rPr>
            </w:pPr>
            <w:r w:rsidDel="00000000" w:rsidR="00000000" w:rsidRPr="00000000">
              <w:rPr>
                <w:sz w:val="18"/>
                <w:szCs w:val="18"/>
                <w:rtl w:val="0"/>
              </w:rPr>
              <w:t xml:space="preserve">Locust o k6.</w:t>
            </w:r>
            <w:r w:rsidDel="00000000" w:rsidR="00000000" w:rsidRPr="00000000">
              <w:rPr>
                <w:rtl w:val="0"/>
              </w:rPr>
            </w:r>
          </w:p>
        </w:tc>
        <w:tc>
          <w:tcPr/>
          <w:p w:rsidR="00000000" w:rsidDel="00000000" w:rsidP="00000000" w:rsidRDefault="00000000" w:rsidRPr="00000000" w14:paraId="0000004C">
            <w:pPr>
              <w:spacing w:after="0" w:line="240" w:lineRule="auto"/>
              <w:jc w:val="both"/>
              <w:rPr>
                <w:sz w:val="18"/>
                <w:szCs w:val="18"/>
              </w:rPr>
            </w:pPr>
            <w:r w:rsidDel="00000000" w:rsidR="00000000" w:rsidRPr="00000000">
              <w:rPr>
                <w:sz w:val="18"/>
                <w:szCs w:val="18"/>
                <w:rtl w:val="0"/>
              </w:rPr>
              <w:t xml:space="preserve">8 horas</w:t>
            </w:r>
          </w:p>
        </w:tc>
        <w:tc>
          <w:tcPr/>
          <w:p w:rsidR="00000000" w:rsidDel="00000000" w:rsidP="00000000" w:rsidRDefault="00000000" w:rsidRPr="00000000" w14:paraId="0000004D">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Carlos Meza</w:t>
            </w:r>
            <w:r w:rsidDel="00000000" w:rsidR="00000000" w:rsidRPr="00000000">
              <w:rPr>
                <w:rtl w:val="0"/>
              </w:rPr>
            </w:r>
          </w:p>
        </w:tc>
        <w:tc>
          <w:tcPr/>
          <w:p w:rsidR="00000000" w:rsidDel="00000000" w:rsidP="00000000" w:rsidRDefault="00000000" w:rsidRPr="00000000" w14:paraId="0000004E">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La principal dificultad es que requiere el sistema desplegado para medir en condiciones reales y en vivo</w:t>
            </w:r>
            <w:r w:rsidDel="00000000" w:rsidR="00000000" w:rsidRPr="00000000">
              <w:rPr>
                <w:rtl w:val="0"/>
              </w:rPr>
            </w:r>
          </w:p>
        </w:tc>
        <w:tc>
          <w:tcPr/>
          <w:p w:rsidR="00000000" w:rsidDel="00000000" w:rsidP="00000000" w:rsidRDefault="00000000" w:rsidRPr="00000000" w14:paraId="0000004F">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No iniciado</w:t>
            </w:r>
            <w:r w:rsidDel="00000000" w:rsidR="00000000" w:rsidRPr="00000000">
              <w:rPr>
                <w:rtl w:val="0"/>
              </w:rPr>
            </w:r>
          </w:p>
        </w:tc>
        <w:tc>
          <w:tcPr/>
          <w:p w:rsidR="00000000" w:rsidDel="00000000" w:rsidP="00000000" w:rsidRDefault="00000000" w:rsidRPr="00000000" w14:paraId="00000050">
            <w:pPr>
              <w:spacing w:after="0" w:before="0" w:line="240" w:lineRule="auto"/>
              <w:ind w:left="0" w:firstLine="0"/>
              <w:jc w:val="both"/>
              <w:rPr>
                <w:rFonts w:ascii="Calibri" w:cs="Calibri" w:eastAsia="Calibri" w:hAnsi="Calibri"/>
                <w:sz w:val="18"/>
                <w:szCs w:val="18"/>
              </w:rPr>
            </w:pPr>
            <w:r w:rsidDel="00000000" w:rsidR="00000000" w:rsidRPr="00000000">
              <w:rPr>
                <w:sz w:val="18"/>
                <w:szCs w:val="18"/>
                <w:rtl w:val="0"/>
              </w:rPr>
              <w:t xml:space="preserve">Actividad agregada por el mismo motivo</w:t>
            </w:r>
            <w:r w:rsidDel="00000000" w:rsidR="00000000" w:rsidRPr="00000000">
              <w:rPr>
                <w:rtl w:val="0"/>
              </w:rPr>
            </w:r>
          </w:p>
        </w:tc>
      </w:tr>
    </w:tbl>
    <w:p w:rsidR="00000000" w:rsidDel="00000000" w:rsidP="00000000" w:rsidRDefault="00000000" w:rsidRPr="00000000" w14:paraId="00000051">
      <w:pPr>
        <w:rPr>
          <w:color w:val="595959"/>
          <w:sz w:val="24"/>
          <w:szCs w:val="24"/>
        </w:rPr>
      </w:pPr>
      <w:r w:rsidDel="00000000" w:rsidR="00000000" w:rsidRPr="00000000">
        <w:rPr>
          <w:rtl w:val="0"/>
        </w:rPr>
      </w:r>
    </w:p>
    <w:p w:rsidR="00000000" w:rsidDel="00000000" w:rsidP="00000000" w:rsidRDefault="00000000" w:rsidRPr="00000000" w14:paraId="00000052">
      <w:pPr>
        <w:rPr>
          <w:color w:val="595959"/>
          <w:sz w:val="24"/>
          <w:szCs w:val="24"/>
        </w:rPr>
      </w:pPr>
      <w:r w:rsidDel="00000000" w:rsidR="00000000" w:rsidRPr="00000000">
        <w:rPr>
          <w:rtl w:val="0"/>
        </w:rPr>
      </w:r>
    </w:p>
    <w:p w:rsidR="00000000" w:rsidDel="00000000" w:rsidP="00000000" w:rsidRDefault="00000000" w:rsidRPr="00000000" w14:paraId="00000053">
      <w:pPr>
        <w:rPr>
          <w:color w:val="595959"/>
          <w:sz w:val="24"/>
          <w:szCs w:val="24"/>
        </w:rPr>
      </w:pPr>
      <w:r w:rsidDel="00000000" w:rsidR="00000000" w:rsidRPr="00000000">
        <w:rPr>
          <w:rtl w:val="0"/>
        </w:rPr>
      </w:r>
    </w:p>
    <w:p w:rsidR="00000000" w:rsidDel="00000000" w:rsidP="00000000" w:rsidRDefault="00000000" w:rsidRPr="00000000" w14:paraId="00000054">
      <w:pPr>
        <w:rPr>
          <w:color w:val="595959"/>
          <w:sz w:val="24"/>
          <w:szCs w:val="24"/>
        </w:rPr>
      </w:pPr>
      <w:r w:rsidDel="00000000" w:rsidR="00000000" w:rsidRPr="00000000">
        <w:rPr>
          <w:rtl w:val="0"/>
        </w:rPr>
      </w:r>
    </w:p>
    <w:p w:rsidR="00000000" w:rsidDel="00000000" w:rsidP="00000000" w:rsidRDefault="00000000" w:rsidRPr="00000000" w14:paraId="00000055">
      <w:pPr>
        <w:rPr>
          <w:color w:val="595959"/>
          <w:sz w:val="24"/>
          <w:szCs w:val="24"/>
        </w:rPr>
      </w:pPr>
      <w:r w:rsidDel="00000000" w:rsidR="00000000" w:rsidRPr="00000000">
        <w:rPr>
          <w:rtl w:val="0"/>
        </w:rPr>
      </w:r>
    </w:p>
    <w:p w:rsidR="00000000" w:rsidDel="00000000" w:rsidP="00000000" w:rsidRDefault="00000000" w:rsidRPr="00000000" w14:paraId="00000056">
      <w:pPr>
        <w:rPr>
          <w:color w:val="595959"/>
          <w:sz w:val="24"/>
          <w:szCs w:val="24"/>
        </w:rPr>
      </w:pPr>
      <w:r w:rsidDel="00000000" w:rsidR="00000000" w:rsidRPr="00000000">
        <w:rPr>
          <w:rtl w:val="0"/>
        </w:rPr>
      </w:r>
    </w:p>
    <w:p w:rsidR="00000000" w:rsidDel="00000000" w:rsidP="00000000" w:rsidRDefault="00000000" w:rsidRPr="00000000" w14:paraId="00000057">
      <w:pPr>
        <w:rPr>
          <w:color w:val="595959"/>
          <w:sz w:val="24"/>
          <w:szCs w:val="24"/>
        </w:rPr>
      </w:pPr>
      <w:r w:rsidDel="00000000" w:rsidR="00000000" w:rsidRPr="00000000">
        <w:rPr>
          <w:rtl w:val="0"/>
        </w:rPr>
      </w:r>
    </w:p>
    <w:p w:rsidR="00000000" w:rsidDel="00000000" w:rsidP="00000000" w:rsidRDefault="00000000" w:rsidRPr="00000000" w14:paraId="00000058">
      <w:pPr>
        <w:rPr>
          <w:color w:val="595959"/>
          <w:sz w:val="24"/>
          <w:szCs w:val="24"/>
        </w:rPr>
      </w:pPr>
      <w:r w:rsidDel="00000000" w:rsidR="00000000" w:rsidRPr="00000000">
        <w:rPr>
          <w:rtl w:val="0"/>
        </w:rPr>
      </w:r>
    </w:p>
    <w:p w:rsidR="00000000" w:rsidDel="00000000" w:rsidP="00000000" w:rsidRDefault="00000000" w:rsidRPr="00000000" w14:paraId="00000059">
      <w:pPr>
        <w:rPr>
          <w:color w:val="595959"/>
          <w:sz w:val="24"/>
          <w:szCs w:val="24"/>
        </w:rPr>
      </w:pPr>
      <w:r w:rsidDel="00000000" w:rsidR="00000000" w:rsidRPr="00000000">
        <w:rPr>
          <w:rtl w:val="0"/>
        </w:rPr>
      </w:r>
    </w:p>
    <w:p w:rsidR="00000000" w:rsidDel="00000000" w:rsidP="00000000" w:rsidRDefault="00000000" w:rsidRPr="00000000" w14:paraId="0000005A">
      <w:pPr>
        <w:rPr>
          <w:color w:val="595959"/>
          <w:sz w:val="24"/>
          <w:szCs w:val="24"/>
        </w:rPr>
      </w:pPr>
      <w:r w:rsidDel="00000000" w:rsidR="00000000" w:rsidRPr="00000000">
        <w:rPr>
          <w:rtl w:val="0"/>
        </w:rPr>
      </w:r>
    </w:p>
    <w:p w:rsidR="00000000" w:rsidDel="00000000" w:rsidP="00000000" w:rsidRDefault="00000000" w:rsidRPr="00000000" w14:paraId="0000005B">
      <w:pPr>
        <w:rPr>
          <w:color w:val="595959"/>
          <w:sz w:val="24"/>
          <w:szCs w:val="24"/>
        </w:rPr>
      </w:pPr>
      <w:r w:rsidDel="00000000" w:rsidR="00000000" w:rsidRPr="00000000">
        <w:rPr>
          <w:rtl w:val="0"/>
        </w:rPr>
      </w:r>
    </w:p>
    <w:p w:rsidR="00000000" w:rsidDel="00000000" w:rsidP="00000000" w:rsidRDefault="00000000" w:rsidRPr="00000000" w14:paraId="0000005C">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D">
            <w:pPr>
              <w:spacing w:line="276" w:lineRule="auto"/>
              <w:jc w:val="both"/>
              <w:rPr>
                <w:b w:val="1"/>
                <w:bCs w:val="1"/>
                <w:sz w:val="20"/>
                <w:szCs w:val="20"/>
              </w:rPr>
            </w:pPr>
            <w:r w:rsidDel="00000000" w:rsidR="00000000" w:rsidRPr="00000000">
              <w:rPr>
                <w:b w:val="1"/>
                <w:bCs w:val="1"/>
                <w:sz w:val="20"/>
                <w:szCs w:val="20"/>
                <w:rtl w:val="0"/>
              </w:rPr>
              <w:t xml:space="preserve">Factores facilitadores:</w:t>
            </w:r>
          </w:p>
          <w:p w:rsidR="00000000" w:rsidDel="00000000" w:rsidP="00000000" w:rsidRDefault="00000000" w:rsidRPr="00000000" w14:paraId="0000005E">
            <w:pPr>
              <w:numPr>
                <w:ilvl w:val="0"/>
                <w:numId w:val="1"/>
              </w:numPr>
              <w:spacing w:after="0" w:afterAutospacing="0" w:line="276" w:lineRule="auto"/>
              <w:ind w:left="720" w:hanging="360"/>
              <w:rPr>
                <w:rFonts w:ascii="Calibri" w:cs="Calibri" w:eastAsia="Calibri" w:hAnsi="Calibri"/>
                <w:sz w:val="20"/>
                <w:szCs w:val="20"/>
              </w:rPr>
            </w:pPr>
            <w:r w:rsidDel="00000000" w:rsidR="00000000" w:rsidRPr="00000000">
              <w:rPr>
                <w:sz w:val="20"/>
                <w:szCs w:val="20"/>
                <w:rtl w:val="0"/>
              </w:rPr>
              <w:t xml:space="preserve">La separación desacoplada entre backend y frontend permitió avanzar en paralelo en la suite de pruebas y modelos de FastAPI sin interferir con la maquetación y pruebas de componentes en React.</w:t>
            </w:r>
          </w:p>
          <w:p w:rsidR="00000000" w:rsidDel="00000000" w:rsidP="00000000" w:rsidRDefault="00000000" w:rsidRPr="00000000" w14:paraId="0000005F">
            <w:pPr>
              <w:numPr>
                <w:ilvl w:val="0"/>
                <w:numId w:val="1"/>
              </w:numPr>
              <w:spacing w:after="240" w:line="276" w:lineRule="auto"/>
              <w:ind w:left="720" w:hanging="360"/>
              <w:rPr>
                <w:rFonts w:ascii="Calibri" w:cs="Calibri" w:eastAsia="Calibri" w:hAnsi="Calibri"/>
                <w:sz w:val="20"/>
                <w:szCs w:val="20"/>
              </w:rPr>
            </w:pPr>
            <w:r w:rsidDel="00000000" w:rsidR="00000000" w:rsidRPr="00000000">
              <w:rPr>
                <w:sz w:val="20"/>
                <w:szCs w:val="20"/>
                <w:rtl w:val="0"/>
              </w:rPr>
              <w:t xml:space="preserve">La automatización de pruebas mediante Pytest y Vitest brindó retroalimentación inmediata, detectando inconsistencias en tiempo récord.</w:t>
            </w:r>
          </w:p>
          <w:p w:rsidR="00000000" w:rsidDel="00000000" w:rsidP="00000000" w:rsidRDefault="00000000" w:rsidRPr="00000000" w14:paraId="00000060">
            <w:pPr>
              <w:spacing w:after="240" w:line="276" w:lineRule="auto"/>
              <w:rPr>
                <w:sz w:val="20"/>
                <w:szCs w:val="20"/>
              </w:rPr>
            </w:pPr>
            <w:r w:rsidDel="00000000" w:rsidR="00000000" w:rsidRPr="00000000">
              <w:rPr>
                <w:rtl w:val="0"/>
              </w:rPr>
            </w:r>
          </w:p>
          <w:p w:rsidR="00000000" w:rsidDel="00000000" w:rsidP="00000000" w:rsidRDefault="00000000" w:rsidRPr="00000000" w14:paraId="00000061">
            <w:pPr>
              <w:spacing w:line="276" w:lineRule="auto"/>
              <w:jc w:val="both"/>
              <w:rPr>
                <w:b w:val="1"/>
                <w:bCs w:val="1"/>
                <w:sz w:val="20"/>
                <w:szCs w:val="20"/>
              </w:rPr>
            </w:pPr>
            <w:r w:rsidDel="00000000" w:rsidR="00000000" w:rsidRPr="00000000">
              <w:rPr>
                <w:b w:val="1"/>
                <w:bCs w:val="1"/>
                <w:sz w:val="20"/>
                <w:szCs w:val="20"/>
                <w:rtl w:val="0"/>
              </w:rPr>
              <w:t xml:space="preserve">Factores de dificultad y soluciones implementadas:</w:t>
            </w:r>
          </w:p>
          <w:p w:rsidR="00000000" w:rsidDel="00000000" w:rsidP="00000000" w:rsidRDefault="00000000" w:rsidRPr="00000000" w14:paraId="00000062">
            <w:pPr>
              <w:numPr>
                <w:ilvl w:val="0"/>
                <w:numId w:val="4"/>
              </w:numPr>
              <w:spacing w:after="0" w:afterAutospacing="0" w:line="276" w:lineRule="auto"/>
              <w:ind w:left="720" w:hanging="360"/>
              <w:rPr>
                <w:sz w:val="20"/>
                <w:szCs w:val="20"/>
              </w:rPr>
            </w:pPr>
            <w:r w:rsidDel="00000000" w:rsidR="00000000" w:rsidRPr="00000000">
              <w:rPr>
                <w:b w:val="1"/>
                <w:bCs w:val="1"/>
                <w:sz w:val="20"/>
                <w:szCs w:val="20"/>
                <w:rtl w:val="0"/>
              </w:rPr>
              <w:t xml:space="preserve">Restricciones de seguridad en el entorno local (Windows):</w:t>
            </w:r>
            <w:r w:rsidDel="00000000" w:rsidR="00000000" w:rsidRPr="00000000">
              <w:rPr>
                <w:sz w:val="20"/>
                <w:szCs w:val="20"/>
                <w:rtl w:val="0"/>
              </w:rPr>
              <w:t xml:space="preserve"> Políticas locales del sistema operativo bloquearon la ejecución de binarios creados en el entorno virtual (</w:t>
            </w:r>
            <w:r w:rsidDel="00000000" w:rsidR="00000000" w:rsidRPr="00000000">
              <w:rPr>
                <w:sz w:val="20"/>
                <w:szCs w:val="20"/>
                <w:rtl w:val="0"/>
              </w:rPr>
              <w:t xml:space="preserve">pytest.exe</w:t>
            </w:r>
            <w:r w:rsidDel="00000000" w:rsidR="00000000" w:rsidRPr="00000000">
              <w:rPr>
                <w:sz w:val="20"/>
                <w:szCs w:val="20"/>
                <w:rtl w:val="0"/>
              </w:rPr>
              <w:t xml:space="preserve"> y </w:t>
            </w:r>
            <w:r w:rsidDel="00000000" w:rsidR="00000000" w:rsidRPr="00000000">
              <w:rPr>
                <w:sz w:val="20"/>
                <w:szCs w:val="20"/>
                <w:rtl w:val="0"/>
              </w:rPr>
              <w:t xml:space="preserve">uvicorn.exe</w:t>
            </w:r>
            <w:r w:rsidDel="00000000" w:rsidR="00000000" w:rsidRPr="00000000">
              <w:rPr>
                <w:sz w:val="20"/>
                <w:szCs w:val="20"/>
                <w:rtl w:val="0"/>
              </w:rPr>
              <w:t xml:space="preserve">). Se solucionó de forma sistemática ejecutando las herramientas como módulos de Python (</w:t>
            </w:r>
            <w:r w:rsidDel="00000000" w:rsidR="00000000" w:rsidRPr="00000000">
              <w:rPr>
                <w:sz w:val="20"/>
                <w:szCs w:val="20"/>
                <w:rtl w:val="0"/>
              </w:rPr>
              <w:t xml:space="preserve">python -m pytest</w:t>
            </w:r>
            <w:r w:rsidDel="00000000" w:rsidR="00000000" w:rsidRPr="00000000">
              <w:rPr>
                <w:sz w:val="20"/>
                <w:szCs w:val="20"/>
                <w:rtl w:val="0"/>
              </w:rPr>
              <w:t xml:space="preserve"> y </w:t>
            </w:r>
            <w:r w:rsidDel="00000000" w:rsidR="00000000" w:rsidRPr="00000000">
              <w:rPr>
                <w:sz w:val="20"/>
                <w:szCs w:val="20"/>
                <w:rtl w:val="0"/>
              </w:rPr>
              <w:t xml:space="preserve">python -m uvicorn app.main:app --reload</w:t>
            </w:r>
            <w:r w:rsidDel="00000000" w:rsidR="00000000" w:rsidRPr="00000000">
              <w:rPr>
                <w:sz w:val="20"/>
                <w:szCs w:val="20"/>
                <w:rtl w:val="0"/>
              </w:rPr>
              <w:t xml:space="preserve">).</w:t>
            </w:r>
          </w:p>
          <w:p w:rsidR="00000000" w:rsidDel="00000000" w:rsidP="00000000" w:rsidRDefault="00000000" w:rsidRPr="00000000" w14:paraId="00000063">
            <w:pPr>
              <w:numPr>
                <w:ilvl w:val="0"/>
                <w:numId w:val="4"/>
              </w:numPr>
              <w:spacing w:after="240" w:line="276" w:lineRule="auto"/>
              <w:ind w:left="720" w:hanging="360"/>
              <w:rPr>
                <w:sz w:val="20"/>
                <w:szCs w:val="20"/>
              </w:rPr>
            </w:pPr>
            <w:r w:rsidDel="00000000" w:rsidR="00000000" w:rsidRPr="00000000">
              <w:rPr>
                <w:b w:val="1"/>
                <w:bCs w:val="1"/>
                <w:sz w:val="20"/>
                <w:szCs w:val="20"/>
                <w:rtl w:val="0"/>
              </w:rPr>
              <w:t xml:space="preserve">Aislamiento de base de datos en pruebas:</w:t>
            </w:r>
            <w:r w:rsidDel="00000000" w:rsidR="00000000" w:rsidRPr="00000000">
              <w:rPr>
                <w:sz w:val="20"/>
                <w:szCs w:val="20"/>
                <w:rtl w:val="0"/>
              </w:rPr>
              <w:t xml:space="preserve"> La prueba </w:t>
            </w:r>
            <w:r w:rsidDel="00000000" w:rsidR="00000000" w:rsidRPr="00000000">
              <w:rPr>
                <w:sz w:val="20"/>
                <w:szCs w:val="20"/>
                <w:rtl w:val="0"/>
              </w:rPr>
              <w:t xml:space="preserve">test_actualizar_y_ver_perfil</w:t>
            </w:r>
            <w:r w:rsidDel="00000000" w:rsidR="00000000" w:rsidRPr="00000000">
              <w:rPr>
                <w:sz w:val="20"/>
                <w:szCs w:val="20"/>
                <w:rtl w:val="0"/>
              </w:rPr>
              <w:t xml:space="preserve"> fallaba debido a que la tabla de parámetros del sistema no contenía </w:t>
            </w:r>
            <w:r w:rsidDel="00000000" w:rsidR="00000000" w:rsidRPr="00000000">
              <w:rPr>
                <w:sz w:val="20"/>
                <w:szCs w:val="20"/>
                <w:rtl w:val="0"/>
              </w:rPr>
              <w:t xml:space="preserve">precio_maximo_bloque</w:t>
            </w:r>
            <w:r w:rsidDel="00000000" w:rsidR="00000000" w:rsidRPr="00000000">
              <w:rPr>
                <w:sz w:val="20"/>
                <w:szCs w:val="20"/>
                <w:rtl w:val="0"/>
              </w:rPr>
              <w:t xml:space="preserve"> en la base de datos efímera de tests. Se solucionó garantizando la inserción del parámetro requerido dentro del fixture de la prueba para asegurar idempotencia.</w:t>
            </w:r>
          </w:p>
          <w:p w:rsidR="00000000" w:rsidDel="00000000" w:rsidP="00000000" w:rsidRDefault="00000000" w:rsidRPr="00000000" w14:paraId="00000064">
            <w:pPr>
              <w:jc w:val="both"/>
              <w:rPr>
                <w:color w:val="1f3864"/>
              </w:rPr>
            </w:pPr>
            <w:r w:rsidDel="00000000" w:rsidR="00000000" w:rsidRPr="00000000">
              <w:rPr>
                <w:rtl w:val="0"/>
              </w:rPr>
            </w:r>
          </w:p>
          <w:p w:rsidR="00000000" w:rsidDel="00000000" w:rsidP="00000000" w:rsidRDefault="00000000" w:rsidRPr="00000000" w14:paraId="0000006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6">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B">
            <w:pPr>
              <w:jc w:val="both"/>
              <w:rPr>
                <w:sz w:val="18"/>
                <w:szCs w:val="18"/>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sz w:val="18"/>
                <w:szCs w:val="18"/>
                <w:rtl w:val="0"/>
              </w:rPr>
              <w:t xml:space="preserve">Como tal no eliminamos ninguna actividad, los objetivos del proyecto se mantienen pero ajustamos la planificación de los siguientes puntos:</w:t>
            </w:r>
          </w:p>
          <w:p w:rsidR="00000000" w:rsidDel="00000000" w:rsidP="00000000" w:rsidRDefault="00000000" w:rsidRPr="00000000" w14:paraId="0000006C">
            <w:pPr>
              <w:numPr>
                <w:ilvl w:val="0"/>
                <w:numId w:val="2"/>
              </w:numPr>
              <w:spacing w:after="100" w:line="276" w:lineRule="auto"/>
              <w:ind w:left="540" w:hanging="360"/>
              <w:rPr>
                <w:sz w:val="18"/>
                <w:szCs w:val="18"/>
              </w:rPr>
            </w:pPr>
            <w:r w:rsidDel="00000000" w:rsidR="00000000" w:rsidRPr="00000000">
              <w:rPr>
                <w:b w:val="1"/>
                <w:bCs w:val="1"/>
                <w:sz w:val="18"/>
                <w:szCs w:val="18"/>
                <w:rtl w:val="0"/>
              </w:rPr>
              <w:t xml:space="preserve">Duración del proyecto</w:t>
            </w:r>
            <w:r w:rsidDel="00000000" w:rsidR="00000000" w:rsidRPr="00000000">
              <w:rPr>
                <w:sz w:val="18"/>
                <w:szCs w:val="18"/>
                <w:rtl w:val="0"/>
              </w:rPr>
              <w:t xml:space="preserve">. La planificación inicial consideraba 16 semanas y la ajustamos a 15, de acuerdo con el calendario real del semestre. Los sprints 1 a 7 duran dos semanas y el sprint 8, una.</w:t>
            </w:r>
          </w:p>
          <w:p w:rsidR="00000000" w:rsidDel="00000000" w:rsidP="00000000" w:rsidRDefault="00000000" w:rsidRPr="00000000" w14:paraId="0000006D">
            <w:pPr>
              <w:numPr>
                <w:ilvl w:val="0"/>
                <w:numId w:val="2"/>
              </w:numPr>
              <w:spacing w:after="100" w:line="276" w:lineRule="auto"/>
              <w:ind w:left="540" w:hanging="360"/>
              <w:rPr>
                <w:sz w:val="18"/>
                <w:szCs w:val="18"/>
              </w:rPr>
            </w:pPr>
            <w:r w:rsidDel="00000000" w:rsidR="00000000" w:rsidRPr="00000000">
              <w:rPr>
                <w:b w:val="1"/>
                <w:bCs w:val="1"/>
                <w:sz w:val="18"/>
                <w:szCs w:val="18"/>
                <w:rtl w:val="0"/>
              </w:rPr>
              <w:t xml:space="preserve">Verificación de identidad</w:t>
            </w:r>
            <w:r w:rsidDel="00000000" w:rsidR="00000000" w:rsidRPr="00000000">
              <w:rPr>
                <w:sz w:val="18"/>
                <w:szCs w:val="18"/>
                <w:rtl w:val="0"/>
              </w:rPr>
              <w:t xml:space="preserve">. La primera versión guardaba las fotografías de la cédula y el número de documento sin cifrar. Durante la revisión de código detectamos que esto contradecía la Ley 21.719, que clasifica los datos biométricos como sensibles. Rehicimos el módulo para que las imágenes se procesen en memoria y se descarten, guardando solo el resultado, el nivel de confianza y un hash del documento.</w:t>
            </w:r>
          </w:p>
          <w:p w:rsidR="00000000" w:rsidDel="00000000" w:rsidP="00000000" w:rsidRDefault="00000000" w:rsidRPr="00000000" w14:paraId="0000006E">
            <w:pPr>
              <w:numPr>
                <w:ilvl w:val="0"/>
                <w:numId w:val="2"/>
              </w:numPr>
              <w:spacing w:after="100" w:line="276" w:lineRule="auto"/>
              <w:ind w:left="540" w:hanging="360"/>
              <w:rPr>
                <w:sz w:val="18"/>
                <w:szCs w:val="18"/>
              </w:rPr>
            </w:pPr>
            <w:r w:rsidDel="00000000" w:rsidR="00000000" w:rsidRPr="00000000">
              <w:rPr>
                <w:b w:val="1"/>
                <w:bCs w:val="1"/>
                <w:sz w:val="18"/>
                <w:szCs w:val="18"/>
                <w:rtl w:val="0"/>
              </w:rPr>
              <w:t xml:space="preserve">Proveedor real de verificación</w:t>
            </w:r>
            <w:r w:rsidDel="00000000" w:rsidR="00000000" w:rsidRPr="00000000">
              <w:rPr>
                <w:sz w:val="18"/>
                <w:szCs w:val="18"/>
                <w:rtl w:val="0"/>
              </w:rPr>
              <w:t xml:space="preserve">. La conexión con Amazon Rekognition pasó a la semana 12 y quedó condicionada a la configuración de la cuenta de AWS, porque excluir las imágenes del entrenamiento del servicio requiere una configuración adicional. Mientras tanto usamos un simulador, que permite probar todo el flujo sin costo.</w:t>
            </w:r>
          </w:p>
          <w:p w:rsidR="00000000" w:rsidDel="00000000" w:rsidP="00000000" w:rsidRDefault="00000000" w:rsidRPr="00000000" w14:paraId="0000006F">
            <w:pPr>
              <w:numPr>
                <w:ilvl w:val="0"/>
                <w:numId w:val="2"/>
              </w:numPr>
              <w:spacing w:after="100" w:line="276" w:lineRule="auto"/>
              <w:ind w:left="540" w:hanging="360"/>
              <w:rPr>
                <w:sz w:val="18"/>
                <w:szCs w:val="18"/>
              </w:rPr>
            </w:pPr>
            <w:r w:rsidDel="00000000" w:rsidR="00000000" w:rsidRPr="00000000">
              <w:rPr>
                <w:b w:val="1"/>
                <w:bCs w:val="1"/>
                <w:sz w:val="18"/>
                <w:szCs w:val="18"/>
                <w:rtl w:val="0"/>
              </w:rPr>
              <w:t xml:space="preserve">Redistribución de tareas.</w:t>
            </w:r>
            <w:r w:rsidDel="00000000" w:rsidR="00000000" w:rsidRPr="00000000">
              <w:rPr>
                <w:sz w:val="18"/>
                <w:szCs w:val="18"/>
                <w:rtl w:val="0"/>
              </w:rPr>
              <w:t xml:space="preserve"> Desde la semana 10 equilibramos la carga entre ambos integrantes: las pantallas de solicitudes y sala, el proveedor de verificación y el panel de parámetros e indicadores pasaron a Francisco, y los reportes y el soporte pasaron a Carlos, porque afectan las retenciones de tokens que él construyó. La carta Gantt actualizada muestra una diferencia de carga de cero o una tarea por semana entre ambos.</w:t>
            </w:r>
          </w:p>
          <w:p w:rsidR="00000000" w:rsidDel="00000000" w:rsidP="00000000" w:rsidRDefault="00000000" w:rsidRPr="00000000" w14:paraId="00000070">
            <w:pPr>
              <w:numPr>
                <w:ilvl w:val="0"/>
                <w:numId w:val="2"/>
              </w:numPr>
              <w:spacing w:after="100" w:line="276" w:lineRule="auto"/>
              <w:ind w:left="540" w:hanging="360"/>
              <w:rPr>
                <w:sz w:val="18"/>
                <w:szCs w:val="18"/>
              </w:rPr>
            </w:pPr>
            <w:r w:rsidDel="00000000" w:rsidR="00000000" w:rsidRPr="00000000">
              <w:rPr>
                <w:b w:val="1"/>
                <w:bCs w:val="1"/>
                <w:sz w:val="18"/>
                <w:szCs w:val="18"/>
                <w:rtl w:val="0"/>
              </w:rPr>
              <w:t xml:space="preserve">Actividades nuevas.</w:t>
            </w:r>
            <w:r w:rsidDel="00000000" w:rsidR="00000000" w:rsidRPr="00000000">
              <w:rPr>
                <w:sz w:val="18"/>
                <w:szCs w:val="18"/>
                <w:rtl w:val="0"/>
              </w:rPr>
              <w:t xml:space="preserve"> Agregamos pruebas de seguridad y de rendimiento, porque el instructivo exige cuatro tipos de prueba y el plan original solo consideraba pruebas unitarias y de integración. También agregamos una actividad de documentación y evidencias, para que los diagramas, las actas de sprint y los informes tengan tiempo asignado y no se acumulen al final del semestre.</w:t>
            </w:r>
          </w:p>
          <w:p w:rsidR="00000000" w:rsidDel="00000000" w:rsidP="00000000" w:rsidRDefault="00000000" w:rsidRPr="00000000" w14:paraId="00000071">
            <w:pPr>
              <w:jc w:val="both"/>
              <w:rPr>
                <w:sz w:val="18"/>
                <w:szCs w:val="18"/>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B">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7C">
            <w:pPr>
              <w:spacing w:after="120" w:line="276" w:lineRule="auto"/>
              <w:rPr/>
            </w:pPr>
            <w:r w:rsidDel="00000000" w:rsidR="00000000" w:rsidRPr="00000000">
              <w:rPr>
                <w:rtl w:val="0"/>
              </w:rPr>
              <w:t xml:space="preserve">Tres actividades se desviaron de la planificación original:</w:t>
            </w:r>
          </w:p>
          <w:p w:rsidR="00000000" w:rsidDel="00000000" w:rsidP="00000000" w:rsidRDefault="00000000" w:rsidRPr="00000000" w14:paraId="0000007D">
            <w:pPr>
              <w:numPr>
                <w:ilvl w:val="0"/>
                <w:numId w:val="3"/>
              </w:numPr>
              <w:spacing w:after="100" w:line="276" w:lineRule="auto"/>
              <w:ind w:left="540" w:hanging="360"/>
            </w:pPr>
            <w:r w:rsidDel="00000000" w:rsidR="00000000" w:rsidRPr="00000000">
              <w:rPr>
                <w:b w:val="1"/>
                <w:bCs w:val="1"/>
                <w:rtl w:val="0"/>
              </w:rPr>
              <w:t xml:space="preserve">Interfaz de usuario (con retraso)</w:t>
            </w:r>
            <w:r w:rsidDel="00000000" w:rsidR="00000000" w:rsidRPr="00000000">
              <w:rPr>
                <w:rtl w:val="0"/>
              </w:rPr>
              <w:t xml:space="preserve">. El plan la iniciaba en la semana 5, pero comenzó en la semana 8. Priorizamos las bases del backend, porque las pantallas necesitan una API funcionando para conectarse, y el entorno técnico estuvo listo recién en la semana 7. Para recuperar el tiempo, la base del frontend se construye siguiendo una guía paso a paso, y cada pantalla se hará en el mismo sprint que su API o en el siguiente. Además, Carlos asumió las pantallas de inicio y tienda.</w:t>
            </w:r>
          </w:p>
          <w:p w:rsidR="00000000" w:rsidDel="00000000" w:rsidP="00000000" w:rsidRDefault="00000000" w:rsidRPr="00000000" w14:paraId="0000007E">
            <w:pPr>
              <w:numPr>
                <w:ilvl w:val="0"/>
                <w:numId w:val="3"/>
              </w:numPr>
              <w:spacing w:after="100" w:line="276" w:lineRule="auto"/>
              <w:ind w:left="540" w:hanging="360"/>
            </w:pPr>
            <w:r w:rsidDel="00000000" w:rsidR="00000000" w:rsidRPr="00000000">
              <w:rPr>
                <w:b w:val="1"/>
                <w:bCs w:val="1"/>
                <w:rtl w:val="0"/>
              </w:rPr>
              <w:t xml:space="preserve">Entorno técnico (completado con retraso)</w:t>
            </w:r>
            <w:r w:rsidDel="00000000" w:rsidR="00000000" w:rsidRPr="00000000">
              <w:rPr>
                <w:rtl w:val="0"/>
              </w:rPr>
              <w:t xml:space="preserve">. Estaba planificado para las semanas 4 y 5 y terminó en la semana 7. Ya no afecta al proyecto, pero retrasó el inicio de la programación. Como medida, adoptamos desde el sprint 4 un flujo de ramas con revisión cruzada, que permite que ambos avancen en paralelo.</w:t>
            </w:r>
          </w:p>
          <w:p w:rsidR="00000000" w:rsidDel="00000000" w:rsidP="00000000" w:rsidRDefault="00000000" w:rsidRPr="00000000" w14:paraId="0000007F">
            <w:pPr>
              <w:numPr>
                <w:ilvl w:val="0"/>
                <w:numId w:val="3"/>
              </w:numPr>
              <w:spacing w:after="100" w:line="276" w:lineRule="auto"/>
              <w:ind w:left="540" w:hanging="360"/>
            </w:pPr>
            <w:r w:rsidDel="00000000" w:rsidR="00000000" w:rsidRPr="00000000">
              <w:rPr>
                <w:b w:val="1"/>
                <w:bCs w:val="1"/>
                <w:rtl w:val="0"/>
              </w:rPr>
              <w:t xml:space="preserve">Motor económico de tokens y tienda (en curso)</w:t>
            </w:r>
            <w:r w:rsidDel="00000000" w:rsidR="00000000" w:rsidRPr="00000000">
              <w:rPr>
                <w:rtl w:val="0"/>
              </w:rPr>
              <w:t xml:space="preserve">. El motor de saldo está terminado y en revisión, pero las entradas de tokens (entrega semanal, videos y compras) y los procesos programados quedaron para la semana 9. Para no arrastrar el atraso, son la primera prioridad del sprint 5.</w:t>
            </w:r>
          </w:p>
          <w:p w:rsidR="00000000" w:rsidDel="00000000" w:rsidP="00000000" w:rsidRDefault="00000000" w:rsidRPr="00000000" w14:paraId="00000080">
            <w:pPr>
              <w:spacing w:after="100" w:line="276" w:lineRule="auto"/>
              <w:ind w:left="540" w:firstLine="0"/>
              <w:rPr/>
            </w:pPr>
            <w:r w:rsidDel="00000000" w:rsidR="00000000" w:rsidRPr="00000000">
              <w:rPr>
                <w:rtl w:val="0"/>
              </w:rPr>
            </w:r>
          </w:p>
          <w:p w:rsidR="00000000" w:rsidDel="00000000" w:rsidP="00000000" w:rsidRDefault="00000000" w:rsidRPr="00000000" w14:paraId="00000081">
            <w:pPr>
              <w:spacing w:after="120" w:line="276" w:lineRule="auto"/>
              <w:rPr>
                <w:rFonts w:ascii="Calibri" w:cs="Calibri" w:eastAsia="Calibri" w:hAnsi="Calibri"/>
                <w:i w:val="1"/>
                <w:iCs w:val="1"/>
                <w:color w:val="548dd4"/>
                <w:sz w:val="20"/>
                <w:szCs w:val="20"/>
              </w:rPr>
            </w:pPr>
            <w:r w:rsidDel="00000000" w:rsidR="00000000" w:rsidRPr="00000000">
              <w:rPr>
                <w:rtl w:val="0"/>
              </w:rPr>
              <w:t xml:space="preserve">El resto de las actividades que aún no comienzan (solicitudes y videollamada, buscador semántico, moderación, pruebas de seguridad y rendimiento, despliegue en AWS e informe final) no están retrasadas: corresponden a las semanas 9 a 15 según la carta Gantt.</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XRze/TZu9mVp/VIGbOQTq30FQ==">CgMxLjAyDmguaTNucHc3dTV2OTloOAByITFONnd5MWRiSURJN253a3kxQ1kxZG9UQ2ZMcEFBdUpEQQ==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