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13AB" w:rsidRDefault="00A8417F">
      <w:pPr>
        <w:rPr>
          <w:u w:val="single"/>
        </w:rPr>
      </w:pPr>
      <w:r w:rsidRPr="00A8417F">
        <w:rPr>
          <w:u w:val="single"/>
        </w:rPr>
        <w:t>Presentation Outline</w:t>
      </w:r>
    </w:p>
    <w:p w:rsidR="00A8417F" w:rsidRDefault="00A8417F" w:rsidP="00A8417F">
      <w:r>
        <w:t xml:space="preserve">The article that we will base our discussion on is Identity Avoidance and Lyman’s Law by </w:t>
      </w:r>
      <w:proofErr w:type="spellStart"/>
      <w:r>
        <w:t>Shigeto</w:t>
      </w:r>
      <w:proofErr w:type="spellEnd"/>
      <w:r>
        <w:t xml:space="preserve"> Kawahara and Shin-</w:t>
      </w:r>
      <w:proofErr w:type="spellStart"/>
      <w:r>
        <w:t>ichiro</w:t>
      </w:r>
      <w:proofErr w:type="spellEnd"/>
      <w:r>
        <w:t xml:space="preserve"> Sano. This article discusses the phonological processes </w:t>
      </w:r>
      <w:proofErr w:type="spellStart"/>
      <w:r>
        <w:t>Rendaku</w:t>
      </w:r>
      <w:proofErr w:type="spellEnd"/>
      <w:r>
        <w:t>, Lyman</w:t>
      </w:r>
      <w:r w:rsidR="004552EB">
        <w:t>’</w:t>
      </w:r>
      <w:r>
        <w:t xml:space="preserve">s Law and Identity Avoidance in Japanese. </w:t>
      </w:r>
      <w:proofErr w:type="spellStart"/>
      <w:r>
        <w:t>Rendaku</w:t>
      </w:r>
      <w:proofErr w:type="spellEnd"/>
      <w:r>
        <w:t xml:space="preserve"> is where </w:t>
      </w:r>
      <w:r>
        <w:t>the initial consonant of the second memb</w:t>
      </w:r>
      <w:r>
        <w:t>er of a compound becomes voiced. Lyman</w:t>
      </w:r>
      <w:r w:rsidR="004552EB">
        <w:t>’</w:t>
      </w:r>
      <w:r>
        <w:t>s law</w:t>
      </w:r>
      <w:r>
        <w:t xml:space="preserve"> blocks </w:t>
      </w:r>
      <w:proofErr w:type="spellStart"/>
      <w:r>
        <w:t>rendaku</w:t>
      </w:r>
      <w:proofErr w:type="spellEnd"/>
      <w:r>
        <w:t xml:space="preserve"> when there is already a voiced obstruent in the second element. This has been formalised as the OCP effect on the +voi</w:t>
      </w:r>
      <w:r>
        <w:t>ce feature within the morpheme. Lyman</w:t>
      </w:r>
      <w:r w:rsidR="004552EB">
        <w:t>’</w:t>
      </w:r>
      <w:r>
        <w:t>s Law is not</w:t>
      </w:r>
      <w:r>
        <w:t xml:space="preserve"> sensitive to locality-it doesn’t have a locality condition. </w:t>
      </w:r>
      <w:r>
        <w:t>Identity Avoidance is a phonological constraint by which it doesn’</w:t>
      </w:r>
      <w:r>
        <w:t xml:space="preserve">t want two adjacent identical CV </w:t>
      </w:r>
      <w:proofErr w:type="spellStart"/>
      <w:r>
        <w:t>mora</w:t>
      </w:r>
      <w:proofErr w:type="spellEnd"/>
      <w:r>
        <w:t>.</w:t>
      </w:r>
      <w:r>
        <w:t xml:space="preserve"> Unlike Lyman’s Law, i</w:t>
      </w:r>
      <w:r>
        <w:t xml:space="preserve">t is only effective </w:t>
      </w:r>
      <w:r>
        <w:t>in a local fashion</w:t>
      </w:r>
      <w:r>
        <w:t xml:space="preserve"> (only effect</w:t>
      </w:r>
      <w:r>
        <w:t xml:space="preserve">ive between two adjacent </w:t>
      </w:r>
      <w:proofErr w:type="spellStart"/>
      <w:r>
        <w:t>moras</w:t>
      </w:r>
      <w:proofErr w:type="spellEnd"/>
      <w:r>
        <w:t xml:space="preserve">). </w:t>
      </w:r>
    </w:p>
    <w:p w:rsidR="00A8417F" w:rsidRDefault="00871E77" w:rsidP="00A8417F">
      <w:r>
        <w:t>The approach that we are taking towards this article is that the findings of the study go some way to support the nativist belief, that we as human beings have an innate grammar. It was originally thought that</w:t>
      </w:r>
      <w:r w:rsidR="005408EF">
        <w:t xml:space="preserve"> all violations of Lyman’s Law were equally as unacceptable. However, t</w:t>
      </w:r>
      <w:r>
        <w:t>he study carried out in this article directly challenges this assumption, as it isn’t always necessary the case</w:t>
      </w:r>
      <w:r w:rsidR="005408EF">
        <w:t xml:space="preserve"> as it was found that </w:t>
      </w:r>
      <w:r w:rsidR="00FB33B0">
        <w:t>items that simultaneously violate both Lyman’s Law and local Identity Avoidance were considered to be much worse than those that just violate Lyman’s Law alone.</w:t>
      </w:r>
      <w:r>
        <w:t xml:space="preserve"> </w:t>
      </w:r>
    </w:p>
    <w:p w:rsidR="00871E77" w:rsidRDefault="004552EB" w:rsidP="00A8417F">
      <w:r>
        <w:t xml:space="preserve">One of the main points in this article is that in the author’s view, experimental research is more important than historical and theoretical research, as it has in this case, refuted the original assumption that Lyman’s Law is uniform across Japanese. This then brings us to our personal take on this presentation as it was found that the role of grammar </w:t>
      </w:r>
      <w:r w:rsidR="005408EF">
        <w:t xml:space="preserve">(in this case, the ranking of </w:t>
      </w:r>
      <w:proofErr w:type="spellStart"/>
      <w:r w:rsidR="005408EF">
        <w:t>Rendaku</w:t>
      </w:r>
      <w:proofErr w:type="spellEnd"/>
      <w:r w:rsidR="005408EF">
        <w:t xml:space="preserve"> and Lyman’s Law) cannot be deduced from lexical patterns alone. If </w:t>
      </w:r>
      <w:r w:rsidR="005408EF">
        <w:t xml:space="preserve">whether to employ </w:t>
      </w:r>
      <w:proofErr w:type="spellStart"/>
      <w:r w:rsidR="005408EF">
        <w:t>Rendaku</w:t>
      </w:r>
      <w:proofErr w:type="spellEnd"/>
      <w:r w:rsidR="005408EF">
        <w:t xml:space="preserve"> or </w:t>
      </w:r>
      <w:proofErr w:type="spellStart"/>
      <w:r w:rsidR="005408EF">
        <w:t>Lymans</w:t>
      </w:r>
      <w:proofErr w:type="spellEnd"/>
      <w:r w:rsidR="005408EF">
        <w:t xml:space="preserve"> Law</w:t>
      </w:r>
      <w:r w:rsidR="005408EF">
        <w:t xml:space="preserve"> cannot be deduced from patterns in the lexicon, then it suggests that the decision to which phonological process should be employed is innate. </w:t>
      </w:r>
      <w:r w:rsidR="00871E77">
        <w:t xml:space="preserve"> </w:t>
      </w:r>
    </w:p>
    <w:p w:rsidR="00FB33B0" w:rsidRDefault="00FB33B0" w:rsidP="00A8417F">
      <w:r>
        <w:t xml:space="preserve">In our presentation we will focus on the following set of data: </w:t>
      </w:r>
    </w:p>
    <w:p w:rsidR="00FB33B0" w:rsidRDefault="00FB33B0" w:rsidP="00A8417F">
      <w:bookmarkStart w:id="0" w:name="_GoBack"/>
      <w:bookmarkEnd w:id="0"/>
    </w:p>
    <w:p w:rsidR="00A8417F" w:rsidRDefault="00A8417F" w:rsidP="00A8417F"/>
    <w:p w:rsidR="00A8417F" w:rsidRDefault="00A8417F" w:rsidP="00A8417F"/>
    <w:p w:rsidR="00A8417F" w:rsidRPr="00A8417F" w:rsidRDefault="00A8417F"/>
    <w:sectPr w:rsidR="00A8417F" w:rsidRPr="00A841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417F"/>
    <w:rsid w:val="00387CE0"/>
    <w:rsid w:val="004552EB"/>
    <w:rsid w:val="005408EF"/>
    <w:rsid w:val="00871E77"/>
    <w:rsid w:val="00A8417F"/>
    <w:rsid w:val="00E27684"/>
    <w:rsid w:val="00FB33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03E38-C2BC-47CF-96F3-EA505781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Bramley</dc:creator>
  <cp:keywords/>
  <dc:description/>
  <cp:lastModifiedBy>Lauren Bramley</cp:lastModifiedBy>
  <cp:revision>1</cp:revision>
  <dcterms:created xsi:type="dcterms:W3CDTF">2015-03-10T20:00:00Z</dcterms:created>
  <dcterms:modified xsi:type="dcterms:W3CDTF">2015-03-10T20:51:00Z</dcterms:modified>
</cp:coreProperties>
</file>