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bookmarkStart w:id="0" w:name="_GoBack"/>
      <w:bookmarkEnd w:id="0"/>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hint="default" w:ascii="Arial" w:hAnsi="Arial" w:cs="Arial"/>
                <w:sz w:val="24"/>
              </w:rPr>
            </w:pPr>
            <w:r>
              <w:rPr>
                <w:rFonts w:hint="default" w:ascii="Arial" w:hAnsi="Arial" w:cs="Arial"/>
                <w:sz w:val="24"/>
              </w:rPr>
              <w:t>The project will be done outside classroom walls.</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 w:val="26843464"/>
    <w:rsid w:val="2C5C311B"/>
    <w:rsid w:val="2EB53D02"/>
    <w:rsid w:val="353B5D6A"/>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2018-06-10T13:09:23Z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