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68F0B" w14:textId="77777777" w:rsidR="00631459" w:rsidRDefault="00631459" w:rsidP="00631459">
      <w:pPr>
        <w:pStyle w:val="Title"/>
        <w:rPr>
          <w:sz w:val="28"/>
        </w:rPr>
      </w:pPr>
      <w:r>
        <w:rPr>
          <w:sz w:val="28"/>
        </w:rPr>
        <w:t>EXECUTIVE SUMMARY</w:t>
      </w:r>
    </w:p>
    <w:p w14:paraId="433A7CBA" w14:textId="77777777" w:rsidR="00631459" w:rsidRDefault="00631459" w:rsidP="00631459">
      <w:pPr>
        <w:jc w:val="both"/>
      </w:pPr>
    </w:p>
    <w:p w14:paraId="35CFBC6B" w14:textId="77777777" w:rsidR="00631459" w:rsidRDefault="00631459" w:rsidP="00631459">
      <w:pPr>
        <w:jc w:val="both"/>
      </w:pPr>
    </w:p>
    <w:p w14:paraId="7D7C2E55" w14:textId="77777777" w:rsidR="00631459" w:rsidRDefault="00631459" w:rsidP="00631459">
      <w:pPr>
        <w:pStyle w:val="ListParagraph"/>
        <w:numPr>
          <w:ilvl w:val="0"/>
          <w:numId w:val="1"/>
        </w:numPr>
        <w:ind w:left="540" w:hanging="540"/>
        <w:jc w:val="both"/>
        <w:rPr>
          <w:b/>
        </w:rPr>
      </w:pPr>
      <w:r>
        <w:rPr>
          <w:b/>
        </w:rPr>
        <w:t>Introduction</w:t>
      </w:r>
    </w:p>
    <w:p w14:paraId="200A6E70" w14:textId="77777777" w:rsidR="00631459" w:rsidRDefault="00631459" w:rsidP="00631459">
      <w:pPr>
        <w:ind w:left="360"/>
        <w:jc w:val="both"/>
      </w:pPr>
    </w:p>
    <w:p w14:paraId="4B3B8665" w14:textId="4A53CA97" w:rsidR="00631459" w:rsidRDefault="00631459" w:rsidP="00631459">
      <w:pPr>
        <w:pStyle w:val="NoSpacing"/>
        <w:ind w:left="540"/>
        <w:jc w:val="both"/>
        <w:rPr>
          <w:rFonts w:ascii="Times New Roman" w:hAnsi="Times New Roman"/>
          <w:sz w:val="24"/>
          <w:szCs w:val="24"/>
        </w:rPr>
      </w:pPr>
      <w:r>
        <w:rPr>
          <w:rFonts w:ascii="Times New Roman" w:hAnsi="Times New Roman"/>
          <w:sz w:val="24"/>
          <w:szCs w:val="24"/>
        </w:rPr>
        <w:t>The City of Manila was founded on June 24, 1571</w:t>
      </w:r>
      <w:r w:rsidR="002774FC">
        <w:rPr>
          <w:rFonts w:ascii="Times New Roman" w:hAnsi="Times New Roman"/>
          <w:sz w:val="24"/>
          <w:szCs w:val="24"/>
        </w:rPr>
        <w:t>,</w:t>
      </w:r>
      <w:r>
        <w:rPr>
          <w:rFonts w:ascii="Times New Roman" w:hAnsi="Times New Roman"/>
          <w:sz w:val="24"/>
          <w:szCs w:val="24"/>
        </w:rPr>
        <w:t xml:space="preserve"> as a municipal government</w:t>
      </w:r>
      <w:r>
        <w:rPr>
          <w:rFonts w:ascii="Times New Roman" w:hAnsi="Times New Roman"/>
          <w:sz w:val="24"/>
          <w:szCs w:val="24"/>
          <w:lang w:val="en-PH"/>
        </w:rPr>
        <w:t>. I</w:t>
      </w:r>
      <w:r>
        <w:rPr>
          <w:rFonts w:ascii="Times New Roman" w:hAnsi="Times New Roman"/>
          <w:sz w:val="24"/>
          <w:szCs w:val="24"/>
        </w:rPr>
        <w:t>t became the first chartered City by virtue of the Philippine Commission Act 183 on July 31, 1901</w:t>
      </w:r>
      <w:r w:rsidR="002774FC">
        <w:rPr>
          <w:rFonts w:ascii="Times New Roman" w:hAnsi="Times New Roman"/>
          <w:sz w:val="24"/>
          <w:szCs w:val="24"/>
        </w:rPr>
        <w:t>,</w:t>
      </w:r>
      <w:r>
        <w:rPr>
          <w:rFonts w:ascii="Times New Roman" w:hAnsi="Times New Roman"/>
          <w:sz w:val="24"/>
          <w:szCs w:val="24"/>
        </w:rPr>
        <w:t xml:space="preserve"> and gained autonomy with the passage of Republic Act (RA) No. 409 or the “Revised Charter of the City of Manila” on June 18, 1949. </w:t>
      </w:r>
    </w:p>
    <w:p w14:paraId="459FA403" w14:textId="77777777" w:rsidR="00631459" w:rsidRDefault="00631459" w:rsidP="00631459">
      <w:pPr>
        <w:pStyle w:val="NoSpacing"/>
        <w:ind w:left="450"/>
        <w:jc w:val="both"/>
        <w:rPr>
          <w:rFonts w:ascii="Times New Roman" w:hAnsi="Times New Roman"/>
          <w:sz w:val="24"/>
          <w:szCs w:val="24"/>
          <w:highlight w:val="yellow"/>
        </w:rPr>
      </w:pPr>
    </w:p>
    <w:p w14:paraId="1863E055" w14:textId="197507DC" w:rsidR="00631459" w:rsidRDefault="00631459" w:rsidP="00631459">
      <w:pPr>
        <w:pStyle w:val="NoSpacing"/>
        <w:ind w:left="540"/>
        <w:jc w:val="both"/>
        <w:rPr>
          <w:rFonts w:ascii="Times New Roman" w:hAnsi="Times New Roman"/>
          <w:sz w:val="24"/>
          <w:szCs w:val="24"/>
        </w:rPr>
      </w:pPr>
      <w:r>
        <w:rPr>
          <w:rFonts w:ascii="Times New Roman" w:hAnsi="Times New Roman"/>
          <w:sz w:val="24"/>
          <w:szCs w:val="24"/>
        </w:rPr>
        <w:t xml:space="preserve">The personnel complement of the City in CY 2021 totaled </w:t>
      </w:r>
      <w:r w:rsidR="008700C7">
        <w:rPr>
          <w:rFonts w:ascii="Times New Roman" w:hAnsi="Times New Roman"/>
          <w:sz w:val="24"/>
          <w:szCs w:val="24"/>
        </w:rPr>
        <w:t>18,801</w:t>
      </w:r>
      <w:r>
        <w:rPr>
          <w:rFonts w:ascii="Times New Roman" w:hAnsi="Times New Roman"/>
          <w:sz w:val="24"/>
          <w:szCs w:val="24"/>
        </w:rPr>
        <w:t xml:space="preserve"> composed of the following:</w:t>
      </w:r>
    </w:p>
    <w:p w14:paraId="39BB48AE" w14:textId="60E0192B" w:rsidR="008700C7" w:rsidRDefault="008700C7" w:rsidP="00631459">
      <w:pPr>
        <w:pStyle w:val="NoSpacing"/>
        <w:ind w:left="540"/>
        <w:jc w:val="both"/>
        <w:rPr>
          <w:rFonts w:ascii="Times New Roman" w:hAnsi="Times New Roman"/>
          <w:sz w:val="24"/>
          <w:szCs w:val="24"/>
        </w:rPr>
      </w:pPr>
    </w:p>
    <w:tbl>
      <w:tblPr>
        <w:tblW w:w="8100" w:type="dxa"/>
        <w:tblInd w:w="648" w:type="dxa"/>
        <w:tblLook w:val="04A0" w:firstRow="1" w:lastRow="0" w:firstColumn="1" w:lastColumn="0" w:noHBand="0" w:noVBand="1"/>
      </w:tblPr>
      <w:tblGrid>
        <w:gridCol w:w="2238"/>
        <w:gridCol w:w="2136"/>
        <w:gridCol w:w="1926"/>
        <w:gridCol w:w="1800"/>
      </w:tblGrid>
      <w:tr w:rsidR="008700C7" w:rsidRPr="008700C7" w14:paraId="5E4F38C5" w14:textId="77777777" w:rsidTr="000E16F7">
        <w:tc>
          <w:tcPr>
            <w:tcW w:w="2238" w:type="dxa"/>
            <w:tcBorders>
              <w:top w:val="single" w:sz="4" w:space="0" w:color="auto"/>
              <w:bottom w:val="single" w:sz="2" w:space="0" w:color="auto"/>
            </w:tcBorders>
            <w:shd w:val="clear" w:color="auto" w:fill="auto"/>
          </w:tcPr>
          <w:p w14:paraId="7C236D10" w14:textId="77777777" w:rsidR="008700C7" w:rsidRDefault="008700C7" w:rsidP="000E16F7">
            <w:pPr>
              <w:pStyle w:val="NoSpacing"/>
              <w:jc w:val="both"/>
              <w:rPr>
                <w:rFonts w:ascii="Times New Roman" w:eastAsia="Times New Roman" w:hAnsi="Times New Roman"/>
                <w:b/>
                <w:sz w:val="24"/>
                <w:szCs w:val="24"/>
                <w:lang w:eastAsia="en-PH"/>
              </w:rPr>
            </w:pPr>
          </w:p>
        </w:tc>
        <w:tc>
          <w:tcPr>
            <w:tcW w:w="2136" w:type="dxa"/>
            <w:tcBorders>
              <w:top w:val="single" w:sz="4" w:space="0" w:color="auto"/>
              <w:bottom w:val="single" w:sz="4" w:space="0" w:color="auto"/>
            </w:tcBorders>
            <w:shd w:val="clear" w:color="auto" w:fill="auto"/>
            <w:vAlign w:val="center"/>
          </w:tcPr>
          <w:p w14:paraId="761C0801" w14:textId="77777777" w:rsidR="008700C7" w:rsidRPr="008700C7" w:rsidRDefault="008700C7" w:rsidP="000E16F7">
            <w:pPr>
              <w:pStyle w:val="NoSpacing"/>
              <w:jc w:val="center"/>
              <w:rPr>
                <w:rFonts w:ascii="Times New Roman" w:eastAsia="Times New Roman" w:hAnsi="Times New Roman"/>
                <w:b/>
                <w:sz w:val="24"/>
                <w:szCs w:val="24"/>
                <w:lang w:eastAsia="en-PH"/>
              </w:rPr>
            </w:pPr>
            <w:r w:rsidRPr="008700C7">
              <w:rPr>
                <w:rFonts w:ascii="Times New Roman" w:eastAsia="Times New Roman" w:hAnsi="Times New Roman"/>
                <w:b/>
                <w:sz w:val="24"/>
                <w:szCs w:val="24"/>
                <w:lang w:eastAsia="en-PH"/>
              </w:rPr>
              <w:t>Executive Office</w:t>
            </w:r>
          </w:p>
        </w:tc>
        <w:tc>
          <w:tcPr>
            <w:tcW w:w="1926" w:type="dxa"/>
            <w:tcBorders>
              <w:top w:val="single" w:sz="4" w:space="0" w:color="auto"/>
              <w:bottom w:val="single" w:sz="2" w:space="0" w:color="auto"/>
            </w:tcBorders>
            <w:shd w:val="clear" w:color="auto" w:fill="auto"/>
            <w:vAlign w:val="center"/>
          </w:tcPr>
          <w:p w14:paraId="2C6BFEAF" w14:textId="77777777" w:rsidR="008700C7" w:rsidRPr="008700C7" w:rsidRDefault="008700C7" w:rsidP="000E16F7">
            <w:pPr>
              <w:pStyle w:val="NoSpacing"/>
              <w:jc w:val="center"/>
              <w:rPr>
                <w:rFonts w:ascii="Times New Roman" w:eastAsia="Times New Roman" w:hAnsi="Times New Roman"/>
                <w:b/>
                <w:sz w:val="24"/>
                <w:szCs w:val="24"/>
                <w:lang w:eastAsia="en-PH"/>
              </w:rPr>
            </w:pPr>
            <w:r w:rsidRPr="008700C7">
              <w:rPr>
                <w:rFonts w:ascii="Times New Roman" w:eastAsia="Times New Roman" w:hAnsi="Times New Roman"/>
                <w:b/>
                <w:sz w:val="24"/>
                <w:szCs w:val="24"/>
                <w:lang w:eastAsia="en-PH"/>
              </w:rPr>
              <w:t xml:space="preserve"> City Council</w:t>
            </w:r>
          </w:p>
        </w:tc>
        <w:tc>
          <w:tcPr>
            <w:tcW w:w="1800" w:type="dxa"/>
            <w:tcBorders>
              <w:top w:val="single" w:sz="4" w:space="0" w:color="auto"/>
              <w:bottom w:val="single" w:sz="2" w:space="0" w:color="auto"/>
            </w:tcBorders>
            <w:shd w:val="clear" w:color="auto" w:fill="auto"/>
            <w:vAlign w:val="center"/>
          </w:tcPr>
          <w:p w14:paraId="46163DD7" w14:textId="77777777" w:rsidR="008700C7" w:rsidRPr="008700C7" w:rsidRDefault="008700C7" w:rsidP="000E16F7">
            <w:pPr>
              <w:pStyle w:val="NoSpacing"/>
              <w:jc w:val="center"/>
              <w:rPr>
                <w:rFonts w:ascii="Times New Roman" w:eastAsia="Times New Roman" w:hAnsi="Times New Roman"/>
                <w:b/>
                <w:sz w:val="24"/>
                <w:szCs w:val="24"/>
                <w:lang w:eastAsia="en-PH"/>
              </w:rPr>
            </w:pPr>
            <w:r w:rsidRPr="008700C7">
              <w:rPr>
                <w:rFonts w:ascii="Times New Roman" w:eastAsia="Times New Roman" w:hAnsi="Times New Roman"/>
                <w:b/>
                <w:sz w:val="24"/>
                <w:szCs w:val="24"/>
                <w:lang w:eastAsia="en-PH"/>
              </w:rPr>
              <w:t>Total</w:t>
            </w:r>
          </w:p>
        </w:tc>
      </w:tr>
      <w:tr w:rsidR="008700C7" w:rsidRPr="008700C7" w14:paraId="2AE5AAC2" w14:textId="77777777" w:rsidTr="000E16F7">
        <w:trPr>
          <w:trHeight w:val="188"/>
        </w:trPr>
        <w:tc>
          <w:tcPr>
            <w:tcW w:w="2238" w:type="dxa"/>
            <w:tcBorders>
              <w:top w:val="single" w:sz="2" w:space="0" w:color="auto"/>
            </w:tcBorders>
            <w:shd w:val="clear" w:color="auto" w:fill="auto"/>
          </w:tcPr>
          <w:p w14:paraId="2041CB57" w14:textId="77777777" w:rsidR="008700C7" w:rsidRPr="008700C7" w:rsidRDefault="008700C7" w:rsidP="000E16F7">
            <w:pPr>
              <w:pStyle w:val="NoSpacing"/>
              <w:jc w:val="both"/>
              <w:rPr>
                <w:rFonts w:ascii="Times New Roman" w:eastAsia="Times New Roman" w:hAnsi="Times New Roman"/>
                <w:sz w:val="24"/>
                <w:szCs w:val="24"/>
                <w:lang w:eastAsia="en-PH"/>
              </w:rPr>
            </w:pPr>
            <w:r w:rsidRPr="008700C7">
              <w:rPr>
                <w:rFonts w:ascii="Times New Roman" w:eastAsia="Times New Roman" w:hAnsi="Times New Roman"/>
                <w:sz w:val="24"/>
                <w:szCs w:val="24"/>
                <w:lang w:eastAsia="en-PH"/>
              </w:rPr>
              <w:t>Elected</w:t>
            </w:r>
          </w:p>
        </w:tc>
        <w:tc>
          <w:tcPr>
            <w:tcW w:w="2136" w:type="dxa"/>
            <w:tcBorders>
              <w:top w:val="single" w:sz="4" w:space="0" w:color="auto"/>
            </w:tcBorders>
            <w:shd w:val="clear" w:color="auto" w:fill="auto"/>
          </w:tcPr>
          <w:p w14:paraId="1722800E" w14:textId="77777777" w:rsidR="008700C7" w:rsidRPr="008700C7" w:rsidRDefault="008700C7" w:rsidP="000E16F7">
            <w:pPr>
              <w:pStyle w:val="NoSpacing"/>
              <w:ind w:right="720"/>
              <w:jc w:val="right"/>
              <w:rPr>
                <w:rFonts w:ascii="Times New Roman" w:eastAsia="Times New Roman" w:hAnsi="Times New Roman"/>
                <w:sz w:val="24"/>
                <w:szCs w:val="24"/>
                <w:lang w:eastAsia="en-PH"/>
              </w:rPr>
            </w:pPr>
            <w:r w:rsidRPr="008700C7">
              <w:rPr>
                <w:rFonts w:ascii="Times New Roman" w:hAnsi="Times New Roman"/>
                <w:sz w:val="24"/>
                <w:szCs w:val="24"/>
              </w:rPr>
              <w:t>2</w:t>
            </w:r>
          </w:p>
        </w:tc>
        <w:tc>
          <w:tcPr>
            <w:tcW w:w="1926" w:type="dxa"/>
            <w:tcBorders>
              <w:top w:val="single" w:sz="2" w:space="0" w:color="auto"/>
            </w:tcBorders>
            <w:shd w:val="clear" w:color="auto" w:fill="auto"/>
          </w:tcPr>
          <w:p w14:paraId="21975C73" w14:textId="77777777" w:rsidR="008700C7" w:rsidRPr="008700C7" w:rsidRDefault="008700C7" w:rsidP="000E16F7">
            <w:pPr>
              <w:pStyle w:val="NoSpacing"/>
              <w:ind w:right="720"/>
              <w:jc w:val="right"/>
              <w:rPr>
                <w:rFonts w:ascii="Times New Roman" w:eastAsia="Times New Roman" w:hAnsi="Times New Roman"/>
                <w:sz w:val="24"/>
                <w:szCs w:val="24"/>
                <w:lang w:eastAsia="en-PH"/>
              </w:rPr>
            </w:pPr>
            <w:r w:rsidRPr="008700C7">
              <w:rPr>
                <w:rFonts w:ascii="Times New Roman" w:eastAsia="Times New Roman" w:hAnsi="Times New Roman"/>
                <w:sz w:val="24"/>
                <w:szCs w:val="24"/>
                <w:lang w:eastAsia="en-PH"/>
              </w:rPr>
              <w:t>38</w:t>
            </w:r>
          </w:p>
        </w:tc>
        <w:tc>
          <w:tcPr>
            <w:tcW w:w="1800" w:type="dxa"/>
            <w:tcBorders>
              <w:top w:val="single" w:sz="2" w:space="0" w:color="auto"/>
            </w:tcBorders>
            <w:shd w:val="clear" w:color="auto" w:fill="auto"/>
          </w:tcPr>
          <w:p w14:paraId="46C26691" w14:textId="77777777" w:rsidR="008700C7" w:rsidRPr="008700C7" w:rsidRDefault="008700C7" w:rsidP="000E16F7">
            <w:pPr>
              <w:pStyle w:val="NoSpacing"/>
              <w:tabs>
                <w:tab w:val="left" w:pos="947"/>
              </w:tabs>
              <w:ind w:right="541"/>
              <w:jc w:val="right"/>
              <w:rPr>
                <w:rFonts w:ascii="Times New Roman" w:eastAsia="Times New Roman" w:hAnsi="Times New Roman"/>
                <w:sz w:val="24"/>
                <w:szCs w:val="24"/>
                <w:lang w:eastAsia="en-PH"/>
              </w:rPr>
            </w:pPr>
            <w:r w:rsidRPr="008700C7">
              <w:rPr>
                <w:rFonts w:ascii="Times New Roman" w:hAnsi="Times New Roman"/>
                <w:sz w:val="24"/>
                <w:szCs w:val="24"/>
              </w:rPr>
              <w:t>40</w:t>
            </w:r>
          </w:p>
        </w:tc>
      </w:tr>
      <w:tr w:rsidR="008700C7" w:rsidRPr="008700C7" w14:paraId="4CF518EA" w14:textId="77777777" w:rsidTr="000E16F7">
        <w:tc>
          <w:tcPr>
            <w:tcW w:w="2238" w:type="dxa"/>
            <w:shd w:val="clear" w:color="auto" w:fill="auto"/>
          </w:tcPr>
          <w:p w14:paraId="47D4A566" w14:textId="77777777" w:rsidR="008700C7" w:rsidRPr="008700C7" w:rsidRDefault="008700C7" w:rsidP="000E16F7">
            <w:pPr>
              <w:pStyle w:val="NoSpacing"/>
              <w:jc w:val="both"/>
              <w:rPr>
                <w:rFonts w:ascii="Times New Roman" w:eastAsia="Times New Roman" w:hAnsi="Times New Roman"/>
                <w:sz w:val="24"/>
                <w:szCs w:val="24"/>
                <w:lang w:eastAsia="en-PH"/>
              </w:rPr>
            </w:pPr>
            <w:r w:rsidRPr="008700C7">
              <w:rPr>
                <w:rFonts w:ascii="Times New Roman" w:eastAsia="Times New Roman" w:hAnsi="Times New Roman"/>
                <w:sz w:val="24"/>
                <w:szCs w:val="24"/>
                <w:lang w:eastAsia="en-PH"/>
              </w:rPr>
              <w:t>Permanent</w:t>
            </w:r>
          </w:p>
        </w:tc>
        <w:tc>
          <w:tcPr>
            <w:tcW w:w="2136" w:type="dxa"/>
            <w:shd w:val="clear" w:color="auto" w:fill="auto"/>
          </w:tcPr>
          <w:p w14:paraId="43DA1A7D" w14:textId="77777777" w:rsidR="008700C7" w:rsidRPr="008700C7" w:rsidRDefault="008700C7" w:rsidP="000E16F7">
            <w:pPr>
              <w:pStyle w:val="NoSpacing"/>
              <w:ind w:right="720"/>
              <w:jc w:val="right"/>
              <w:rPr>
                <w:rFonts w:ascii="Times New Roman" w:eastAsia="Times New Roman" w:hAnsi="Times New Roman"/>
                <w:sz w:val="24"/>
                <w:szCs w:val="24"/>
                <w:lang w:eastAsia="en-PH"/>
              </w:rPr>
            </w:pPr>
            <w:r w:rsidRPr="008700C7">
              <w:rPr>
                <w:rFonts w:ascii="Times New Roman" w:hAnsi="Times New Roman"/>
                <w:sz w:val="24"/>
                <w:szCs w:val="24"/>
              </w:rPr>
              <w:t>8,505</w:t>
            </w:r>
          </w:p>
        </w:tc>
        <w:tc>
          <w:tcPr>
            <w:tcW w:w="1926" w:type="dxa"/>
            <w:shd w:val="clear" w:color="auto" w:fill="auto"/>
          </w:tcPr>
          <w:p w14:paraId="2136FE7C" w14:textId="77777777" w:rsidR="008700C7" w:rsidRPr="008700C7" w:rsidRDefault="008700C7" w:rsidP="000E16F7">
            <w:pPr>
              <w:pStyle w:val="NoSpacing"/>
              <w:ind w:right="720"/>
              <w:jc w:val="right"/>
              <w:rPr>
                <w:rFonts w:ascii="Times New Roman" w:eastAsia="Times New Roman" w:hAnsi="Times New Roman"/>
                <w:sz w:val="24"/>
                <w:szCs w:val="24"/>
                <w:lang w:eastAsia="en-PH"/>
              </w:rPr>
            </w:pPr>
            <w:r w:rsidRPr="008700C7">
              <w:rPr>
                <w:rFonts w:ascii="Times New Roman" w:eastAsia="Times New Roman" w:hAnsi="Times New Roman"/>
                <w:sz w:val="24"/>
                <w:szCs w:val="24"/>
                <w:lang w:eastAsia="en-PH"/>
              </w:rPr>
              <w:t>121</w:t>
            </w:r>
          </w:p>
        </w:tc>
        <w:tc>
          <w:tcPr>
            <w:tcW w:w="1800" w:type="dxa"/>
            <w:shd w:val="clear" w:color="auto" w:fill="auto"/>
          </w:tcPr>
          <w:p w14:paraId="55CDA30D" w14:textId="77777777" w:rsidR="008700C7" w:rsidRPr="008700C7" w:rsidRDefault="008700C7" w:rsidP="000E16F7">
            <w:pPr>
              <w:pStyle w:val="NoSpacing"/>
              <w:tabs>
                <w:tab w:val="left" w:pos="947"/>
              </w:tabs>
              <w:ind w:right="541"/>
              <w:jc w:val="right"/>
              <w:rPr>
                <w:rFonts w:ascii="Times New Roman" w:eastAsia="Times New Roman" w:hAnsi="Times New Roman"/>
                <w:sz w:val="24"/>
                <w:szCs w:val="24"/>
                <w:lang w:eastAsia="en-PH"/>
              </w:rPr>
            </w:pPr>
            <w:r w:rsidRPr="008700C7">
              <w:rPr>
                <w:rFonts w:ascii="Times New Roman" w:hAnsi="Times New Roman"/>
                <w:sz w:val="24"/>
                <w:szCs w:val="24"/>
              </w:rPr>
              <w:t>8,626</w:t>
            </w:r>
          </w:p>
        </w:tc>
      </w:tr>
      <w:tr w:rsidR="008700C7" w:rsidRPr="008700C7" w14:paraId="7D13516E" w14:textId="77777777" w:rsidTr="000E16F7">
        <w:tc>
          <w:tcPr>
            <w:tcW w:w="2238" w:type="dxa"/>
            <w:shd w:val="clear" w:color="auto" w:fill="auto"/>
          </w:tcPr>
          <w:p w14:paraId="71C9B820" w14:textId="77777777" w:rsidR="008700C7" w:rsidRPr="008700C7" w:rsidRDefault="008700C7" w:rsidP="000E16F7">
            <w:pPr>
              <w:pStyle w:val="NoSpacing"/>
              <w:jc w:val="both"/>
              <w:rPr>
                <w:rFonts w:ascii="Times New Roman" w:eastAsia="Times New Roman" w:hAnsi="Times New Roman"/>
                <w:sz w:val="24"/>
                <w:szCs w:val="24"/>
                <w:lang w:eastAsia="en-PH"/>
              </w:rPr>
            </w:pPr>
            <w:r w:rsidRPr="008700C7">
              <w:rPr>
                <w:rFonts w:ascii="Times New Roman" w:eastAsia="Times New Roman" w:hAnsi="Times New Roman"/>
                <w:sz w:val="24"/>
                <w:szCs w:val="24"/>
                <w:lang w:eastAsia="en-PH"/>
              </w:rPr>
              <w:t>Co-Terminus</w:t>
            </w:r>
          </w:p>
        </w:tc>
        <w:tc>
          <w:tcPr>
            <w:tcW w:w="2136" w:type="dxa"/>
            <w:shd w:val="clear" w:color="auto" w:fill="auto"/>
          </w:tcPr>
          <w:p w14:paraId="62A98BC6" w14:textId="77777777" w:rsidR="008700C7" w:rsidRPr="008700C7" w:rsidRDefault="008700C7" w:rsidP="000E16F7">
            <w:pPr>
              <w:pStyle w:val="NoSpacing"/>
              <w:ind w:right="720"/>
              <w:jc w:val="right"/>
              <w:rPr>
                <w:rFonts w:ascii="Times New Roman" w:eastAsia="Times New Roman" w:hAnsi="Times New Roman"/>
                <w:sz w:val="24"/>
                <w:szCs w:val="24"/>
                <w:lang w:eastAsia="en-PH"/>
              </w:rPr>
            </w:pPr>
            <w:r w:rsidRPr="008700C7">
              <w:rPr>
                <w:rFonts w:ascii="Times New Roman" w:hAnsi="Times New Roman"/>
                <w:sz w:val="24"/>
                <w:szCs w:val="24"/>
              </w:rPr>
              <w:t>36</w:t>
            </w:r>
          </w:p>
        </w:tc>
        <w:tc>
          <w:tcPr>
            <w:tcW w:w="1926" w:type="dxa"/>
            <w:shd w:val="clear" w:color="auto" w:fill="auto"/>
          </w:tcPr>
          <w:p w14:paraId="1D64175A" w14:textId="77777777" w:rsidR="008700C7" w:rsidRPr="008700C7" w:rsidRDefault="008700C7" w:rsidP="000E16F7">
            <w:pPr>
              <w:pStyle w:val="NoSpacing"/>
              <w:ind w:right="720"/>
              <w:jc w:val="right"/>
              <w:rPr>
                <w:rFonts w:ascii="Times New Roman" w:eastAsia="Times New Roman" w:hAnsi="Times New Roman"/>
                <w:sz w:val="24"/>
                <w:szCs w:val="24"/>
                <w:lang w:eastAsia="en-PH"/>
              </w:rPr>
            </w:pPr>
            <w:r w:rsidRPr="008700C7">
              <w:rPr>
                <w:rFonts w:ascii="Times New Roman" w:eastAsia="Times New Roman" w:hAnsi="Times New Roman"/>
                <w:sz w:val="24"/>
                <w:szCs w:val="24"/>
                <w:lang w:eastAsia="en-PH"/>
              </w:rPr>
              <w:t>465</w:t>
            </w:r>
          </w:p>
        </w:tc>
        <w:tc>
          <w:tcPr>
            <w:tcW w:w="1800" w:type="dxa"/>
            <w:shd w:val="clear" w:color="auto" w:fill="auto"/>
          </w:tcPr>
          <w:p w14:paraId="23E0AB2B" w14:textId="77777777" w:rsidR="008700C7" w:rsidRPr="008700C7" w:rsidRDefault="008700C7" w:rsidP="000E16F7">
            <w:pPr>
              <w:pStyle w:val="NoSpacing"/>
              <w:tabs>
                <w:tab w:val="left" w:pos="947"/>
              </w:tabs>
              <w:ind w:right="541"/>
              <w:jc w:val="right"/>
              <w:rPr>
                <w:rFonts w:ascii="Times New Roman" w:eastAsia="Times New Roman" w:hAnsi="Times New Roman"/>
                <w:sz w:val="24"/>
                <w:szCs w:val="24"/>
                <w:lang w:eastAsia="en-PH"/>
              </w:rPr>
            </w:pPr>
            <w:r w:rsidRPr="008700C7">
              <w:rPr>
                <w:rFonts w:ascii="Times New Roman" w:hAnsi="Times New Roman"/>
                <w:sz w:val="24"/>
                <w:szCs w:val="24"/>
              </w:rPr>
              <w:t>501</w:t>
            </w:r>
          </w:p>
        </w:tc>
      </w:tr>
      <w:tr w:rsidR="008700C7" w:rsidRPr="008700C7" w14:paraId="474CE192" w14:textId="77777777" w:rsidTr="000E16F7">
        <w:tc>
          <w:tcPr>
            <w:tcW w:w="2238" w:type="dxa"/>
            <w:shd w:val="clear" w:color="auto" w:fill="auto"/>
          </w:tcPr>
          <w:p w14:paraId="6927EDBB" w14:textId="77777777" w:rsidR="008700C7" w:rsidRPr="008700C7" w:rsidRDefault="008700C7" w:rsidP="000E16F7">
            <w:pPr>
              <w:pStyle w:val="NoSpacing"/>
              <w:jc w:val="both"/>
              <w:rPr>
                <w:rFonts w:ascii="Times New Roman" w:eastAsia="Times New Roman" w:hAnsi="Times New Roman"/>
                <w:sz w:val="24"/>
                <w:szCs w:val="24"/>
                <w:lang w:eastAsia="en-PH"/>
              </w:rPr>
            </w:pPr>
            <w:r w:rsidRPr="008700C7">
              <w:rPr>
                <w:rFonts w:ascii="Times New Roman" w:eastAsia="Times New Roman" w:hAnsi="Times New Roman"/>
                <w:sz w:val="24"/>
                <w:szCs w:val="24"/>
                <w:lang w:eastAsia="en-PH"/>
              </w:rPr>
              <w:t>Temporary/Casual</w:t>
            </w:r>
          </w:p>
        </w:tc>
        <w:tc>
          <w:tcPr>
            <w:tcW w:w="2136" w:type="dxa"/>
            <w:shd w:val="clear" w:color="auto" w:fill="auto"/>
          </w:tcPr>
          <w:p w14:paraId="3BD81A0B" w14:textId="77777777" w:rsidR="008700C7" w:rsidRPr="008700C7" w:rsidRDefault="008700C7" w:rsidP="000E16F7">
            <w:pPr>
              <w:pStyle w:val="NoSpacing"/>
              <w:ind w:right="720"/>
              <w:jc w:val="right"/>
              <w:rPr>
                <w:rFonts w:ascii="Times New Roman" w:eastAsia="Times New Roman" w:hAnsi="Times New Roman"/>
                <w:sz w:val="24"/>
                <w:szCs w:val="24"/>
                <w:lang w:eastAsia="en-PH"/>
              </w:rPr>
            </w:pPr>
            <w:r w:rsidRPr="008700C7">
              <w:rPr>
                <w:rFonts w:ascii="Times New Roman" w:hAnsi="Times New Roman"/>
                <w:sz w:val="24"/>
                <w:szCs w:val="24"/>
              </w:rPr>
              <w:t>92</w:t>
            </w:r>
          </w:p>
        </w:tc>
        <w:tc>
          <w:tcPr>
            <w:tcW w:w="1926" w:type="dxa"/>
            <w:shd w:val="clear" w:color="auto" w:fill="auto"/>
          </w:tcPr>
          <w:p w14:paraId="6C6BDC2E" w14:textId="77777777" w:rsidR="008700C7" w:rsidRPr="008700C7" w:rsidRDefault="008700C7" w:rsidP="000E16F7">
            <w:pPr>
              <w:pStyle w:val="NoSpacing"/>
              <w:ind w:right="720"/>
              <w:jc w:val="right"/>
              <w:rPr>
                <w:rFonts w:ascii="Times New Roman" w:eastAsia="Times New Roman" w:hAnsi="Times New Roman"/>
                <w:sz w:val="24"/>
                <w:szCs w:val="24"/>
                <w:lang w:eastAsia="en-PH"/>
              </w:rPr>
            </w:pPr>
            <w:r w:rsidRPr="008700C7">
              <w:rPr>
                <w:rFonts w:ascii="Times New Roman" w:eastAsia="Times New Roman" w:hAnsi="Times New Roman"/>
                <w:sz w:val="24"/>
                <w:szCs w:val="24"/>
                <w:lang w:eastAsia="en-PH"/>
              </w:rPr>
              <w:t>-</w:t>
            </w:r>
          </w:p>
        </w:tc>
        <w:tc>
          <w:tcPr>
            <w:tcW w:w="1800" w:type="dxa"/>
            <w:shd w:val="clear" w:color="auto" w:fill="auto"/>
          </w:tcPr>
          <w:p w14:paraId="00EAB5CB" w14:textId="77777777" w:rsidR="008700C7" w:rsidRPr="008700C7" w:rsidRDefault="008700C7" w:rsidP="000E16F7">
            <w:pPr>
              <w:pStyle w:val="NoSpacing"/>
              <w:tabs>
                <w:tab w:val="left" w:pos="947"/>
              </w:tabs>
              <w:ind w:right="541"/>
              <w:jc w:val="right"/>
              <w:rPr>
                <w:rFonts w:ascii="Times New Roman" w:eastAsia="Times New Roman" w:hAnsi="Times New Roman"/>
                <w:sz w:val="24"/>
                <w:szCs w:val="24"/>
                <w:lang w:eastAsia="en-PH"/>
              </w:rPr>
            </w:pPr>
            <w:r w:rsidRPr="008700C7">
              <w:rPr>
                <w:rFonts w:ascii="Times New Roman" w:hAnsi="Times New Roman"/>
                <w:sz w:val="24"/>
                <w:szCs w:val="24"/>
              </w:rPr>
              <w:t>92</w:t>
            </w:r>
          </w:p>
        </w:tc>
      </w:tr>
      <w:tr w:rsidR="008700C7" w:rsidRPr="008700C7" w14:paraId="43BC091E" w14:textId="77777777" w:rsidTr="000E16F7">
        <w:tc>
          <w:tcPr>
            <w:tcW w:w="2238" w:type="dxa"/>
            <w:shd w:val="clear" w:color="auto" w:fill="auto"/>
          </w:tcPr>
          <w:p w14:paraId="6B767A0D" w14:textId="77777777" w:rsidR="008700C7" w:rsidRPr="008700C7" w:rsidRDefault="008700C7" w:rsidP="000E16F7">
            <w:pPr>
              <w:pStyle w:val="NoSpacing"/>
              <w:jc w:val="both"/>
              <w:rPr>
                <w:rFonts w:ascii="Times New Roman" w:eastAsia="Times New Roman" w:hAnsi="Times New Roman"/>
                <w:sz w:val="24"/>
                <w:szCs w:val="24"/>
                <w:lang w:eastAsia="en-PH"/>
              </w:rPr>
            </w:pPr>
            <w:r w:rsidRPr="008700C7">
              <w:rPr>
                <w:rFonts w:ascii="Times New Roman" w:eastAsia="Times New Roman" w:hAnsi="Times New Roman"/>
                <w:sz w:val="24"/>
                <w:szCs w:val="24"/>
                <w:lang w:eastAsia="en-PH"/>
              </w:rPr>
              <w:t>Consultant</w:t>
            </w:r>
          </w:p>
        </w:tc>
        <w:tc>
          <w:tcPr>
            <w:tcW w:w="2136" w:type="dxa"/>
            <w:shd w:val="clear" w:color="auto" w:fill="auto"/>
          </w:tcPr>
          <w:p w14:paraId="3B352C20" w14:textId="77777777" w:rsidR="008700C7" w:rsidRPr="008700C7" w:rsidRDefault="008700C7" w:rsidP="000E16F7">
            <w:pPr>
              <w:pStyle w:val="NoSpacing"/>
              <w:ind w:right="720"/>
              <w:jc w:val="right"/>
              <w:rPr>
                <w:rFonts w:ascii="Times New Roman" w:eastAsia="Times New Roman" w:hAnsi="Times New Roman"/>
                <w:sz w:val="24"/>
                <w:szCs w:val="24"/>
                <w:lang w:eastAsia="en-PH"/>
              </w:rPr>
            </w:pPr>
            <w:r w:rsidRPr="008700C7">
              <w:rPr>
                <w:rFonts w:ascii="Times New Roman" w:hAnsi="Times New Roman"/>
                <w:sz w:val="24"/>
                <w:szCs w:val="24"/>
              </w:rPr>
              <w:t>162</w:t>
            </w:r>
          </w:p>
        </w:tc>
        <w:tc>
          <w:tcPr>
            <w:tcW w:w="1926" w:type="dxa"/>
            <w:shd w:val="clear" w:color="auto" w:fill="auto"/>
          </w:tcPr>
          <w:p w14:paraId="01EA9495" w14:textId="77777777" w:rsidR="008700C7" w:rsidRPr="008700C7" w:rsidRDefault="008700C7" w:rsidP="000E16F7">
            <w:pPr>
              <w:pStyle w:val="NoSpacing"/>
              <w:ind w:right="720"/>
              <w:jc w:val="right"/>
              <w:rPr>
                <w:rFonts w:ascii="Times New Roman" w:eastAsia="Times New Roman" w:hAnsi="Times New Roman"/>
                <w:sz w:val="24"/>
                <w:szCs w:val="24"/>
                <w:lang w:eastAsia="en-PH"/>
              </w:rPr>
            </w:pPr>
            <w:r w:rsidRPr="008700C7">
              <w:rPr>
                <w:rFonts w:ascii="Times New Roman" w:eastAsia="Times New Roman" w:hAnsi="Times New Roman"/>
                <w:sz w:val="24"/>
                <w:szCs w:val="24"/>
                <w:lang w:eastAsia="en-PH"/>
              </w:rPr>
              <w:t>45</w:t>
            </w:r>
          </w:p>
        </w:tc>
        <w:tc>
          <w:tcPr>
            <w:tcW w:w="1800" w:type="dxa"/>
            <w:shd w:val="clear" w:color="auto" w:fill="auto"/>
          </w:tcPr>
          <w:p w14:paraId="1F52BA26" w14:textId="77777777" w:rsidR="008700C7" w:rsidRPr="008700C7" w:rsidRDefault="008700C7" w:rsidP="000E16F7">
            <w:pPr>
              <w:pStyle w:val="NoSpacing"/>
              <w:tabs>
                <w:tab w:val="left" w:pos="947"/>
              </w:tabs>
              <w:ind w:right="541"/>
              <w:jc w:val="right"/>
              <w:rPr>
                <w:rFonts w:ascii="Times New Roman" w:eastAsia="Times New Roman" w:hAnsi="Times New Roman"/>
                <w:sz w:val="24"/>
                <w:szCs w:val="24"/>
                <w:lang w:eastAsia="en-PH"/>
              </w:rPr>
            </w:pPr>
            <w:r w:rsidRPr="008700C7">
              <w:rPr>
                <w:rFonts w:ascii="Times New Roman" w:hAnsi="Times New Roman"/>
                <w:sz w:val="24"/>
                <w:szCs w:val="24"/>
              </w:rPr>
              <w:t>207</w:t>
            </w:r>
          </w:p>
        </w:tc>
      </w:tr>
      <w:tr w:rsidR="008700C7" w:rsidRPr="008700C7" w14:paraId="38DD3CAE" w14:textId="77777777" w:rsidTr="000E16F7">
        <w:tc>
          <w:tcPr>
            <w:tcW w:w="2238" w:type="dxa"/>
            <w:shd w:val="clear" w:color="auto" w:fill="auto"/>
          </w:tcPr>
          <w:p w14:paraId="1FB68F0E" w14:textId="77777777" w:rsidR="008700C7" w:rsidRPr="008700C7" w:rsidRDefault="008700C7" w:rsidP="000E16F7">
            <w:pPr>
              <w:pStyle w:val="NoSpacing"/>
              <w:jc w:val="both"/>
              <w:rPr>
                <w:rFonts w:ascii="Times New Roman" w:eastAsia="Times New Roman" w:hAnsi="Times New Roman"/>
                <w:sz w:val="24"/>
                <w:szCs w:val="24"/>
                <w:lang w:eastAsia="en-PH"/>
              </w:rPr>
            </w:pPr>
            <w:r w:rsidRPr="008700C7">
              <w:rPr>
                <w:rFonts w:ascii="Times New Roman" w:eastAsia="Times New Roman" w:hAnsi="Times New Roman"/>
                <w:sz w:val="24"/>
                <w:szCs w:val="24"/>
                <w:lang w:eastAsia="en-PH"/>
              </w:rPr>
              <w:t>Contractual</w:t>
            </w:r>
          </w:p>
        </w:tc>
        <w:tc>
          <w:tcPr>
            <w:tcW w:w="2136" w:type="dxa"/>
            <w:shd w:val="clear" w:color="auto" w:fill="auto"/>
          </w:tcPr>
          <w:p w14:paraId="399AC6AE" w14:textId="77777777" w:rsidR="008700C7" w:rsidRPr="008700C7" w:rsidRDefault="008700C7" w:rsidP="000E16F7">
            <w:pPr>
              <w:pStyle w:val="NoSpacing"/>
              <w:ind w:right="720"/>
              <w:jc w:val="right"/>
              <w:rPr>
                <w:rFonts w:ascii="Times New Roman" w:eastAsia="Times New Roman" w:hAnsi="Times New Roman"/>
                <w:sz w:val="24"/>
                <w:szCs w:val="24"/>
                <w:lang w:eastAsia="en-PH"/>
              </w:rPr>
            </w:pPr>
            <w:r w:rsidRPr="008700C7">
              <w:rPr>
                <w:rFonts w:ascii="Times New Roman" w:hAnsi="Times New Roman"/>
                <w:sz w:val="24"/>
                <w:szCs w:val="24"/>
              </w:rPr>
              <w:t>-</w:t>
            </w:r>
          </w:p>
        </w:tc>
        <w:tc>
          <w:tcPr>
            <w:tcW w:w="1926" w:type="dxa"/>
            <w:shd w:val="clear" w:color="auto" w:fill="auto"/>
          </w:tcPr>
          <w:p w14:paraId="01C4DCB4" w14:textId="77777777" w:rsidR="008700C7" w:rsidRPr="008700C7" w:rsidRDefault="008700C7" w:rsidP="000E16F7">
            <w:pPr>
              <w:pStyle w:val="NoSpacing"/>
              <w:ind w:right="720"/>
              <w:jc w:val="right"/>
              <w:rPr>
                <w:rFonts w:ascii="Times New Roman" w:eastAsia="Times New Roman" w:hAnsi="Times New Roman"/>
                <w:bCs/>
                <w:sz w:val="24"/>
                <w:szCs w:val="24"/>
                <w:lang w:eastAsia="en-PH"/>
              </w:rPr>
            </w:pPr>
            <w:r w:rsidRPr="008700C7">
              <w:rPr>
                <w:rFonts w:ascii="Times New Roman" w:eastAsia="Times New Roman" w:hAnsi="Times New Roman"/>
                <w:bCs/>
                <w:sz w:val="24"/>
                <w:szCs w:val="24"/>
                <w:lang w:eastAsia="en-PH"/>
              </w:rPr>
              <w:t>5</w:t>
            </w:r>
          </w:p>
        </w:tc>
        <w:tc>
          <w:tcPr>
            <w:tcW w:w="1800" w:type="dxa"/>
            <w:shd w:val="clear" w:color="auto" w:fill="auto"/>
          </w:tcPr>
          <w:p w14:paraId="7853908C" w14:textId="77777777" w:rsidR="008700C7" w:rsidRPr="008700C7" w:rsidRDefault="008700C7" w:rsidP="000E16F7">
            <w:pPr>
              <w:pStyle w:val="NoSpacing"/>
              <w:tabs>
                <w:tab w:val="left" w:pos="947"/>
              </w:tabs>
              <w:ind w:right="541"/>
              <w:jc w:val="right"/>
              <w:rPr>
                <w:rFonts w:ascii="Times New Roman" w:eastAsia="Times New Roman" w:hAnsi="Times New Roman"/>
                <w:b/>
                <w:sz w:val="24"/>
                <w:szCs w:val="24"/>
                <w:lang w:eastAsia="en-PH"/>
              </w:rPr>
            </w:pPr>
            <w:r w:rsidRPr="008700C7">
              <w:rPr>
                <w:rFonts w:ascii="Times New Roman" w:hAnsi="Times New Roman"/>
                <w:sz w:val="24"/>
                <w:szCs w:val="24"/>
              </w:rPr>
              <w:t>5</w:t>
            </w:r>
          </w:p>
        </w:tc>
      </w:tr>
      <w:tr w:rsidR="008700C7" w:rsidRPr="008700C7" w14:paraId="406D2AEF" w14:textId="77777777" w:rsidTr="000E16F7">
        <w:tc>
          <w:tcPr>
            <w:tcW w:w="2238" w:type="dxa"/>
            <w:shd w:val="clear" w:color="auto" w:fill="auto"/>
          </w:tcPr>
          <w:p w14:paraId="1A6DA652" w14:textId="77777777" w:rsidR="008700C7" w:rsidRPr="008700C7" w:rsidRDefault="008700C7" w:rsidP="000E16F7">
            <w:pPr>
              <w:pStyle w:val="NoSpacing"/>
              <w:jc w:val="both"/>
              <w:rPr>
                <w:rFonts w:ascii="Times New Roman" w:eastAsia="Times New Roman" w:hAnsi="Times New Roman"/>
                <w:sz w:val="24"/>
                <w:szCs w:val="24"/>
                <w:lang w:eastAsia="en-PH"/>
              </w:rPr>
            </w:pPr>
            <w:r w:rsidRPr="008700C7">
              <w:rPr>
                <w:rFonts w:ascii="Times New Roman" w:eastAsia="Times New Roman" w:hAnsi="Times New Roman"/>
                <w:sz w:val="24"/>
                <w:szCs w:val="24"/>
                <w:lang w:eastAsia="en-PH"/>
              </w:rPr>
              <w:t>Job Order</w:t>
            </w:r>
          </w:p>
        </w:tc>
        <w:tc>
          <w:tcPr>
            <w:tcW w:w="2136" w:type="dxa"/>
            <w:shd w:val="clear" w:color="auto" w:fill="auto"/>
          </w:tcPr>
          <w:p w14:paraId="7B9259B9" w14:textId="77777777" w:rsidR="008700C7" w:rsidRPr="008700C7" w:rsidRDefault="008700C7" w:rsidP="000E16F7">
            <w:pPr>
              <w:pStyle w:val="NoSpacing"/>
              <w:ind w:right="720"/>
              <w:jc w:val="right"/>
              <w:rPr>
                <w:rFonts w:ascii="Times New Roman" w:eastAsia="Times New Roman" w:hAnsi="Times New Roman"/>
                <w:sz w:val="24"/>
                <w:szCs w:val="24"/>
                <w:lang w:eastAsia="en-PH"/>
              </w:rPr>
            </w:pPr>
            <w:r w:rsidRPr="008700C7">
              <w:rPr>
                <w:rFonts w:ascii="Times New Roman" w:hAnsi="Times New Roman"/>
                <w:sz w:val="24"/>
                <w:szCs w:val="24"/>
              </w:rPr>
              <w:t>6,659</w:t>
            </w:r>
          </w:p>
        </w:tc>
        <w:tc>
          <w:tcPr>
            <w:tcW w:w="1926" w:type="dxa"/>
            <w:shd w:val="clear" w:color="auto" w:fill="auto"/>
          </w:tcPr>
          <w:p w14:paraId="3889086A" w14:textId="77777777" w:rsidR="008700C7" w:rsidRPr="008700C7" w:rsidRDefault="008700C7" w:rsidP="000E16F7">
            <w:pPr>
              <w:pStyle w:val="NoSpacing"/>
              <w:ind w:right="720"/>
              <w:jc w:val="right"/>
              <w:rPr>
                <w:rFonts w:ascii="Times New Roman" w:eastAsia="Times New Roman" w:hAnsi="Times New Roman"/>
                <w:sz w:val="24"/>
                <w:szCs w:val="24"/>
                <w:lang w:eastAsia="en-PH"/>
              </w:rPr>
            </w:pPr>
            <w:r w:rsidRPr="008700C7">
              <w:rPr>
                <w:rFonts w:ascii="Times New Roman" w:eastAsia="Times New Roman" w:hAnsi="Times New Roman"/>
                <w:sz w:val="24"/>
                <w:szCs w:val="24"/>
                <w:lang w:eastAsia="en-PH"/>
              </w:rPr>
              <w:t>1,615</w:t>
            </w:r>
          </w:p>
        </w:tc>
        <w:tc>
          <w:tcPr>
            <w:tcW w:w="1800" w:type="dxa"/>
            <w:shd w:val="clear" w:color="auto" w:fill="auto"/>
          </w:tcPr>
          <w:p w14:paraId="7C14AE3C" w14:textId="77777777" w:rsidR="008700C7" w:rsidRPr="008700C7" w:rsidRDefault="008700C7" w:rsidP="000E16F7">
            <w:pPr>
              <w:pStyle w:val="NoSpacing"/>
              <w:tabs>
                <w:tab w:val="left" w:pos="947"/>
              </w:tabs>
              <w:ind w:right="541"/>
              <w:jc w:val="right"/>
              <w:rPr>
                <w:rFonts w:ascii="Times New Roman" w:eastAsia="Times New Roman" w:hAnsi="Times New Roman"/>
                <w:sz w:val="24"/>
                <w:szCs w:val="24"/>
                <w:lang w:eastAsia="en-PH"/>
              </w:rPr>
            </w:pPr>
            <w:r w:rsidRPr="008700C7">
              <w:rPr>
                <w:rFonts w:ascii="Times New Roman" w:hAnsi="Times New Roman"/>
                <w:sz w:val="24"/>
                <w:szCs w:val="24"/>
              </w:rPr>
              <w:t>8,274</w:t>
            </w:r>
          </w:p>
        </w:tc>
      </w:tr>
      <w:tr w:rsidR="008700C7" w:rsidRPr="008700C7" w14:paraId="61912810" w14:textId="77777777" w:rsidTr="000E16F7">
        <w:tc>
          <w:tcPr>
            <w:tcW w:w="2238" w:type="dxa"/>
            <w:shd w:val="clear" w:color="auto" w:fill="auto"/>
          </w:tcPr>
          <w:p w14:paraId="3714E579" w14:textId="77777777" w:rsidR="008700C7" w:rsidRPr="008700C7" w:rsidRDefault="008700C7" w:rsidP="000E16F7">
            <w:pPr>
              <w:pStyle w:val="NoSpacing"/>
              <w:jc w:val="both"/>
              <w:rPr>
                <w:rFonts w:ascii="Times New Roman" w:eastAsia="Times New Roman" w:hAnsi="Times New Roman"/>
                <w:sz w:val="24"/>
                <w:szCs w:val="24"/>
                <w:lang w:eastAsia="en-PH"/>
              </w:rPr>
            </w:pPr>
            <w:r w:rsidRPr="008700C7">
              <w:rPr>
                <w:rFonts w:ascii="Times New Roman" w:eastAsia="Times New Roman" w:hAnsi="Times New Roman"/>
                <w:sz w:val="24"/>
                <w:szCs w:val="24"/>
                <w:lang w:eastAsia="en-PH"/>
              </w:rPr>
              <w:t>Medical Residents</w:t>
            </w:r>
          </w:p>
        </w:tc>
        <w:tc>
          <w:tcPr>
            <w:tcW w:w="2136" w:type="dxa"/>
            <w:shd w:val="clear" w:color="auto" w:fill="auto"/>
          </w:tcPr>
          <w:p w14:paraId="37B413D9" w14:textId="77777777" w:rsidR="008700C7" w:rsidRPr="008700C7" w:rsidRDefault="008700C7" w:rsidP="000E16F7">
            <w:pPr>
              <w:pStyle w:val="NoSpacing"/>
              <w:ind w:right="720"/>
              <w:jc w:val="right"/>
              <w:rPr>
                <w:rFonts w:ascii="Times New Roman" w:hAnsi="Times New Roman"/>
                <w:sz w:val="24"/>
                <w:szCs w:val="24"/>
              </w:rPr>
            </w:pPr>
            <w:r w:rsidRPr="008700C7">
              <w:rPr>
                <w:rFonts w:ascii="Times New Roman" w:hAnsi="Times New Roman"/>
                <w:sz w:val="24"/>
                <w:szCs w:val="24"/>
              </w:rPr>
              <w:t>130</w:t>
            </w:r>
          </w:p>
        </w:tc>
        <w:tc>
          <w:tcPr>
            <w:tcW w:w="1926" w:type="dxa"/>
            <w:shd w:val="clear" w:color="auto" w:fill="auto"/>
          </w:tcPr>
          <w:p w14:paraId="126A2ADA" w14:textId="77777777" w:rsidR="008700C7" w:rsidRPr="008700C7" w:rsidRDefault="008700C7" w:rsidP="000E16F7">
            <w:pPr>
              <w:pStyle w:val="NoSpacing"/>
              <w:ind w:right="720"/>
              <w:jc w:val="right"/>
              <w:rPr>
                <w:rFonts w:ascii="Times New Roman" w:eastAsia="Times New Roman" w:hAnsi="Times New Roman"/>
                <w:sz w:val="24"/>
                <w:szCs w:val="24"/>
                <w:lang w:eastAsia="en-PH"/>
              </w:rPr>
            </w:pPr>
            <w:r w:rsidRPr="008700C7">
              <w:rPr>
                <w:rFonts w:ascii="Times New Roman" w:eastAsia="Times New Roman" w:hAnsi="Times New Roman"/>
                <w:sz w:val="24"/>
                <w:szCs w:val="24"/>
                <w:lang w:eastAsia="en-PH"/>
              </w:rPr>
              <w:t>-</w:t>
            </w:r>
          </w:p>
        </w:tc>
        <w:tc>
          <w:tcPr>
            <w:tcW w:w="1800" w:type="dxa"/>
            <w:shd w:val="clear" w:color="auto" w:fill="auto"/>
          </w:tcPr>
          <w:p w14:paraId="0DFA9775" w14:textId="77777777" w:rsidR="008700C7" w:rsidRPr="008700C7" w:rsidRDefault="008700C7" w:rsidP="000E16F7">
            <w:pPr>
              <w:pStyle w:val="NoSpacing"/>
              <w:tabs>
                <w:tab w:val="left" w:pos="947"/>
              </w:tabs>
              <w:ind w:right="541"/>
              <w:jc w:val="right"/>
              <w:rPr>
                <w:rFonts w:ascii="Times New Roman" w:hAnsi="Times New Roman"/>
                <w:sz w:val="24"/>
                <w:szCs w:val="24"/>
              </w:rPr>
            </w:pPr>
            <w:r w:rsidRPr="008700C7">
              <w:rPr>
                <w:rFonts w:ascii="Times New Roman" w:hAnsi="Times New Roman"/>
                <w:sz w:val="24"/>
                <w:szCs w:val="24"/>
              </w:rPr>
              <w:t>130</w:t>
            </w:r>
          </w:p>
        </w:tc>
      </w:tr>
      <w:tr w:rsidR="008700C7" w:rsidRPr="008700C7" w14:paraId="123C260C" w14:textId="77777777" w:rsidTr="000E16F7">
        <w:tc>
          <w:tcPr>
            <w:tcW w:w="2238" w:type="dxa"/>
            <w:tcBorders>
              <w:bottom w:val="single" w:sz="2" w:space="0" w:color="auto"/>
            </w:tcBorders>
            <w:shd w:val="clear" w:color="auto" w:fill="auto"/>
          </w:tcPr>
          <w:p w14:paraId="18BACF5F" w14:textId="77777777" w:rsidR="008700C7" w:rsidRPr="008700C7" w:rsidRDefault="008700C7" w:rsidP="000E16F7">
            <w:pPr>
              <w:pStyle w:val="NoSpacing"/>
              <w:jc w:val="both"/>
              <w:rPr>
                <w:rFonts w:ascii="Times New Roman" w:eastAsia="Times New Roman" w:hAnsi="Times New Roman"/>
                <w:sz w:val="24"/>
                <w:szCs w:val="24"/>
                <w:lang w:eastAsia="en-PH"/>
              </w:rPr>
            </w:pPr>
            <w:r w:rsidRPr="008700C7">
              <w:rPr>
                <w:rFonts w:ascii="Times New Roman" w:eastAsia="Times New Roman" w:hAnsi="Times New Roman"/>
                <w:sz w:val="24"/>
                <w:szCs w:val="24"/>
                <w:lang w:eastAsia="en-PH"/>
              </w:rPr>
              <w:t>Other Professionals</w:t>
            </w:r>
          </w:p>
        </w:tc>
        <w:tc>
          <w:tcPr>
            <w:tcW w:w="2136" w:type="dxa"/>
            <w:tcBorders>
              <w:bottom w:val="single" w:sz="2" w:space="0" w:color="auto"/>
            </w:tcBorders>
            <w:shd w:val="clear" w:color="auto" w:fill="auto"/>
          </w:tcPr>
          <w:p w14:paraId="51B23605" w14:textId="77777777" w:rsidR="008700C7" w:rsidRPr="008700C7" w:rsidRDefault="008700C7" w:rsidP="000E16F7">
            <w:pPr>
              <w:pStyle w:val="NoSpacing"/>
              <w:ind w:right="720"/>
              <w:jc w:val="right"/>
              <w:rPr>
                <w:rFonts w:ascii="Times New Roman" w:hAnsi="Times New Roman"/>
                <w:sz w:val="24"/>
                <w:szCs w:val="24"/>
              </w:rPr>
            </w:pPr>
            <w:r w:rsidRPr="008700C7">
              <w:rPr>
                <w:rFonts w:ascii="Times New Roman" w:hAnsi="Times New Roman"/>
                <w:sz w:val="24"/>
                <w:szCs w:val="24"/>
              </w:rPr>
              <w:t>926</w:t>
            </w:r>
          </w:p>
        </w:tc>
        <w:tc>
          <w:tcPr>
            <w:tcW w:w="1926" w:type="dxa"/>
            <w:tcBorders>
              <w:bottom w:val="single" w:sz="2" w:space="0" w:color="auto"/>
            </w:tcBorders>
            <w:shd w:val="clear" w:color="auto" w:fill="auto"/>
          </w:tcPr>
          <w:p w14:paraId="3CCF34BC" w14:textId="77777777" w:rsidR="008700C7" w:rsidRPr="008700C7" w:rsidRDefault="008700C7" w:rsidP="000E16F7">
            <w:pPr>
              <w:pStyle w:val="NoSpacing"/>
              <w:ind w:right="720"/>
              <w:jc w:val="right"/>
              <w:rPr>
                <w:rFonts w:ascii="Times New Roman" w:eastAsia="Times New Roman" w:hAnsi="Times New Roman"/>
                <w:sz w:val="24"/>
                <w:szCs w:val="24"/>
                <w:lang w:eastAsia="en-PH"/>
              </w:rPr>
            </w:pPr>
            <w:r w:rsidRPr="008700C7">
              <w:rPr>
                <w:rFonts w:ascii="Times New Roman" w:eastAsia="Times New Roman" w:hAnsi="Times New Roman"/>
                <w:sz w:val="24"/>
                <w:szCs w:val="24"/>
                <w:lang w:eastAsia="en-PH"/>
              </w:rPr>
              <w:t>-</w:t>
            </w:r>
          </w:p>
        </w:tc>
        <w:tc>
          <w:tcPr>
            <w:tcW w:w="1800" w:type="dxa"/>
            <w:tcBorders>
              <w:bottom w:val="single" w:sz="2" w:space="0" w:color="auto"/>
            </w:tcBorders>
            <w:shd w:val="clear" w:color="auto" w:fill="auto"/>
          </w:tcPr>
          <w:p w14:paraId="7426DEBE" w14:textId="77777777" w:rsidR="008700C7" w:rsidRPr="008700C7" w:rsidRDefault="008700C7" w:rsidP="000E16F7">
            <w:pPr>
              <w:pStyle w:val="NoSpacing"/>
              <w:tabs>
                <w:tab w:val="left" w:pos="947"/>
              </w:tabs>
              <w:ind w:right="541"/>
              <w:jc w:val="right"/>
              <w:rPr>
                <w:rFonts w:ascii="Times New Roman" w:hAnsi="Times New Roman"/>
                <w:sz w:val="24"/>
                <w:szCs w:val="24"/>
              </w:rPr>
            </w:pPr>
            <w:r w:rsidRPr="008700C7">
              <w:rPr>
                <w:rFonts w:ascii="Times New Roman" w:hAnsi="Times New Roman"/>
                <w:sz w:val="24"/>
                <w:szCs w:val="24"/>
              </w:rPr>
              <w:t>926</w:t>
            </w:r>
          </w:p>
        </w:tc>
      </w:tr>
      <w:tr w:rsidR="008700C7" w14:paraId="22FAECED" w14:textId="77777777" w:rsidTr="000E16F7">
        <w:tc>
          <w:tcPr>
            <w:tcW w:w="2238" w:type="dxa"/>
            <w:tcBorders>
              <w:top w:val="single" w:sz="2" w:space="0" w:color="auto"/>
              <w:bottom w:val="single" w:sz="2" w:space="0" w:color="auto"/>
            </w:tcBorders>
            <w:shd w:val="clear" w:color="auto" w:fill="auto"/>
          </w:tcPr>
          <w:p w14:paraId="288C5A20" w14:textId="77777777" w:rsidR="008700C7" w:rsidRPr="008700C7" w:rsidRDefault="008700C7" w:rsidP="000E16F7">
            <w:pPr>
              <w:pStyle w:val="NoSpacing"/>
              <w:jc w:val="both"/>
              <w:rPr>
                <w:rFonts w:ascii="Times New Roman" w:eastAsia="Times New Roman" w:hAnsi="Times New Roman"/>
                <w:b/>
                <w:sz w:val="24"/>
                <w:szCs w:val="24"/>
                <w:lang w:eastAsia="en-PH"/>
              </w:rPr>
            </w:pPr>
            <w:r w:rsidRPr="008700C7">
              <w:rPr>
                <w:rFonts w:ascii="Times New Roman" w:eastAsia="Times New Roman" w:hAnsi="Times New Roman"/>
                <w:b/>
                <w:sz w:val="24"/>
                <w:szCs w:val="24"/>
                <w:lang w:eastAsia="en-PH"/>
              </w:rPr>
              <w:t xml:space="preserve">         Total</w:t>
            </w:r>
          </w:p>
        </w:tc>
        <w:tc>
          <w:tcPr>
            <w:tcW w:w="2136" w:type="dxa"/>
            <w:tcBorders>
              <w:top w:val="single" w:sz="2" w:space="0" w:color="auto"/>
              <w:bottom w:val="single" w:sz="2" w:space="0" w:color="auto"/>
            </w:tcBorders>
            <w:shd w:val="clear" w:color="auto" w:fill="auto"/>
          </w:tcPr>
          <w:p w14:paraId="2B6A4735" w14:textId="77777777" w:rsidR="008700C7" w:rsidRPr="008700C7" w:rsidRDefault="008700C7" w:rsidP="000E16F7">
            <w:pPr>
              <w:pStyle w:val="NoSpacing"/>
              <w:ind w:right="720"/>
              <w:jc w:val="right"/>
              <w:rPr>
                <w:rFonts w:ascii="Times New Roman" w:eastAsia="Times New Roman" w:hAnsi="Times New Roman"/>
                <w:b/>
                <w:bCs/>
                <w:sz w:val="24"/>
                <w:szCs w:val="24"/>
                <w:lang w:eastAsia="en-PH"/>
              </w:rPr>
            </w:pPr>
            <w:r w:rsidRPr="008700C7">
              <w:rPr>
                <w:rFonts w:ascii="Times New Roman" w:hAnsi="Times New Roman"/>
                <w:b/>
                <w:bCs/>
                <w:sz w:val="24"/>
                <w:szCs w:val="24"/>
              </w:rPr>
              <w:t>16,512</w:t>
            </w:r>
          </w:p>
        </w:tc>
        <w:tc>
          <w:tcPr>
            <w:tcW w:w="1926" w:type="dxa"/>
            <w:tcBorders>
              <w:top w:val="single" w:sz="2" w:space="0" w:color="auto"/>
              <w:bottom w:val="single" w:sz="2" w:space="0" w:color="auto"/>
            </w:tcBorders>
            <w:shd w:val="clear" w:color="auto" w:fill="auto"/>
          </w:tcPr>
          <w:p w14:paraId="273A7DF8" w14:textId="77777777" w:rsidR="008700C7" w:rsidRPr="008700C7" w:rsidRDefault="008700C7" w:rsidP="000E16F7">
            <w:pPr>
              <w:pStyle w:val="NoSpacing"/>
              <w:ind w:right="720"/>
              <w:jc w:val="right"/>
              <w:rPr>
                <w:rFonts w:ascii="Times New Roman" w:eastAsia="Times New Roman" w:hAnsi="Times New Roman"/>
                <w:b/>
                <w:sz w:val="24"/>
                <w:szCs w:val="24"/>
                <w:lang w:eastAsia="en-PH"/>
              </w:rPr>
            </w:pPr>
            <w:r w:rsidRPr="008700C7">
              <w:rPr>
                <w:rFonts w:ascii="Times New Roman" w:eastAsia="Times New Roman" w:hAnsi="Times New Roman"/>
                <w:b/>
                <w:sz w:val="24"/>
                <w:szCs w:val="24"/>
                <w:lang w:eastAsia="en-PH"/>
              </w:rPr>
              <w:t>2,289</w:t>
            </w:r>
          </w:p>
        </w:tc>
        <w:tc>
          <w:tcPr>
            <w:tcW w:w="1800" w:type="dxa"/>
            <w:tcBorders>
              <w:top w:val="single" w:sz="2" w:space="0" w:color="auto"/>
              <w:bottom w:val="single" w:sz="2" w:space="0" w:color="auto"/>
            </w:tcBorders>
            <w:shd w:val="clear" w:color="auto" w:fill="auto"/>
          </w:tcPr>
          <w:p w14:paraId="09FF520A" w14:textId="77777777" w:rsidR="008700C7" w:rsidRPr="008700C7" w:rsidRDefault="008700C7" w:rsidP="000E16F7">
            <w:pPr>
              <w:pStyle w:val="NoSpacing"/>
              <w:tabs>
                <w:tab w:val="left" w:pos="947"/>
              </w:tabs>
              <w:ind w:right="541"/>
              <w:jc w:val="right"/>
              <w:rPr>
                <w:rFonts w:ascii="Times New Roman" w:eastAsia="Times New Roman" w:hAnsi="Times New Roman"/>
                <w:b/>
                <w:bCs/>
                <w:sz w:val="24"/>
                <w:szCs w:val="24"/>
                <w:lang w:eastAsia="en-PH"/>
              </w:rPr>
            </w:pPr>
            <w:r w:rsidRPr="008700C7">
              <w:rPr>
                <w:rFonts w:ascii="Times New Roman" w:hAnsi="Times New Roman"/>
                <w:b/>
                <w:bCs/>
                <w:sz w:val="24"/>
                <w:szCs w:val="24"/>
              </w:rPr>
              <w:t>18,801</w:t>
            </w:r>
          </w:p>
        </w:tc>
      </w:tr>
    </w:tbl>
    <w:p w14:paraId="10327E49" w14:textId="77777777" w:rsidR="008700C7" w:rsidRDefault="008700C7" w:rsidP="000E3C8F">
      <w:pPr>
        <w:pStyle w:val="NoSpacing"/>
        <w:jc w:val="both"/>
        <w:rPr>
          <w:rFonts w:ascii="Times New Roman" w:hAnsi="Times New Roman"/>
          <w:sz w:val="24"/>
          <w:szCs w:val="24"/>
        </w:rPr>
      </w:pPr>
    </w:p>
    <w:p w14:paraId="5A88BC2C" w14:textId="77777777" w:rsidR="00631459" w:rsidRDefault="00631459" w:rsidP="00631459">
      <w:pPr>
        <w:pStyle w:val="NoSpacing"/>
        <w:jc w:val="both"/>
        <w:rPr>
          <w:rFonts w:ascii="Times New Roman" w:hAnsi="Times New Roman"/>
          <w:sz w:val="24"/>
          <w:szCs w:val="24"/>
        </w:rPr>
      </w:pPr>
    </w:p>
    <w:p w14:paraId="4AA7BFFF" w14:textId="77777777" w:rsidR="00631459" w:rsidRDefault="00631459" w:rsidP="00631459">
      <w:pPr>
        <w:pStyle w:val="ListParagraph"/>
        <w:numPr>
          <w:ilvl w:val="0"/>
          <w:numId w:val="1"/>
        </w:numPr>
        <w:ind w:left="540" w:hanging="540"/>
        <w:jc w:val="both"/>
        <w:rPr>
          <w:b/>
        </w:rPr>
      </w:pPr>
      <w:r>
        <w:rPr>
          <w:b/>
        </w:rPr>
        <w:t>Financial Highlights</w:t>
      </w:r>
    </w:p>
    <w:p w14:paraId="207D7593" w14:textId="77777777" w:rsidR="00631459" w:rsidRPr="000E3C8F" w:rsidRDefault="00631459" w:rsidP="00631459">
      <w:pPr>
        <w:jc w:val="both"/>
        <w:rPr>
          <w:bCs/>
        </w:rPr>
      </w:pPr>
    </w:p>
    <w:tbl>
      <w:tblPr>
        <w:tblW w:w="8100" w:type="dxa"/>
        <w:tblInd w:w="540" w:type="dxa"/>
        <w:tblLayout w:type="fixed"/>
        <w:tblCellMar>
          <w:left w:w="0" w:type="dxa"/>
          <w:right w:w="0" w:type="dxa"/>
        </w:tblCellMar>
        <w:tblLook w:val="04A0" w:firstRow="1" w:lastRow="0" w:firstColumn="1" w:lastColumn="0" w:noHBand="0" w:noVBand="1"/>
      </w:tblPr>
      <w:tblGrid>
        <w:gridCol w:w="3240"/>
        <w:gridCol w:w="1620"/>
        <w:gridCol w:w="1620"/>
        <w:gridCol w:w="1620"/>
      </w:tblGrid>
      <w:tr w:rsidR="00631459" w:rsidRPr="002A50EB" w14:paraId="7468C654" w14:textId="77777777" w:rsidTr="002774FC">
        <w:trPr>
          <w:trHeight w:val="20"/>
        </w:trPr>
        <w:tc>
          <w:tcPr>
            <w:tcW w:w="3240" w:type="dxa"/>
            <w:tcBorders>
              <w:top w:val="single" w:sz="4" w:space="0" w:color="auto"/>
              <w:left w:val="nil"/>
              <w:bottom w:val="single" w:sz="4" w:space="0" w:color="auto"/>
              <w:right w:val="nil"/>
            </w:tcBorders>
            <w:shd w:val="clear" w:color="auto" w:fill="auto"/>
            <w:vAlign w:val="center"/>
            <w:hideMark/>
          </w:tcPr>
          <w:p w14:paraId="08145D60" w14:textId="77777777" w:rsidR="00631459" w:rsidRPr="002A50EB" w:rsidRDefault="00631459" w:rsidP="002774FC">
            <w:pPr>
              <w:jc w:val="center"/>
              <w:rPr>
                <w:b/>
                <w:bCs/>
                <w:color w:val="000000"/>
                <w:sz w:val="20"/>
                <w:szCs w:val="20"/>
              </w:rPr>
            </w:pPr>
            <w:r w:rsidRPr="002A50EB">
              <w:rPr>
                <w:b/>
                <w:bCs/>
                <w:color w:val="000000"/>
                <w:sz w:val="20"/>
                <w:szCs w:val="20"/>
              </w:rPr>
              <w:t>Particulars</w:t>
            </w:r>
          </w:p>
        </w:tc>
        <w:tc>
          <w:tcPr>
            <w:tcW w:w="1620" w:type="dxa"/>
            <w:tcBorders>
              <w:top w:val="single" w:sz="4" w:space="0" w:color="auto"/>
              <w:left w:val="nil"/>
              <w:bottom w:val="single" w:sz="4" w:space="0" w:color="auto"/>
              <w:right w:val="nil"/>
            </w:tcBorders>
            <w:shd w:val="clear" w:color="auto" w:fill="auto"/>
            <w:vAlign w:val="center"/>
            <w:hideMark/>
          </w:tcPr>
          <w:p w14:paraId="104EDE9B" w14:textId="77777777" w:rsidR="00631459" w:rsidRPr="002A50EB" w:rsidRDefault="00631459" w:rsidP="002774FC">
            <w:pPr>
              <w:jc w:val="center"/>
              <w:rPr>
                <w:b/>
                <w:bCs/>
                <w:color w:val="000000"/>
                <w:sz w:val="20"/>
                <w:szCs w:val="20"/>
              </w:rPr>
            </w:pPr>
            <w:r w:rsidRPr="002A50EB">
              <w:rPr>
                <w:b/>
                <w:bCs/>
                <w:color w:val="000000"/>
                <w:sz w:val="20"/>
                <w:szCs w:val="20"/>
              </w:rPr>
              <w:t>2021</w:t>
            </w:r>
          </w:p>
        </w:tc>
        <w:tc>
          <w:tcPr>
            <w:tcW w:w="1620" w:type="dxa"/>
            <w:tcBorders>
              <w:top w:val="single" w:sz="4" w:space="0" w:color="auto"/>
              <w:left w:val="nil"/>
              <w:bottom w:val="single" w:sz="4" w:space="0" w:color="auto"/>
              <w:right w:val="nil"/>
            </w:tcBorders>
            <w:shd w:val="clear" w:color="auto" w:fill="auto"/>
            <w:vAlign w:val="center"/>
            <w:hideMark/>
          </w:tcPr>
          <w:p w14:paraId="3CBE92A9" w14:textId="77777777" w:rsidR="00631459" w:rsidRPr="002A50EB" w:rsidRDefault="00631459" w:rsidP="002774FC">
            <w:pPr>
              <w:jc w:val="center"/>
              <w:rPr>
                <w:b/>
                <w:bCs/>
                <w:color w:val="000000"/>
                <w:sz w:val="20"/>
                <w:szCs w:val="20"/>
              </w:rPr>
            </w:pPr>
            <w:r w:rsidRPr="002A50EB">
              <w:rPr>
                <w:b/>
                <w:bCs/>
                <w:color w:val="000000"/>
                <w:sz w:val="20"/>
                <w:szCs w:val="20"/>
              </w:rPr>
              <w:t>2020</w:t>
            </w:r>
          </w:p>
        </w:tc>
        <w:tc>
          <w:tcPr>
            <w:tcW w:w="1620" w:type="dxa"/>
            <w:tcBorders>
              <w:top w:val="single" w:sz="4" w:space="0" w:color="auto"/>
              <w:left w:val="nil"/>
              <w:bottom w:val="single" w:sz="4" w:space="0" w:color="auto"/>
              <w:right w:val="nil"/>
            </w:tcBorders>
            <w:shd w:val="clear" w:color="auto" w:fill="auto"/>
            <w:vAlign w:val="center"/>
            <w:hideMark/>
          </w:tcPr>
          <w:p w14:paraId="760D39A1" w14:textId="77777777" w:rsidR="00631459" w:rsidRPr="002A50EB" w:rsidRDefault="00631459" w:rsidP="002774FC">
            <w:pPr>
              <w:jc w:val="center"/>
              <w:rPr>
                <w:b/>
                <w:bCs/>
                <w:color w:val="000000"/>
                <w:sz w:val="20"/>
                <w:szCs w:val="20"/>
              </w:rPr>
            </w:pPr>
            <w:r w:rsidRPr="002A50EB">
              <w:rPr>
                <w:b/>
                <w:bCs/>
                <w:color w:val="000000"/>
                <w:sz w:val="20"/>
                <w:szCs w:val="20"/>
              </w:rPr>
              <w:t>Increase/ (Decrease)</w:t>
            </w:r>
          </w:p>
        </w:tc>
      </w:tr>
      <w:tr w:rsidR="00631459" w:rsidRPr="002A50EB" w14:paraId="53969AE1" w14:textId="77777777" w:rsidTr="002774FC">
        <w:trPr>
          <w:trHeight w:val="20"/>
        </w:trPr>
        <w:tc>
          <w:tcPr>
            <w:tcW w:w="3240" w:type="dxa"/>
            <w:tcBorders>
              <w:top w:val="nil"/>
              <w:left w:val="nil"/>
              <w:bottom w:val="nil"/>
              <w:right w:val="nil"/>
            </w:tcBorders>
            <w:shd w:val="clear" w:color="auto" w:fill="auto"/>
            <w:vAlign w:val="center"/>
            <w:hideMark/>
          </w:tcPr>
          <w:p w14:paraId="728D73A2" w14:textId="77777777" w:rsidR="00631459" w:rsidRPr="002A50EB" w:rsidRDefault="00631459" w:rsidP="002774FC">
            <w:pPr>
              <w:jc w:val="both"/>
              <w:rPr>
                <w:color w:val="000000"/>
                <w:sz w:val="20"/>
                <w:szCs w:val="20"/>
              </w:rPr>
            </w:pPr>
            <w:r w:rsidRPr="002A50EB">
              <w:rPr>
                <w:color w:val="000000"/>
                <w:sz w:val="20"/>
                <w:szCs w:val="20"/>
              </w:rPr>
              <w:t>Assets</w:t>
            </w:r>
          </w:p>
        </w:tc>
        <w:tc>
          <w:tcPr>
            <w:tcW w:w="1620" w:type="dxa"/>
            <w:tcBorders>
              <w:top w:val="nil"/>
              <w:left w:val="nil"/>
              <w:bottom w:val="nil"/>
              <w:right w:val="nil"/>
            </w:tcBorders>
            <w:shd w:val="clear" w:color="auto" w:fill="auto"/>
            <w:vAlign w:val="center"/>
            <w:hideMark/>
          </w:tcPr>
          <w:p w14:paraId="3799F614" w14:textId="77777777" w:rsidR="00631459" w:rsidRPr="002A50EB" w:rsidRDefault="00631459" w:rsidP="002774FC">
            <w:pPr>
              <w:jc w:val="right"/>
              <w:rPr>
                <w:color w:val="000000"/>
                <w:sz w:val="20"/>
                <w:szCs w:val="20"/>
              </w:rPr>
            </w:pPr>
            <w:r w:rsidRPr="002A50EB">
              <w:rPr>
                <w:color w:val="000000"/>
                <w:sz w:val="20"/>
                <w:szCs w:val="20"/>
              </w:rPr>
              <w:t xml:space="preserve"> 62,542,872,024.44 </w:t>
            </w:r>
          </w:p>
        </w:tc>
        <w:tc>
          <w:tcPr>
            <w:tcW w:w="1620" w:type="dxa"/>
            <w:tcBorders>
              <w:top w:val="nil"/>
              <w:left w:val="nil"/>
              <w:bottom w:val="nil"/>
              <w:right w:val="nil"/>
            </w:tcBorders>
            <w:shd w:val="clear" w:color="auto" w:fill="auto"/>
            <w:vAlign w:val="center"/>
            <w:hideMark/>
          </w:tcPr>
          <w:p w14:paraId="28822A38" w14:textId="77777777" w:rsidR="00631459" w:rsidRPr="002A50EB" w:rsidRDefault="00631459" w:rsidP="002774FC">
            <w:pPr>
              <w:jc w:val="right"/>
              <w:rPr>
                <w:color w:val="000000"/>
                <w:sz w:val="20"/>
                <w:szCs w:val="20"/>
              </w:rPr>
            </w:pPr>
            <w:r w:rsidRPr="002A50EB">
              <w:rPr>
                <w:color w:val="000000"/>
                <w:sz w:val="20"/>
                <w:szCs w:val="20"/>
              </w:rPr>
              <w:t xml:space="preserve"> 59,923,855,115.94 </w:t>
            </w:r>
          </w:p>
        </w:tc>
        <w:tc>
          <w:tcPr>
            <w:tcW w:w="1620" w:type="dxa"/>
            <w:tcBorders>
              <w:top w:val="nil"/>
              <w:left w:val="nil"/>
              <w:bottom w:val="nil"/>
              <w:right w:val="nil"/>
            </w:tcBorders>
            <w:shd w:val="clear" w:color="auto" w:fill="auto"/>
            <w:vAlign w:val="center"/>
            <w:hideMark/>
          </w:tcPr>
          <w:p w14:paraId="249A6EBA" w14:textId="77777777" w:rsidR="00631459" w:rsidRPr="002A50EB" w:rsidRDefault="00631459" w:rsidP="002774FC">
            <w:pPr>
              <w:jc w:val="right"/>
              <w:rPr>
                <w:color w:val="000000"/>
                <w:sz w:val="20"/>
                <w:szCs w:val="20"/>
              </w:rPr>
            </w:pPr>
            <w:r w:rsidRPr="002A50EB">
              <w:rPr>
                <w:color w:val="000000"/>
                <w:sz w:val="20"/>
                <w:szCs w:val="20"/>
              </w:rPr>
              <w:t xml:space="preserve">   2,619,016,908.50 </w:t>
            </w:r>
          </w:p>
        </w:tc>
      </w:tr>
      <w:tr w:rsidR="00631459" w:rsidRPr="002A50EB" w14:paraId="4D97D8D9" w14:textId="77777777" w:rsidTr="002774FC">
        <w:trPr>
          <w:trHeight w:val="20"/>
        </w:trPr>
        <w:tc>
          <w:tcPr>
            <w:tcW w:w="3240" w:type="dxa"/>
            <w:tcBorders>
              <w:top w:val="nil"/>
              <w:left w:val="nil"/>
              <w:bottom w:val="nil"/>
              <w:right w:val="nil"/>
            </w:tcBorders>
            <w:shd w:val="clear" w:color="auto" w:fill="auto"/>
            <w:vAlign w:val="center"/>
            <w:hideMark/>
          </w:tcPr>
          <w:p w14:paraId="53C08440" w14:textId="77777777" w:rsidR="00631459" w:rsidRPr="002A50EB" w:rsidRDefault="00631459" w:rsidP="002774FC">
            <w:pPr>
              <w:jc w:val="both"/>
              <w:rPr>
                <w:color w:val="000000"/>
                <w:sz w:val="20"/>
                <w:szCs w:val="20"/>
              </w:rPr>
            </w:pPr>
            <w:r w:rsidRPr="002A50EB">
              <w:rPr>
                <w:color w:val="000000"/>
                <w:sz w:val="20"/>
                <w:szCs w:val="20"/>
              </w:rPr>
              <w:t>Liabilities</w:t>
            </w:r>
          </w:p>
        </w:tc>
        <w:tc>
          <w:tcPr>
            <w:tcW w:w="1620" w:type="dxa"/>
            <w:tcBorders>
              <w:top w:val="nil"/>
              <w:left w:val="nil"/>
              <w:bottom w:val="nil"/>
              <w:right w:val="nil"/>
            </w:tcBorders>
            <w:shd w:val="clear" w:color="auto" w:fill="auto"/>
            <w:vAlign w:val="center"/>
            <w:hideMark/>
          </w:tcPr>
          <w:p w14:paraId="1B9E7547" w14:textId="77777777" w:rsidR="00631459" w:rsidRPr="002A50EB" w:rsidRDefault="00631459" w:rsidP="002774FC">
            <w:pPr>
              <w:jc w:val="right"/>
              <w:rPr>
                <w:color w:val="000000"/>
                <w:sz w:val="20"/>
                <w:szCs w:val="20"/>
              </w:rPr>
            </w:pPr>
            <w:r w:rsidRPr="002A50EB">
              <w:rPr>
                <w:color w:val="000000"/>
                <w:sz w:val="20"/>
                <w:szCs w:val="20"/>
              </w:rPr>
              <w:t xml:space="preserve"> 22,178,251,815.43 </w:t>
            </w:r>
          </w:p>
        </w:tc>
        <w:tc>
          <w:tcPr>
            <w:tcW w:w="1620" w:type="dxa"/>
            <w:tcBorders>
              <w:top w:val="nil"/>
              <w:left w:val="nil"/>
              <w:bottom w:val="nil"/>
              <w:right w:val="nil"/>
            </w:tcBorders>
            <w:shd w:val="clear" w:color="auto" w:fill="auto"/>
            <w:vAlign w:val="center"/>
            <w:hideMark/>
          </w:tcPr>
          <w:p w14:paraId="2905D918" w14:textId="77777777" w:rsidR="00631459" w:rsidRPr="002A50EB" w:rsidRDefault="00631459" w:rsidP="002774FC">
            <w:pPr>
              <w:jc w:val="right"/>
              <w:rPr>
                <w:color w:val="000000"/>
                <w:sz w:val="20"/>
                <w:szCs w:val="20"/>
              </w:rPr>
            </w:pPr>
            <w:r w:rsidRPr="002A50EB">
              <w:rPr>
                <w:color w:val="000000"/>
                <w:sz w:val="20"/>
                <w:szCs w:val="20"/>
              </w:rPr>
              <w:t xml:space="preserve"> 23,676,952,177.37 </w:t>
            </w:r>
          </w:p>
        </w:tc>
        <w:tc>
          <w:tcPr>
            <w:tcW w:w="1620" w:type="dxa"/>
            <w:tcBorders>
              <w:top w:val="nil"/>
              <w:left w:val="nil"/>
              <w:bottom w:val="nil"/>
              <w:right w:val="nil"/>
            </w:tcBorders>
            <w:shd w:val="clear" w:color="auto" w:fill="auto"/>
            <w:vAlign w:val="center"/>
            <w:hideMark/>
          </w:tcPr>
          <w:p w14:paraId="60663F50" w14:textId="77777777" w:rsidR="00631459" w:rsidRPr="002A50EB" w:rsidRDefault="00631459" w:rsidP="002774FC">
            <w:pPr>
              <w:jc w:val="right"/>
              <w:rPr>
                <w:color w:val="000000"/>
                <w:sz w:val="20"/>
                <w:szCs w:val="20"/>
              </w:rPr>
            </w:pPr>
            <w:r w:rsidRPr="002A50EB">
              <w:rPr>
                <w:color w:val="000000"/>
                <w:sz w:val="20"/>
                <w:szCs w:val="20"/>
              </w:rPr>
              <w:t xml:space="preserve"> (1,498,700,361.94)</w:t>
            </w:r>
          </w:p>
        </w:tc>
      </w:tr>
      <w:tr w:rsidR="00631459" w:rsidRPr="002A50EB" w14:paraId="6E54A438" w14:textId="77777777" w:rsidTr="002774FC">
        <w:trPr>
          <w:trHeight w:val="20"/>
        </w:trPr>
        <w:tc>
          <w:tcPr>
            <w:tcW w:w="3240" w:type="dxa"/>
            <w:tcBorders>
              <w:top w:val="nil"/>
              <w:left w:val="nil"/>
              <w:bottom w:val="nil"/>
              <w:right w:val="nil"/>
            </w:tcBorders>
            <w:shd w:val="clear" w:color="auto" w:fill="auto"/>
            <w:vAlign w:val="center"/>
            <w:hideMark/>
          </w:tcPr>
          <w:p w14:paraId="5566CF2D" w14:textId="77777777" w:rsidR="00631459" w:rsidRPr="002A50EB" w:rsidRDefault="00631459" w:rsidP="002774FC">
            <w:pPr>
              <w:jc w:val="both"/>
              <w:rPr>
                <w:color w:val="000000"/>
                <w:sz w:val="20"/>
                <w:szCs w:val="20"/>
              </w:rPr>
            </w:pPr>
            <w:r w:rsidRPr="002A50EB">
              <w:rPr>
                <w:color w:val="000000"/>
                <w:sz w:val="20"/>
                <w:szCs w:val="20"/>
              </w:rPr>
              <w:t>Equity</w:t>
            </w:r>
          </w:p>
        </w:tc>
        <w:tc>
          <w:tcPr>
            <w:tcW w:w="1620" w:type="dxa"/>
            <w:tcBorders>
              <w:top w:val="nil"/>
              <w:left w:val="nil"/>
              <w:bottom w:val="nil"/>
              <w:right w:val="nil"/>
            </w:tcBorders>
            <w:shd w:val="clear" w:color="auto" w:fill="auto"/>
            <w:vAlign w:val="center"/>
            <w:hideMark/>
          </w:tcPr>
          <w:p w14:paraId="6426E316" w14:textId="77777777" w:rsidR="00631459" w:rsidRPr="002A50EB" w:rsidRDefault="00631459" w:rsidP="002774FC">
            <w:pPr>
              <w:jc w:val="right"/>
              <w:rPr>
                <w:color w:val="000000"/>
                <w:sz w:val="20"/>
                <w:szCs w:val="20"/>
              </w:rPr>
            </w:pPr>
            <w:r w:rsidRPr="002A50EB">
              <w:rPr>
                <w:color w:val="000000"/>
                <w:sz w:val="20"/>
                <w:szCs w:val="20"/>
              </w:rPr>
              <w:t xml:space="preserve"> 40,364,620,209.01 </w:t>
            </w:r>
          </w:p>
        </w:tc>
        <w:tc>
          <w:tcPr>
            <w:tcW w:w="1620" w:type="dxa"/>
            <w:tcBorders>
              <w:top w:val="nil"/>
              <w:left w:val="nil"/>
              <w:bottom w:val="nil"/>
              <w:right w:val="nil"/>
            </w:tcBorders>
            <w:shd w:val="clear" w:color="auto" w:fill="auto"/>
            <w:vAlign w:val="center"/>
            <w:hideMark/>
          </w:tcPr>
          <w:p w14:paraId="42E2B8DB" w14:textId="77777777" w:rsidR="00631459" w:rsidRPr="002A50EB" w:rsidRDefault="00631459" w:rsidP="002774FC">
            <w:pPr>
              <w:jc w:val="right"/>
              <w:rPr>
                <w:color w:val="000000"/>
                <w:sz w:val="20"/>
                <w:szCs w:val="20"/>
              </w:rPr>
            </w:pPr>
            <w:r w:rsidRPr="002A50EB">
              <w:rPr>
                <w:color w:val="000000"/>
                <w:sz w:val="20"/>
                <w:szCs w:val="20"/>
              </w:rPr>
              <w:t xml:space="preserve"> 36,246,902,938.57 </w:t>
            </w:r>
          </w:p>
        </w:tc>
        <w:tc>
          <w:tcPr>
            <w:tcW w:w="1620" w:type="dxa"/>
            <w:tcBorders>
              <w:top w:val="nil"/>
              <w:left w:val="nil"/>
              <w:bottom w:val="nil"/>
              <w:right w:val="nil"/>
            </w:tcBorders>
            <w:shd w:val="clear" w:color="auto" w:fill="auto"/>
            <w:vAlign w:val="center"/>
            <w:hideMark/>
          </w:tcPr>
          <w:p w14:paraId="0EDA78B0" w14:textId="77777777" w:rsidR="00631459" w:rsidRPr="002A50EB" w:rsidRDefault="00631459" w:rsidP="002774FC">
            <w:pPr>
              <w:jc w:val="right"/>
              <w:rPr>
                <w:color w:val="000000"/>
                <w:sz w:val="20"/>
                <w:szCs w:val="20"/>
              </w:rPr>
            </w:pPr>
            <w:r w:rsidRPr="002A50EB">
              <w:rPr>
                <w:color w:val="000000"/>
                <w:sz w:val="20"/>
                <w:szCs w:val="20"/>
              </w:rPr>
              <w:t xml:space="preserve">   4,117,717,270.44 </w:t>
            </w:r>
          </w:p>
        </w:tc>
      </w:tr>
      <w:tr w:rsidR="00631459" w:rsidRPr="002A50EB" w14:paraId="7BEC0785" w14:textId="77777777" w:rsidTr="002774FC">
        <w:trPr>
          <w:trHeight w:val="20"/>
        </w:trPr>
        <w:tc>
          <w:tcPr>
            <w:tcW w:w="3240" w:type="dxa"/>
            <w:tcBorders>
              <w:top w:val="nil"/>
              <w:left w:val="nil"/>
              <w:bottom w:val="nil"/>
              <w:right w:val="nil"/>
            </w:tcBorders>
            <w:shd w:val="clear" w:color="auto" w:fill="auto"/>
            <w:vAlign w:val="center"/>
            <w:hideMark/>
          </w:tcPr>
          <w:p w14:paraId="402CDF98" w14:textId="77777777" w:rsidR="00631459" w:rsidRPr="002A50EB" w:rsidRDefault="00631459" w:rsidP="002774FC">
            <w:pPr>
              <w:jc w:val="both"/>
              <w:rPr>
                <w:color w:val="000000"/>
                <w:sz w:val="20"/>
                <w:szCs w:val="20"/>
              </w:rPr>
            </w:pPr>
            <w:r w:rsidRPr="002A50EB">
              <w:rPr>
                <w:color w:val="000000"/>
                <w:sz w:val="20"/>
                <w:szCs w:val="20"/>
              </w:rPr>
              <w:t>Income</w:t>
            </w:r>
          </w:p>
        </w:tc>
        <w:tc>
          <w:tcPr>
            <w:tcW w:w="1620" w:type="dxa"/>
            <w:tcBorders>
              <w:top w:val="nil"/>
              <w:left w:val="nil"/>
              <w:bottom w:val="nil"/>
              <w:right w:val="nil"/>
            </w:tcBorders>
            <w:shd w:val="clear" w:color="auto" w:fill="auto"/>
            <w:vAlign w:val="center"/>
            <w:hideMark/>
          </w:tcPr>
          <w:p w14:paraId="148AAFC0" w14:textId="77777777" w:rsidR="00631459" w:rsidRPr="002A50EB" w:rsidRDefault="00631459" w:rsidP="002774FC">
            <w:pPr>
              <w:jc w:val="right"/>
              <w:rPr>
                <w:color w:val="000000"/>
                <w:sz w:val="20"/>
                <w:szCs w:val="20"/>
              </w:rPr>
            </w:pPr>
            <w:r w:rsidRPr="002A50EB">
              <w:rPr>
                <w:color w:val="000000"/>
                <w:sz w:val="20"/>
                <w:szCs w:val="20"/>
              </w:rPr>
              <w:t xml:space="preserve"> 26,571,318,927.94 </w:t>
            </w:r>
          </w:p>
        </w:tc>
        <w:tc>
          <w:tcPr>
            <w:tcW w:w="1620" w:type="dxa"/>
            <w:tcBorders>
              <w:top w:val="nil"/>
              <w:left w:val="nil"/>
              <w:bottom w:val="nil"/>
              <w:right w:val="nil"/>
            </w:tcBorders>
            <w:shd w:val="clear" w:color="auto" w:fill="auto"/>
            <w:vAlign w:val="center"/>
            <w:hideMark/>
          </w:tcPr>
          <w:p w14:paraId="278510F3" w14:textId="77777777" w:rsidR="00631459" w:rsidRPr="002A50EB" w:rsidRDefault="00631459" w:rsidP="002774FC">
            <w:pPr>
              <w:jc w:val="right"/>
              <w:rPr>
                <w:color w:val="000000"/>
                <w:sz w:val="20"/>
                <w:szCs w:val="20"/>
              </w:rPr>
            </w:pPr>
            <w:r w:rsidRPr="002A50EB">
              <w:rPr>
                <w:color w:val="000000"/>
                <w:sz w:val="20"/>
                <w:szCs w:val="20"/>
              </w:rPr>
              <w:t xml:space="preserve"> 17,905,571,309.53 </w:t>
            </w:r>
          </w:p>
        </w:tc>
        <w:tc>
          <w:tcPr>
            <w:tcW w:w="1620" w:type="dxa"/>
            <w:tcBorders>
              <w:top w:val="nil"/>
              <w:left w:val="nil"/>
              <w:bottom w:val="nil"/>
              <w:right w:val="nil"/>
            </w:tcBorders>
            <w:shd w:val="clear" w:color="auto" w:fill="auto"/>
            <w:vAlign w:val="center"/>
            <w:hideMark/>
          </w:tcPr>
          <w:p w14:paraId="36E7F698" w14:textId="77777777" w:rsidR="00631459" w:rsidRPr="002A50EB" w:rsidRDefault="00631459" w:rsidP="002774FC">
            <w:pPr>
              <w:jc w:val="right"/>
              <w:rPr>
                <w:color w:val="000000"/>
                <w:sz w:val="20"/>
                <w:szCs w:val="20"/>
              </w:rPr>
            </w:pPr>
            <w:r w:rsidRPr="002A50EB">
              <w:rPr>
                <w:color w:val="000000"/>
                <w:sz w:val="20"/>
                <w:szCs w:val="20"/>
              </w:rPr>
              <w:t xml:space="preserve">   8,665,747,618.41 </w:t>
            </w:r>
          </w:p>
        </w:tc>
      </w:tr>
      <w:tr w:rsidR="00631459" w:rsidRPr="002A50EB" w14:paraId="09C7F287" w14:textId="77777777" w:rsidTr="002774FC">
        <w:trPr>
          <w:trHeight w:val="20"/>
        </w:trPr>
        <w:tc>
          <w:tcPr>
            <w:tcW w:w="3240" w:type="dxa"/>
            <w:tcBorders>
              <w:top w:val="nil"/>
              <w:left w:val="nil"/>
              <w:bottom w:val="nil"/>
              <w:right w:val="nil"/>
            </w:tcBorders>
            <w:shd w:val="clear" w:color="auto" w:fill="auto"/>
            <w:vAlign w:val="center"/>
            <w:hideMark/>
          </w:tcPr>
          <w:p w14:paraId="28E98582" w14:textId="77777777" w:rsidR="00631459" w:rsidRPr="002A50EB" w:rsidRDefault="00631459" w:rsidP="002774FC">
            <w:pPr>
              <w:jc w:val="both"/>
              <w:rPr>
                <w:color w:val="000000"/>
                <w:sz w:val="20"/>
                <w:szCs w:val="20"/>
              </w:rPr>
            </w:pPr>
            <w:r w:rsidRPr="002A50EB">
              <w:rPr>
                <w:color w:val="000000"/>
                <w:sz w:val="20"/>
                <w:szCs w:val="20"/>
              </w:rPr>
              <w:t>Expenses</w:t>
            </w:r>
          </w:p>
        </w:tc>
        <w:tc>
          <w:tcPr>
            <w:tcW w:w="1620" w:type="dxa"/>
            <w:tcBorders>
              <w:top w:val="nil"/>
              <w:left w:val="nil"/>
              <w:bottom w:val="nil"/>
              <w:right w:val="nil"/>
            </w:tcBorders>
            <w:shd w:val="clear" w:color="auto" w:fill="auto"/>
            <w:vAlign w:val="center"/>
            <w:hideMark/>
          </w:tcPr>
          <w:p w14:paraId="21B3A060" w14:textId="77777777" w:rsidR="00631459" w:rsidRPr="002A50EB" w:rsidRDefault="00631459" w:rsidP="002774FC">
            <w:pPr>
              <w:jc w:val="right"/>
              <w:rPr>
                <w:color w:val="000000"/>
                <w:sz w:val="20"/>
                <w:szCs w:val="20"/>
              </w:rPr>
            </w:pPr>
            <w:r w:rsidRPr="002A50EB">
              <w:rPr>
                <w:color w:val="000000"/>
                <w:sz w:val="20"/>
                <w:szCs w:val="20"/>
              </w:rPr>
              <w:t xml:space="preserve"> 21,872,653,787.22 </w:t>
            </w:r>
          </w:p>
        </w:tc>
        <w:tc>
          <w:tcPr>
            <w:tcW w:w="1620" w:type="dxa"/>
            <w:tcBorders>
              <w:top w:val="nil"/>
              <w:left w:val="nil"/>
              <w:bottom w:val="nil"/>
              <w:right w:val="nil"/>
            </w:tcBorders>
            <w:shd w:val="clear" w:color="auto" w:fill="auto"/>
            <w:vAlign w:val="center"/>
            <w:hideMark/>
          </w:tcPr>
          <w:p w14:paraId="031C35AE" w14:textId="77777777" w:rsidR="00631459" w:rsidRPr="002A50EB" w:rsidRDefault="00631459" w:rsidP="002774FC">
            <w:pPr>
              <w:jc w:val="right"/>
              <w:rPr>
                <w:color w:val="000000"/>
                <w:sz w:val="20"/>
                <w:szCs w:val="20"/>
              </w:rPr>
            </w:pPr>
            <w:r w:rsidRPr="002A50EB">
              <w:rPr>
                <w:color w:val="000000"/>
                <w:sz w:val="20"/>
                <w:szCs w:val="20"/>
              </w:rPr>
              <w:t xml:space="preserve"> 17,140,071,476.72 </w:t>
            </w:r>
          </w:p>
        </w:tc>
        <w:tc>
          <w:tcPr>
            <w:tcW w:w="1620" w:type="dxa"/>
            <w:tcBorders>
              <w:top w:val="nil"/>
              <w:left w:val="nil"/>
              <w:bottom w:val="nil"/>
              <w:right w:val="nil"/>
            </w:tcBorders>
            <w:shd w:val="clear" w:color="auto" w:fill="auto"/>
            <w:vAlign w:val="center"/>
            <w:hideMark/>
          </w:tcPr>
          <w:p w14:paraId="6C440D87" w14:textId="77777777" w:rsidR="00631459" w:rsidRPr="002A50EB" w:rsidRDefault="00631459" w:rsidP="002774FC">
            <w:pPr>
              <w:jc w:val="right"/>
              <w:rPr>
                <w:color w:val="000000"/>
                <w:sz w:val="20"/>
                <w:szCs w:val="20"/>
              </w:rPr>
            </w:pPr>
            <w:r w:rsidRPr="002A50EB">
              <w:rPr>
                <w:color w:val="000000"/>
                <w:sz w:val="20"/>
                <w:szCs w:val="20"/>
              </w:rPr>
              <w:t xml:space="preserve">   4,732,582,310.50 </w:t>
            </w:r>
          </w:p>
        </w:tc>
      </w:tr>
      <w:tr w:rsidR="00631459" w:rsidRPr="002A50EB" w14:paraId="3CFC7222" w14:textId="77777777" w:rsidTr="002774FC">
        <w:trPr>
          <w:trHeight w:val="20"/>
        </w:trPr>
        <w:tc>
          <w:tcPr>
            <w:tcW w:w="3240" w:type="dxa"/>
            <w:tcBorders>
              <w:top w:val="nil"/>
              <w:left w:val="nil"/>
              <w:bottom w:val="nil"/>
              <w:right w:val="nil"/>
            </w:tcBorders>
            <w:shd w:val="clear" w:color="auto" w:fill="auto"/>
            <w:vAlign w:val="center"/>
            <w:hideMark/>
          </w:tcPr>
          <w:p w14:paraId="56AFE09C" w14:textId="77777777" w:rsidR="00631459" w:rsidRPr="002A50EB" w:rsidRDefault="00631459" w:rsidP="002774FC">
            <w:pPr>
              <w:jc w:val="both"/>
              <w:rPr>
                <w:color w:val="000000"/>
                <w:sz w:val="20"/>
                <w:szCs w:val="20"/>
              </w:rPr>
            </w:pPr>
            <w:r w:rsidRPr="002A50EB">
              <w:rPr>
                <w:color w:val="000000"/>
                <w:sz w:val="20"/>
                <w:szCs w:val="20"/>
              </w:rPr>
              <w:t>Transfers, Assistance and Subsidy From</w:t>
            </w:r>
          </w:p>
        </w:tc>
        <w:tc>
          <w:tcPr>
            <w:tcW w:w="1620" w:type="dxa"/>
            <w:tcBorders>
              <w:top w:val="nil"/>
              <w:left w:val="nil"/>
              <w:bottom w:val="nil"/>
              <w:right w:val="nil"/>
            </w:tcBorders>
            <w:shd w:val="clear" w:color="auto" w:fill="auto"/>
            <w:noWrap/>
            <w:hideMark/>
          </w:tcPr>
          <w:p w14:paraId="3448AA06" w14:textId="77777777" w:rsidR="00631459" w:rsidRPr="002A50EB" w:rsidRDefault="00631459" w:rsidP="002774FC">
            <w:pPr>
              <w:jc w:val="right"/>
              <w:rPr>
                <w:color w:val="000000"/>
                <w:sz w:val="20"/>
                <w:szCs w:val="20"/>
              </w:rPr>
            </w:pPr>
            <w:r w:rsidRPr="002A50EB">
              <w:rPr>
                <w:color w:val="000000"/>
                <w:sz w:val="20"/>
                <w:szCs w:val="20"/>
              </w:rPr>
              <w:t xml:space="preserve">                          -   </w:t>
            </w:r>
          </w:p>
        </w:tc>
        <w:tc>
          <w:tcPr>
            <w:tcW w:w="1620" w:type="dxa"/>
            <w:tcBorders>
              <w:top w:val="nil"/>
              <w:left w:val="nil"/>
              <w:bottom w:val="nil"/>
              <w:right w:val="nil"/>
            </w:tcBorders>
            <w:shd w:val="clear" w:color="auto" w:fill="auto"/>
            <w:noWrap/>
            <w:hideMark/>
          </w:tcPr>
          <w:p w14:paraId="62AF6A7D" w14:textId="77777777" w:rsidR="00631459" w:rsidRPr="002A50EB" w:rsidRDefault="00631459" w:rsidP="002774FC">
            <w:pPr>
              <w:jc w:val="right"/>
              <w:rPr>
                <w:color w:val="000000"/>
                <w:sz w:val="20"/>
                <w:szCs w:val="20"/>
              </w:rPr>
            </w:pPr>
            <w:r w:rsidRPr="002A50EB">
              <w:rPr>
                <w:color w:val="000000"/>
                <w:sz w:val="20"/>
                <w:szCs w:val="20"/>
              </w:rPr>
              <w:t xml:space="preserve">      292,600,487.00 </w:t>
            </w:r>
          </w:p>
        </w:tc>
        <w:tc>
          <w:tcPr>
            <w:tcW w:w="1620" w:type="dxa"/>
            <w:tcBorders>
              <w:top w:val="nil"/>
              <w:left w:val="nil"/>
              <w:bottom w:val="nil"/>
              <w:right w:val="nil"/>
            </w:tcBorders>
            <w:shd w:val="clear" w:color="auto" w:fill="auto"/>
            <w:vAlign w:val="center"/>
            <w:hideMark/>
          </w:tcPr>
          <w:p w14:paraId="7E953418" w14:textId="77777777" w:rsidR="00631459" w:rsidRPr="002A50EB" w:rsidRDefault="00631459" w:rsidP="002774FC">
            <w:pPr>
              <w:jc w:val="right"/>
              <w:rPr>
                <w:color w:val="000000"/>
                <w:sz w:val="20"/>
                <w:szCs w:val="20"/>
              </w:rPr>
            </w:pPr>
            <w:r w:rsidRPr="002A50EB">
              <w:rPr>
                <w:color w:val="000000"/>
                <w:sz w:val="20"/>
                <w:szCs w:val="20"/>
              </w:rPr>
              <w:t xml:space="preserve">    (292,600,487.00)</w:t>
            </w:r>
          </w:p>
        </w:tc>
      </w:tr>
      <w:tr w:rsidR="00631459" w:rsidRPr="002A50EB" w14:paraId="605C2054" w14:textId="77777777" w:rsidTr="002774FC">
        <w:trPr>
          <w:trHeight w:val="20"/>
        </w:trPr>
        <w:tc>
          <w:tcPr>
            <w:tcW w:w="3240" w:type="dxa"/>
            <w:tcBorders>
              <w:top w:val="nil"/>
              <w:left w:val="nil"/>
              <w:bottom w:val="nil"/>
              <w:right w:val="nil"/>
            </w:tcBorders>
            <w:shd w:val="clear" w:color="auto" w:fill="auto"/>
            <w:vAlign w:val="center"/>
            <w:hideMark/>
          </w:tcPr>
          <w:p w14:paraId="3BB34E1B" w14:textId="77777777" w:rsidR="00631459" w:rsidRPr="002A50EB" w:rsidRDefault="00631459" w:rsidP="002774FC">
            <w:pPr>
              <w:jc w:val="both"/>
              <w:rPr>
                <w:color w:val="000000"/>
                <w:sz w:val="20"/>
                <w:szCs w:val="20"/>
              </w:rPr>
            </w:pPr>
            <w:r w:rsidRPr="002A50EB">
              <w:rPr>
                <w:color w:val="000000"/>
                <w:sz w:val="20"/>
                <w:szCs w:val="20"/>
              </w:rPr>
              <w:t>Transfers, Assistance and Subsidy to</w:t>
            </w:r>
          </w:p>
        </w:tc>
        <w:tc>
          <w:tcPr>
            <w:tcW w:w="1620" w:type="dxa"/>
            <w:tcBorders>
              <w:top w:val="nil"/>
              <w:left w:val="nil"/>
              <w:bottom w:val="nil"/>
              <w:right w:val="nil"/>
            </w:tcBorders>
            <w:shd w:val="clear" w:color="auto" w:fill="auto"/>
            <w:vAlign w:val="center"/>
            <w:hideMark/>
          </w:tcPr>
          <w:p w14:paraId="68C82DC9" w14:textId="4A33CC7F" w:rsidR="00631459" w:rsidRPr="002A50EB" w:rsidRDefault="00631459" w:rsidP="002774FC">
            <w:pPr>
              <w:jc w:val="right"/>
              <w:rPr>
                <w:color w:val="000000"/>
                <w:sz w:val="20"/>
                <w:szCs w:val="20"/>
              </w:rPr>
            </w:pPr>
            <w:r w:rsidRPr="002A50EB">
              <w:rPr>
                <w:color w:val="000000"/>
                <w:sz w:val="20"/>
                <w:szCs w:val="20"/>
              </w:rPr>
              <w:t xml:space="preserve">      580,947,870.</w:t>
            </w:r>
            <w:r w:rsidR="002774FC">
              <w:rPr>
                <w:color w:val="000000"/>
                <w:sz w:val="20"/>
                <w:szCs w:val="20"/>
              </w:rPr>
              <w:t>28</w:t>
            </w:r>
            <w:r w:rsidRPr="002A50EB">
              <w:rPr>
                <w:color w:val="000000"/>
                <w:sz w:val="20"/>
                <w:szCs w:val="20"/>
              </w:rPr>
              <w:t xml:space="preserve"> </w:t>
            </w:r>
          </w:p>
        </w:tc>
        <w:tc>
          <w:tcPr>
            <w:tcW w:w="1620" w:type="dxa"/>
            <w:tcBorders>
              <w:top w:val="nil"/>
              <w:left w:val="nil"/>
              <w:bottom w:val="nil"/>
              <w:right w:val="nil"/>
            </w:tcBorders>
            <w:shd w:val="clear" w:color="auto" w:fill="auto"/>
            <w:vAlign w:val="center"/>
            <w:hideMark/>
          </w:tcPr>
          <w:p w14:paraId="629158E6" w14:textId="1A45F079" w:rsidR="00631459" w:rsidRPr="002A50EB" w:rsidRDefault="00631459" w:rsidP="002774FC">
            <w:pPr>
              <w:jc w:val="right"/>
              <w:rPr>
                <w:color w:val="000000"/>
                <w:sz w:val="20"/>
                <w:szCs w:val="20"/>
              </w:rPr>
            </w:pPr>
            <w:r w:rsidRPr="002A50EB">
              <w:rPr>
                <w:color w:val="000000"/>
                <w:sz w:val="20"/>
                <w:szCs w:val="20"/>
              </w:rPr>
              <w:t xml:space="preserve">      325,724,179.</w:t>
            </w:r>
            <w:r w:rsidR="002774FC">
              <w:rPr>
                <w:color w:val="000000"/>
                <w:sz w:val="20"/>
                <w:szCs w:val="20"/>
              </w:rPr>
              <w:t>18</w:t>
            </w:r>
            <w:r w:rsidRPr="002A50EB">
              <w:rPr>
                <w:color w:val="000000"/>
                <w:sz w:val="20"/>
                <w:szCs w:val="20"/>
              </w:rPr>
              <w:t xml:space="preserve"> </w:t>
            </w:r>
          </w:p>
        </w:tc>
        <w:tc>
          <w:tcPr>
            <w:tcW w:w="1620" w:type="dxa"/>
            <w:tcBorders>
              <w:top w:val="nil"/>
              <w:left w:val="nil"/>
              <w:bottom w:val="nil"/>
              <w:right w:val="nil"/>
            </w:tcBorders>
            <w:shd w:val="clear" w:color="auto" w:fill="auto"/>
            <w:vAlign w:val="center"/>
            <w:hideMark/>
          </w:tcPr>
          <w:p w14:paraId="7D0C6A6F" w14:textId="5C8F5EEB" w:rsidR="00631459" w:rsidRPr="002A50EB" w:rsidRDefault="00631459" w:rsidP="002774FC">
            <w:pPr>
              <w:jc w:val="right"/>
              <w:rPr>
                <w:color w:val="000000"/>
                <w:sz w:val="20"/>
                <w:szCs w:val="20"/>
              </w:rPr>
            </w:pPr>
            <w:r w:rsidRPr="002A50EB">
              <w:rPr>
                <w:color w:val="000000"/>
                <w:sz w:val="20"/>
                <w:szCs w:val="20"/>
              </w:rPr>
              <w:t xml:space="preserve">      255,223,691.</w:t>
            </w:r>
            <w:r w:rsidR="002774FC">
              <w:rPr>
                <w:color w:val="000000"/>
                <w:sz w:val="20"/>
                <w:szCs w:val="20"/>
              </w:rPr>
              <w:t>1</w:t>
            </w:r>
            <w:r w:rsidRPr="002A50EB">
              <w:rPr>
                <w:color w:val="000000"/>
                <w:sz w:val="20"/>
                <w:szCs w:val="20"/>
              </w:rPr>
              <w:t xml:space="preserve">0 </w:t>
            </w:r>
          </w:p>
        </w:tc>
      </w:tr>
    </w:tbl>
    <w:p w14:paraId="49512808" w14:textId="77777777" w:rsidR="00631459" w:rsidRDefault="00631459" w:rsidP="00631459">
      <w:pPr>
        <w:jc w:val="both"/>
      </w:pPr>
    </w:p>
    <w:p w14:paraId="49799BDD" w14:textId="46685698" w:rsidR="00631459" w:rsidRDefault="00631459" w:rsidP="00631459">
      <w:pPr>
        <w:pStyle w:val="NoSpacing"/>
        <w:ind w:left="540"/>
        <w:jc w:val="both"/>
        <w:rPr>
          <w:rFonts w:ascii="Times New Roman" w:hAnsi="Times New Roman"/>
          <w:sz w:val="24"/>
          <w:szCs w:val="24"/>
        </w:rPr>
      </w:pPr>
      <w:r>
        <w:rPr>
          <w:rFonts w:ascii="Times New Roman" w:hAnsi="Times New Roman"/>
          <w:sz w:val="24"/>
          <w:szCs w:val="24"/>
        </w:rPr>
        <w:t>The total appropriations for the General Fund (GF) and Special Education Fund (SEF) of the City for CY 2021 totaled P36.456 billion. The obligations charged against these appropriations amounted to P2</w:t>
      </w:r>
      <w:r w:rsidR="00463CB1">
        <w:rPr>
          <w:rFonts w:ascii="Times New Roman" w:hAnsi="Times New Roman"/>
          <w:sz w:val="24"/>
          <w:szCs w:val="24"/>
        </w:rPr>
        <w:t>0</w:t>
      </w:r>
      <w:r>
        <w:rPr>
          <w:rFonts w:ascii="Times New Roman" w:hAnsi="Times New Roman"/>
          <w:sz w:val="24"/>
          <w:szCs w:val="24"/>
        </w:rPr>
        <w:t>.</w:t>
      </w:r>
      <w:r w:rsidR="00463CB1">
        <w:rPr>
          <w:rFonts w:ascii="Times New Roman" w:hAnsi="Times New Roman"/>
          <w:sz w:val="24"/>
          <w:szCs w:val="24"/>
        </w:rPr>
        <w:t>664</w:t>
      </w:r>
      <w:r>
        <w:rPr>
          <w:rFonts w:ascii="Times New Roman" w:hAnsi="Times New Roman"/>
          <w:sz w:val="24"/>
          <w:szCs w:val="24"/>
        </w:rPr>
        <w:t xml:space="preserve"> billion:</w:t>
      </w:r>
    </w:p>
    <w:p w14:paraId="595D48C5" w14:textId="77777777" w:rsidR="00631459" w:rsidRDefault="00631459" w:rsidP="00631459">
      <w:pPr>
        <w:pStyle w:val="NoSpacing"/>
        <w:ind w:left="540"/>
        <w:jc w:val="both"/>
        <w:rPr>
          <w:rFonts w:ascii="Times New Roman" w:hAnsi="Times New Roman"/>
          <w:sz w:val="24"/>
          <w:szCs w:val="24"/>
        </w:rPr>
      </w:pPr>
    </w:p>
    <w:tbl>
      <w:tblPr>
        <w:tblW w:w="8100" w:type="dxa"/>
        <w:tblInd w:w="540" w:type="dxa"/>
        <w:tblLayout w:type="fixed"/>
        <w:tblCellMar>
          <w:left w:w="0" w:type="dxa"/>
          <w:right w:w="0" w:type="dxa"/>
        </w:tblCellMar>
        <w:tblLook w:val="04A0" w:firstRow="1" w:lastRow="0" w:firstColumn="1" w:lastColumn="0" w:noHBand="0" w:noVBand="1"/>
      </w:tblPr>
      <w:tblGrid>
        <w:gridCol w:w="3240"/>
        <w:gridCol w:w="1440"/>
        <w:gridCol w:w="1710"/>
        <w:gridCol w:w="1710"/>
      </w:tblGrid>
      <w:tr w:rsidR="00631459" w14:paraId="497C0D92" w14:textId="77777777" w:rsidTr="002774FC">
        <w:trPr>
          <w:trHeight w:val="20"/>
        </w:trPr>
        <w:tc>
          <w:tcPr>
            <w:tcW w:w="3240" w:type="dxa"/>
            <w:tcBorders>
              <w:top w:val="single" w:sz="4" w:space="0" w:color="auto"/>
              <w:left w:val="nil"/>
              <w:bottom w:val="single" w:sz="4" w:space="0" w:color="auto"/>
              <w:right w:val="nil"/>
            </w:tcBorders>
            <w:shd w:val="clear" w:color="auto" w:fill="auto"/>
            <w:vAlign w:val="center"/>
            <w:hideMark/>
          </w:tcPr>
          <w:p w14:paraId="6ABDA573" w14:textId="77777777" w:rsidR="00631459" w:rsidRDefault="00631459" w:rsidP="002774FC">
            <w:pPr>
              <w:jc w:val="center"/>
              <w:rPr>
                <w:b/>
                <w:bCs/>
                <w:color w:val="000000"/>
                <w:sz w:val="20"/>
                <w:szCs w:val="20"/>
              </w:rPr>
            </w:pPr>
            <w:r>
              <w:rPr>
                <w:b/>
                <w:bCs/>
                <w:color w:val="000000" w:themeColor="text1"/>
                <w:sz w:val="20"/>
                <w:szCs w:val="20"/>
              </w:rPr>
              <w:t>Particulars</w:t>
            </w:r>
          </w:p>
        </w:tc>
        <w:tc>
          <w:tcPr>
            <w:tcW w:w="1440" w:type="dxa"/>
            <w:tcBorders>
              <w:top w:val="single" w:sz="4" w:space="0" w:color="auto"/>
              <w:left w:val="nil"/>
              <w:bottom w:val="single" w:sz="4" w:space="0" w:color="auto"/>
              <w:right w:val="nil"/>
            </w:tcBorders>
            <w:shd w:val="clear" w:color="auto" w:fill="auto"/>
            <w:vAlign w:val="center"/>
            <w:hideMark/>
          </w:tcPr>
          <w:p w14:paraId="08811E99" w14:textId="77777777" w:rsidR="00631459" w:rsidRDefault="00631459" w:rsidP="002774FC">
            <w:pPr>
              <w:jc w:val="center"/>
              <w:rPr>
                <w:b/>
                <w:bCs/>
                <w:color w:val="000000"/>
                <w:sz w:val="20"/>
                <w:szCs w:val="20"/>
              </w:rPr>
            </w:pPr>
            <w:r>
              <w:rPr>
                <w:b/>
                <w:bCs/>
                <w:color w:val="000000" w:themeColor="text1"/>
                <w:sz w:val="20"/>
                <w:szCs w:val="20"/>
              </w:rPr>
              <w:t>2021</w:t>
            </w:r>
          </w:p>
        </w:tc>
        <w:tc>
          <w:tcPr>
            <w:tcW w:w="1710" w:type="dxa"/>
            <w:tcBorders>
              <w:top w:val="single" w:sz="4" w:space="0" w:color="auto"/>
              <w:left w:val="nil"/>
              <w:bottom w:val="single" w:sz="4" w:space="0" w:color="auto"/>
              <w:right w:val="nil"/>
            </w:tcBorders>
            <w:shd w:val="clear" w:color="auto" w:fill="auto"/>
            <w:vAlign w:val="center"/>
            <w:hideMark/>
          </w:tcPr>
          <w:p w14:paraId="5C7F83AF" w14:textId="77777777" w:rsidR="00631459" w:rsidRDefault="00631459" w:rsidP="002774FC">
            <w:pPr>
              <w:jc w:val="center"/>
              <w:rPr>
                <w:b/>
                <w:bCs/>
                <w:color w:val="000000"/>
                <w:sz w:val="20"/>
                <w:szCs w:val="20"/>
              </w:rPr>
            </w:pPr>
            <w:r>
              <w:rPr>
                <w:b/>
                <w:bCs/>
                <w:color w:val="000000" w:themeColor="text1"/>
                <w:sz w:val="20"/>
                <w:szCs w:val="20"/>
              </w:rPr>
              <w:t>2020</w:t>
            </w:r>
          </w:p>
        </w:tc>
        <w:tc>
          <w:tcPr>
            <w:tcW w:w="1710" w:type="dxa"/>
            <w:tcBorders>
              <w:top w:val="single" w:sz="4" w:space="0" w:color="auto"/>
              <w:left w:val="nil"/>
              <w:bottom w:val="single" w:sz="4" w:space="0" w:color="auto"/>
              <w:right w:val="nil"/>
            </w:tcBorders>
            <w:shd w:val="clear" w:color="auto" w:fill="auto"/>
            <w:vAlign w:val="center"/>
            <w:hideMark/>
          </w:tcPr>
          <w:p w14:paraId="22EBC1F1" w14:textId="77777777" w:rsidR="00631459" w:rsidRDefault="00631459" w:rsidP="002774FC">
            <w:pPr>
              <w:jc w:val="center"/>
              <w:rPr>
                <w:b/>
                <w:bCs/>
                <w:color w:val="000000"/>
                <w:sz w:val="20"/>
                <w:szCs w:val="20"/>
              </w:rPr>
            </w:pPr>
            <w:r>
              <w:rPr>
                <w:b/>
                <w:bCs/>
                <w:color w:val="000000" w:themeColor="text1"/>
                <w:sz w:val="20"/>
                <w:szCs w:val="20"/>
              </w:rPr>
              <w:t>Increase/(Decrease)</w:t>
            </w:r>
          </w:p>
        </w:tc>
      </w:tr>
      <w:tr w:rsidR="00631459" w14:paraId="07D27D1A" w14:textId="77777777" w:rsidTr="002774FC">
        <w:trPr>
          <w:trHeight w:val="20"/>
        </w:trPr>
        <w:tc>
          <w:tcPr>
            <w:tcW w:w="3240" w:type="dxa"/>
            <w:tcBorders>
              <w:top w:val="nil"/>
              <w:left w:val="nil"/>
              <w:bottom w:val="nil"/>
              <w:right w:val="nil"/>
            </w:tcBorders>
            <w:shd w:val="clear" w:color="auto" w:fill="auto"/>
            <w:vAlign w:val="center"/>
            <w:hideMark/>
          </w:tcPr>
          <w:p w14:paraId="37217DC5" w14:textId="77777777" w:rsidR="00631459" w:rsidRDefault="00631459" w:rsidP="002774FC">
            <w:pPr>
              <w:jc w:val="both"/>
              <w:rPr>
                <w:color w:val="000000"/>
                <w:sz w:val="20"/>
                <w:szCs w:val="20"/>
              </w:rPr>
            </w:pPr>
            <w:r>
              <w:rPr>
                <w:color w:val="000000" w:themeColor="text1"/>
                <w:sz w:val="20"/>
                <w:szCs w:val="20"/>
              </w:rPr>
              <w:t>Appropriations</w:t>
            </w:r>
          </w:p>
        </w:tc>
        <w:tc>
          <w:tcPr>
            <w:tcW w:w="1440" w:type="dxa"/>
            <w:tcBorders>
              <w:top w:val="nil"/>
              <w:left w:val="nil"/>
              <w:bottom w:val="nil"/>
              <w:right w:val="nil"/>
            </w:tcBorders>
            <w:shd w:val="clear" w:color="auto" w:fill="auto"/>
            <w:vAlign w:val="center"/>
            <w:hideMark/>
          </w:tcPr>
          <w:p w14:paraId="1AE2BF57" w14:textId="77777777" w:rsidR="00631459" w:rsidRDefault="00631459" w:rsidP="002774FC">
            <w:pPr>
              <w:jc w:val="right"/>
              <w:rPr>
                <w:color w:val="000000"/>
                <w:sz w:val="20"/>
                <w:szCs w:val="20"/>
              </w:rPr>
            </w:pPr>
            <w:r>
              <w:rPr>
                <w:color w:val="000000"/>
                <w:sz w:val="20"/>
                <w:szCs w:val="20"/>
              </w:rPr>
              <w:t>36,456,216,237</w:t>
            </w:r>
          </w:p>
        </w:tc>
        <w:tc>
          <w:tcPr>
            <w:tcW w:w="1710" w:type="dxa"/>
            <w:tcBorders>
              <w:top w:val="nil"/>
              <w:left w:val="nil"/>
              <w:bottom w:val="nil"/>
              <w:right w:val="nil"/>
            </w:tcBorders>
            <w:shd w:val="clear" w:color="auto" w:fill="auto"/>
            <w:vAlign w:val="center"/>
            <w:hideMark/>
          </w:tcPr>
          <w:p w14:paraId="07D33F1B" w14:textId="77777777" w:rsidR="00631459" w:rsidRDefault="00631459" w:rsidP="002774FC">
            <w:pPr>
              <w:jc w:val="right"/>
              <w:rPr>
                <w:color w:val="000000"/>
                <w:sz w:val="20"/>
                <w:szCs w:val="20"/>
              </w:rPr>
            </w:pPr>
            <w:r>
              <w:rPr>
                <w:color w:val="000000" w:themeColor="text1"/>
                <w:sz w:val="20"/>
                <w:szCs w:val="20"/>
              </w:rPr>
              <w:t>19,228,702,046</w:t>
            </w:r>
          </w:p>
        </w:tc>
        <w:tc>
          <w:tcPr>
            <w:tcW w:w="1710" w:type="dxa"/>
            <w:tcBorders>
              <w:top w:val="nil"/>
              <w:left w:val="nil"/>
              <w:bottom w:val="nil"/>
              <w:right w:val="nil"/>
            </w:tcBorders>
            <w:shd w:val="clear" w:color="auto" w:fill="auto"/>
            <w:vAlign w:val="center"/>
            <w:hideMark/>
          </w:tcPr>
          <w:p w14:paraId="4E28A1C2" w14:textId="77777777" w:rsidR="00631459" w:rsidRDefault="00631459" w:rsidP="002774FC">
            <w:pPr>
              <w:jc w:val="right"/>
              <w:rPr>
                <w:color w:val="000000"/>
                <w:sz w:val="20"/>
                <w:szCs w:val="20"/>
              </w:rPr>
            </w:pPr>
            <w:r>
              <w:rPr>
                <w:color w:val="000000"/>
                <w:sz w:val="20"/>
                <w:szCs w:val="20"/>
              </w:rPr>
              <w:t xml:space="preserve">   17,227,514,191.00 </w:t>
            </w:r>
          </w:p>
        </w:tc>
      </w:tr>
      <w:tr w:rsidR="00631459" w14:paraId="7001F04A" w14:textId="77777777" w:rsidTr="002774FC">
        <w:trPr>
          <w:trHeight w:val="20"/>
        </w:trPr>
        <w:tc>
          <w:tcPr>
            <w:tcW w:w="3240" w:type="dxa"/>
            <w:tcBorders>
              <w:top w:val="nil"/>
              <w:left w:val="nil"/>
              <w:bottom w:val="nil"/>
              <w:right w:val="nil"/>
            </w:tcBorders>
            <w:shd w:val="clear" w:color="auto" w:fill="auto"/>
            <w:vAlign w:val="center"/>
            <w:hideMark/>
          </w:tcPr>
          <w:p w14:paraId="3115F7F5" w14:textId="77777777" w:rsidR="00631459" w:rsidRDefault="00631459" w:rsidP="002774FC">
            <w:pPr>
              <w:jc w:val="both"/>
              <w:rPr>
                <w:color w:val="000000"/>
                <w:sz w:val="20"/>
                <w:szCs w:val="20"/>
              </w:rPr>
            </w:pPr>
            <w:r>
              <w:rPr>
                <w:color w:val="000000" w:themeColor="text1"/>
                <w:sz w:val="20"/>
                <w:szCs w:val="20"/>
              </w:rPr>
              <w:t>Obligations</w:t>
            </w:r>
          </w:p>
        </w:tc>
        <w:tc>
          <w:tcPr>
            <w:tcW w:w="1440" w:type="dxa"/>
            <w:tcBorders>
              <w:top w:val="nil"/>
              <w:left w:val="nil"/>
              <w:bottom w:val="nil"/>
              <w:right w:val="nil"/>
            </w:tcBorders>
            <w:shd w:val="clear" w:color="auto" w:fill="auto"/>
            <w:vAlign w:val="center"/>
            <w:hideMark/>
          </w:tcPr>
          <w:p w14:paraId="32D63D9C" w14:textId="77777777" w:rsidR="00631459" w:rsidRDefault="00631459" w:rsidP="002774FC">
            <w:pPr>
              <w:jc w:val="right"/>
              <w:rPr>
                <w:color w:val="000000"/>
                <w:sz w:val="20"/>
                <w:szCs w:val="20"/>
              </w:rPr>
            </w:pPr>
            <w:r>
              <w:rPr>
                <w:color w:val="000000"/>
                <w:sz w:val="20"/>
                <w:szCs w:val="20"/>
              </w:rPr>
              <w:t>20,663,633,285</w:t>
            </w:r>
          </w:p>
        </w:tc>
        <w:tc>
          <w:tcPr>
            <w:tcW w:w="1710" w:type="dxa"/>
            <w:tcBorders>
              <w:top w:val="nil"/>
              <w:left w:val="nil"/>
              <w:bottom w:val="nil"/>
              <w:right w:val="nil"/>
            </w:tcBorders>
            <w:shd w:val="clear" w:color="auto" w:fill="auto"/>
            <w:vAlign w:val="center"/>
            <w:hideMark/>
          </w:tcPr>
          <w:p w14:paraId="600647B6" w14:textId="77777777" w:rsidR="00631459" w:rsidRDefault="00631459" w:rsidP="002774FC">
            <w:pPr>
              <w:jc w:val="right"/>
              <w:rPr>
                <w:color w:val="000000"/>
                <w:sz w:val="20"/>
                <w:szCs w:val="20"/>
              </w:rPr>
            </w:pPr>
            <w:r>
              <w:rPr>
                <w:color w:val="000000" w:themeColor="text1"/>
                <w:sz w:val="20"/>
                <w:szCs w:val="20"/>
              </w:rPr>
              <w:t>18,066,127,058</w:t>
            </w:r>
          </w:p>
        </w:tc>
        <w:tc>
          <w:tcPr>
            <w:tcW w:w="1710" w:type="dxa"/>
            <w:tcBorders>
              <w:top w:val="nil"/>
              <w:left w:val="nil"/>
              <w:bottom w:val="nil"/>
              <w:right w:val="nil"/>
            </w:tcBorders>
            <w:shd w:val="clear" w:color="auto" w:fill="auto"/>
            <w:vAlign w:val="center"/>
            <w:hideMark/>
          </w:tcPr>
          <w:p w14:paraId="6BF9FA3D" w14:textId="77777777" w:rsidR="00631459" w:rsidRDefault="00631459" w:rsidP="002774FC">
            <w:pPr>
              <w:jc w:val="right"/>
              <w:rPr>
                <w:color w:val="000000"/>
                <w:sz w:val="22"/>
                <w:szCs w:val="22"/>
              </w:rPr>
            </w:pPr>
            <w:r>
              <w:rPr>
                <w:color w:val="000000"/>
                <w:sz w:val="22"/>
                <w:szCs w:val="22"/>
              </w:rPr>
              <w:t xml:space="preserve">   2,597,506,227.15 </w:t>
            </w:r>
          </w:p>
        </w:tc>
      </w:tr>
    </w:tbl>
    <w:p w14:paraId="156C4A16" w14:textId="77777777" w:rsidR="00631459" w:rsidRDefault="00631459" w:rsidP="00631459">
      <w:pPr>
        <w:pStyle w:val="NoSpacing"/>
        <w:ind w:left="540"/>
        <w:jc w:val="both"/>
        <w:rPr>
          <w:rFonts w:ascii="Times New Roman" w:hAnsi="Times New Roman"/>
          <w:sz w:val="24"/>
          <w:szCs w:val="24"/>
        </w:rPr>
      </w:pPr>
    </w:p>
    <w:p w14:paraId="7662E390" w14:textId="77777777" w:rsidR="00631459" w:rsidRDefault="00631459" w:rsidP="00631459">
      <w:pPr>
        <w:pStyle w:val="NoSpacing"/>
        <w:ind w:left="540"/>
        <w:jc w:val="both"/>
        <w:rPr>
          <w:rFonts w:ascii="Times New Roman" w:hAnsi="Times New Roman"/>
          <w:sz w:val="24"/>
          <w:szCs w:val="24"/>
        </w:rPr>
      </w:pPr>
    </w:p>
    <w:p w14:paraId="4AC106A5" w14:textId="77777777" w:rsidR="00631459" w:rsidRDefault="00631459" w:rsidP="00631459">
      <w:pPr>
        <w:pStyle w:val="NoSpacing"/>
        <w:ind w:left="540"/>
        <w:jc w:val="both"/>
        <w:rPr>
          <w:rFonts w:ascii="Times New Roman" w:hAnsi="Times New Roman"/>
          <w:sz w:val="24"/>
          <w:szCs w:val="24"/>
        </w:rPr>
      </w:pPr>
    </w:p>
    <w:p w14:paraId="3887E85D" w14:textId="77777777" w:rsidR="00631459" w:rsidRDefault="00631459" w:rsidP="00631459">
      <w:pPr>
        <w:pStyle w:val="NoSpacing"/>
        <w:ind w:left="540"/>
        <w:jc w:val="both"/>
        <w:rPr>
          <w:rFonts w:ascii="Times New Roman" w:hAnsi="Times New Roman"/>
          <w:sz w:val="24"/>
          <w:szCs w:val="24"/>
        </w:rPr>
      </w:pPr>
      <w:r>
        <w:rPr>
          <w:rFonts w:ascii="Times New Roman" w:hAnsi="Times New Roman"/>
          <w:sz w:val="24"/>
          <w:szCs w:val="24"/>
        </w:rPr>
        <w:lastRenderedPageBreak/>
        <w:t>The total income of P26.571 billion collected during the year was sourced from the following:</w:t>
      </w:r>
    </w:p>
    <w:p w14:paraId="50EA0BC7" w14:textId="77777777" w:rsidR="00631459" w:rsidRDefault="00631459" w:rsidP="00631459">
      <w:pPr>
        <w:pStyle w:val="NoSpacing"/>
        <w:ind w:left="540"/>
        <w:jc w:val="both"/>
        <w:rPr>
          <w:rFonts w:ascii="Times New Roman" w:hAnsi="Times New Roman"/>
          <w:sz w:val="24"/>
          <w:szCs w:val="24"/>
        </w:rPr>
      </w:pPr>
    </w:p>
    <w:tbl>
      <w:tblPr>
        <w:tblW w:w="8130" w:type="dxa"/>
        <w:tblInd w:w="540" w:type="dxa"/>
        <w:tblLayout w:type="fixed"/>
        <w:tblCellMar>
          <w:left w:w="0" w:type="dxa"/>
          <w:right w:w="0" w:type="dxa"/>
        </w:tblCellMar>
        <w:tblLook w:val="04A0" w:firstRow="1" w:lastRow="0" w:firstColumn="1" w:lastColumn="0" w:noHBand="0" w:noVBand="1"/>
      </w:tblPr>
      <w:tblGrid>
        <w:gridCol w:w="2700"/>
        <w:gridCol w:w="1800"/>
        <w:gridCol w:w="1710"/>
        <w:gridCol w:w="1920"/>
      </w:tblGrid>
      <w:tr w:rsidR="00631459" w:rsidRPr="005D764F" w14:paraId="3697636E" w14:textId="77777777" w:rsidTr="002774FC">
        <w:trPr>
          <w:trHeight w:val="20"/>
        </w:trPr>
        <w:tc>
          <w:tcPr>
            <w:tcW w:w="2700" w:type="dxa"/>
            <w:tcBorders>
              <w:top w:val="single" w:sz="4" w:space="0" w:color="auto"/>
              <w:left w:val="nil"/>
              <w:bottom w:val="single" w:sz="4" w:space="0" w:color="auto"/>
              <w:right w:val="nil"/>
            </w:tcBorders>
            <w:shd w:val="clear" w:color="auto" w:fill="auto"/>
            <w:noWrap/>
            <w:vAlign w:val="center"/>
            <w:hideMark/>
          </w:tcPr>
          <w:p w14:paraId="3DD2C2E2" w14:textId="77777777" w:rsidR="00631459" w:rsidRPr="005D764F" w:rsidRDefault="00631459" w:rsidP="002774FC">
            <w:pPr>
              <w:jc w:val="center"/>
              <w:rPr>
                <w:b/>
                <w:bCs/>
                <w:color w:val="000000"/>
                <w:sz w:val="20"/>
                <w:szCs w:val="20"/>
              </w:rPr>
            </w:pPr>
            <w:r w:rsidRPr="005D764F">
              <w:rPr>
                <w:b/>
                <w:bCs/>
                <w:color w:val="000000"/>
                <w:sz w:val="20"/>
                <w:szCs w:val="20"/>
              </w:rPr>
              <w:t>Particulars</w:t>
            </w:r>
          </w:p>
        </w:tc>
        <w:tc>
          <w:tcPr>
            <w:tcW w:w="1800" w:type="dxa"/>
            <w:tcBorders>
              <w:top w:val="single" w:sz="4" w:space="0" w:color="auto"/>
              <w:left w:val="nil"/>
              <w:bottom w:val="single" w:sz="4" w:space="0" w:color="auto"/>
              <w:right w:val="nil"/>
            </w:tcBorders>
            <w:shd w:val="clear" w:color="auto" w:fill="auto"/>
            <w:noWrap/>
            <w:vAlign w:val="center"/>
            <w:hideMark/>
          </w:tcPr>
          <w:p w14:paraId="598B4007" w14:textId="77777777" w:rsidR="00631459" w:rsidRPr="005D764F" w:rsidRDefault="00631459" w:rsidP="002774FC">
            <w:pPr>
              <w:jc w:val="center"/>
              <w:rPr>
                <w:b/>
                <w:bCs/>
                <w:color w:val="000000"/>
                <w:sz w:val="20"/>
                <w:szCs w:val="20"/>
              </w:rPr>
            </w:pPr>
            <w:r w:rsidRPr="005D764F">
              <w:rPr>
                <w:b/>
                <w:bCs/>
                <w:color w:val="000000"/>
                <w:sz w:val="20"/>
                <w:szCs w:val="20"/>
              </w:rPr>
              <w:t xml:space="preserve"> General Fund </w:t>
            </w:r>
          </w:p>
        </w:tc>
        <w:tc>
          <w:tcPr>
            <w:tcW w:w="1710" w:type="dxa"/>
            <w:tcBorders>
              <w:top w:val="single" w:sz="4" w:space="0" w:color="auto"/>
              <w:left w:val="nil"/>
              <w:bottom w:val="single" w:sz="4" w:space="0" w:color="auto"/>
              <w:right w:val="nil"/>
            </w:tcBorders>
            <w:shd w:val="clear" w:color="auto" w:fill="auto"/>
            <w:vAlign w:val="center"/>
            <w:hideMark/>
          </w:tcPr>
          <w:p w14:paraId="4E2423E9" w14:textId="77777777" w:rsidR="00631459" w:rsidRPr="005D764F" w:rsidRDefault="00631459" w:rsidP="002774FC">
            <w:pPr>
              <w:jc w:val="center"/>
              <w:rPr>
                <w:b/>
                <w:bCs/>
                <w:color w:val="000000"/>
                <w:sz w:val="20"/>
                <w:szCs w:val="20"/>
              </w:rPr>
            </w:pPr>
            <w:r w:rsidRPr="005D764F">
              <w:rPr>
                <w:b/>
                <w:bCs/>
                <w:color w:val="000000"/>
                <w:sz w:val="20"/>
                <w:szCs w:val="20"/>
              </w:rPr>
              <w:t xml:space="preserve"> Special Education Fund </w:t>
            </w:r>
          </w:p>
        </w:tc>
        <w:tc>
          <w:tcPr>
            <w:tcW w:w="1920" w:type="dxa"/>
            <w:tcBorders>
              <w:top w:val="single" w:sz="4" w:space="0" w:color="auto"/>
              <w:left w:val="nil"/>
              <w:bottom w:val="single" w:sz="4" w:space="0" w:color="auto"/>
              <w:right w:val="nil"/>
            </w:tcBorders>
            <w:shd w:val="clear" w:color="auto" w:fill="auto"/>
            <w:noWrap/>
            <w:vAlign w:val="center"/>
            <w:hideMark/>
          </w:tcPr>
          <w:p w14:paraId="5B82738A" w14:textId="77777777" w:rsidR="00631459" w:rsidRPr="005D764F" w:rsidRDefault="00631459" w:rsidP="002774FC">
            <w:pPr>
              <w:jc w:val="center"/>
              <w:rPr>
                <w:b/>
                <w:bCs/>
                <w:color w:val="000000"/>
                <w:sz w:val="20"/>
                <w:szCs w:val="20"/>
              </w:rPr>
            </w:pPr>
            <w:r w:rsidRPr="005D764F">
              <w:rPr>
                <w:b/>
                <w:bCs/>
                <w:color w:val="000000"/>
                <w:sz w:val="20"/>
                <w:szCs w:val="20"/>
              </w:rPr>
              <w:t xml:space="preserve"> Total </w:t>
            </w:r>
          </w:p>
        </w:tc>
      </w:tr>
      <w:tr w:rsidR="00631459" w:rsidRPr="005D764F" w14:paraId="20BA46FC" w14:textId="77777777" w:rsidTr="002774FC">
        <w:trPr>
          <w:trHeight w:val="20"/>
        </w:trPr>
        <w:tc>
          <w:tcPr>
            <w:tcW w:w="2700" w:type="dxa"/>
            <w:tcBorders>
              <w:top w:val="nil"/>
              <w:left w:val="nil"/>
              <w:bottom w:val="nil"/>
              <w:right w:val="nil"/>
            </w:tcBorders>
            <w:shd w:val="clear" w:color="auto" w:fill="auto"/>
            <w:hideMark/>
          </w:tcPr>
          <w:p w14:paraId="68CE34D2" w14:textId="77777777" w:rsidR="00631459" w:rsidRPr="005D764F" w:rsidRDefault="00631459" w:rsidP="002774FC">
            <w:pPr>
              <w:jc w:val="both"/>
              <w:rPr>
                <w:color w:val="000000"/>
                <w:sz w:val="20"/>
                <w:szCs w:val="20"/>
              </w:rPr>
            </w:pPr>
            <w:r w:rsidRPr="005D764F">
              <w:rPr>
                <w:color w:val="000000"/>
                <w:sz w:val="20"/>
                <w:szCs w:val="20"/>
              </w:rPr>
              <w:t>Tax Revenue</w:t>
            </w:r>
          </w:p>
        </w:tc>
        <w:tc>
          <w:tcPr>
            <w:tcW w:w="1800" w:type="dxa"/>
            <w:tcBorders>
              <w:top w:val="nil"/>
              <w:left w:val="nil"/>
              <w:bottom w:val="nil"/>
              <w:right w:val="nil"/>
            </w:tcBorders>
            <w:shd w:val="clear" w:color="auto" w:fill="auto"/>
            <w:noWrap/>
            <w:hideMark/>
          </w:tcPr>
          <w:p w14:paraId="49CD4F87" w14:textId="77777777" w:rsidR="00631459" w:rsidRPr="005D764F" w:rsidRDefault="00631459" w:rsidP="002774FC">
            <w:pPr>
              <w:jc w:val="right"/>
              <w:rPr>
                <w:color w:val="000000"/>
                <w:sz w:val="20"/>
                <w:szCs w:val="20"/>
              </w:rPr>
            </w:pPr>
            <w:r w:rsidRPr="005D764F">
              <w:rPr>
                <w:color w:val="000000"/>
                <w:sz w:val="20"/>
                <w:szCs w:val="20"/>
              </w:rPr>
              <w:t xml:space="preserve">  13,833,259,307.57 </w:t>
            </w:r>
          </w:p>
        </w:tc>
        <w:tc>
          <w:tcPr>
            <w:tcW w:w="1710" w:type="dxa"/>
            <w:tcBorders>
              <w:top w:val="nil"/>
              <w:left w:val="nil"/>
              <w:bottom w:val="nil"/>
              <w:right w:val="nil"/>
            </w:tcBorders>
            <w:shd w:val="clear" w:color="auto" w:fill="auto"/>
            <w:noWrap/>
            <w:hideMark/>
          </w:tcPr>
          <w:p w14:paraId="6470D5D1" w14:textId="77777777" w:rsidR="00631459" w:rsidRPr="005D764F" w:rsidRDefault="00631459" w:rsidP="002774FC">
            <w:pPr>
              <w:jc w:val="right"/>
              <w:rPr>
                <w:color w:val="000000"/>
                <w:sz w:val="20"/>
                <w:szCs w:val="20"/>
              </w:rPr>
            </w:pPr>
            <w:r w:rsidRPr="005D764F">
              <w:rPr>
                <w:color w:val="000000"/>
                <w:sz w:val="20"/>
                <w:szCs w:val="20"/>
              </w:rPr>
              <w:t xml:space="preserve">   5,506,885,948.54 </w:t>
            </w:r>
          </w:p>
        </w:tc>
        <w:tc>
          <w:tcPr>
            <w:tcW w:w="1920" w:type="dxa"/>
            <w:tcBorders>
              <w:top w:val="nil"/>
              <w:left w:val="nil"/>
              <w:bottom w:val="nil"/>
              <w:right w:val="nil"/>
            </w:tcBorders>
            <w:shd w:val="clear" w:color="auto" w:fill="auto"/>
            <w:noWrap/>
            <w:hideMark/>
          </w:tcPr>
          <w:p w14:paraId="57C7A2B8" w14:textId="77777777" w:rsidR="00631459" w:rsidRPr="005D764F" w:rsidRDefault="00631459" w:rsidP="002774FC">
            <w:pPr>
              <w:jc w:val="right"/>
              <w:rPr>
                <w:color w:val="000000"/>
                <w:sz w:val="20"/>
                <w:szCs w:val="20"/>
              </w:rPr>
            </w:pPr>
            <w:r w:rsidRPr="005D764F">
              <w:rPr>
                <w:color w:val="000000"/>
                <w:sz w:val="20"/>
                <w:szCs w:val="20"/>
              </w:rPr>
              <w:t xml:space="preserve">  19,340,145,256.11 </w:t>
            </w:r>
          </w:p>
        </w:tc>
      </w:tr>
      <w:tr w:rsidR="00631459" w:rsidRPr="005D764F" w14:paraId="1142F4A5" w14:textId="77777777" w:rsidTr="002774FC">
        <w:trPr>
          <w:trHeight w:val="20"/>
        </w:trPr>
        <w:tc>
          <w:tcPr>
            <w:tcW w:w="2700" w:type="dxa"/>
            <w:tcBorders>
              <w:top w:val="nil"/>
              <w:left w:val="nil"/>
              <w:bottom w:val="nil"/>
              <w:right w:val="nil"/>
            </w:tcBorders>
            <w:shd w:val="clear" w:color="auto" w:fill="auto"/>
            <w:hideMark/>
          </w:tcPr>
          <w:p w14:paraId="2541F8BB" w14:textId="77777777" w:rsidR="00631459" w:rsidRPr="005D764F" w:rsidRDefault="00631459" w:rsidP="002774FC">
            <w:pPr>
              <w:ind w:left="180" w:hanging="180"/>
              <w:rPr>
                <w:color w:val="000000"/>
                <w:sz w:val="20"/>
                <w:szCs w:val="20"/>
              </w:rPr>
            </w:pPr>
            <w:r w:rsidRPr="005D764F">
              <w:rPr>
                <w:color w:val="000000"/>
                <w:sz w:val="20"/>
                <w:szCs w:val="20"/>
              </w:rPr>
              <w:t>Share from Internal Revenue Collections</w:t>
            </w:r>
          </w:p>
        </w:tc>
        <w:tc>
          <w:tcPr>
            <w:tcW w:w="1800" w:type="dxa"/>
            <w:tcBorders>
              <w:top w:val="nil"/>
              <w:left w:val="nil"/>
              <w:bottom w:val="nil"/>
              <w:right w:val="nil"/>
            </w:tcBorders>
            <w:shd w:val="clear" w:color="auto" w:fill="auto"/>
            <w:noWrap/>
            <w:hideMark/>
          </w:tcPr>
          <w:p w14:paraId="6EEFE6D6" w14:textId="77777777" w:rsidR="00631459" w:rsidRPr="005D764F" w:rsidRDefault="00631459" w:rsidP="002774FC">
            <w:pPr>
              <w:jc w:val="right"/>
              <w:rPr>
                <w:color w:val="000000"/>
                <w:sz w:val="20"/>
                <w:szCs w:val="20"/>
              </w:rPr>
            </w:pPr>
            <w:r w:rsidRPr="005D764F">
              <w:rPr>
                <w:color w:val="000000"/>
                <w:sz w:val="20"/>
                <w:szCs w:val="20"/>
              </w:rPr>
              <w:t xml:space="preserve">    3,763,196,569.00 </w:t>
            </w:r>
          </w:p>
        </w:tc>
        <w:tc>
          <w:tcPr>
            <w:tcW w:w="1710" w:type="dxa"/>
            <w:tcBorders>
              <w:top w:val="nil"/>
              <w:left w:val="nil"/>
              <w:bottom w:val="nil"/>
              <w:right w:val="nil"/>
            </w:tcBorders>
            <w:shd w:val="clear" w:color="auto" w:fill="auto"/>
            <w:noWrap/>
            <w:hideMark/>
          </w:tcPr>
          <w:p w14:paraId="047795D5" w14:textId="77777777" w:rsidR="00631459" w:rsidRPr="005D764F" w:rsidRDefault="00631459" w:rsidP="002774FC">
            <w:pPr>
              <w:jc w:val="right"/>
              <w:rPr>
                <w:color w:val="000000"/>
                <w:sz w:val="20"/>
                <w:szCs w:val="20"/>
              </w:rPr>
            </w:pPr>
            <w:r w:rsidRPr="005D764F">
              <w:rPr>
                <w:color w:val="000000"/>
                <w:sz w:val="20"/>
                <w:szCs w:val="20"/>
              </w:rPr>
              <w:t xml:space="preserve">                         -   </w:t>
            </w:r>
          </w:p>
        </w:tc>
        <w:tc>
          <w:tcPr>
            <w:tcW w:w="1920" w:type="dxa"/>
            <w:tcBorders>
              <w:top w:val="nil"/>
              <w:left w:val="nil"/>
              <w:bottom w:val="nil"/>
              <w:right w:val="nil"/>
            </w:tcBorders>
            <w:shd w:val="clear" w:color="auto" w:fill="auto"/>
            <w:noWrap/>
            <w:hideMark/>
          </w:tcPr>
          <w:p w14:paraId="7ABBCA0B" w14:textId="77777777" w:rsidR="00631459" w:rsidRPr="005D764F" w:rsidRDefault="00631459" w:rsidP="002774FC">
            <w:pPr>
              <w:jc w:val="right"/>
              <w:rPr>
                <w:color w:val="000000"/>
                <w:sz w:val="20"/>
                <w:szCs w:val="20"/>
              </w:rPr>
            </w:pPr>
            <w:r w:rsidRPr="005D764F">
              <w:rPr>
                <w:color w:val="000000"/>
                <w:sz w:val="20"/>
                <w:szCs w:val="20"/>
              </w:rPr>
              <w:t xml:space="preserve">    3,763,196,569.00 </w:t>
            </w:r>
          </w:p>
        </w:tc>
      </w:tr>
      <w:tr w:rsidR="00631459" w:rsidRPr="005D764F" w14:paraId="55197860" w14:textId="77777777" w:rsidTr="002774FC">
        <w:trPr>
          <w:trHeight w:val="20"/>
        </w:trPr>
        <w:tc>
          <w:tcPr>
            <w:tcW w:w="2700" w:type="dxa"/>
            <w:tcBorders>
              <w:top w:val="nil"/>
              <w:left w:val="nil"/>
              <w:bottom w:val="nil"/>
              <w:right w:val="nil"/>
            </w:tcBorders>
            <w:shd w:val="clear" w:color="auto" w:fill="auto"/>
            <w:hideMark/>
          </w:tcPr>
          <w:p w14:paraId="50B0201A" w14:textId="77777777" w:rsidR="00631459" w:rsidRPr="005D764F" w:rsidRDefault="00631459" w:rsidP="002774FC">
            <w:pPr>
              <w:rPr>
                <w:color w:val="000000"/>
                <w:sz w:val="20"/>
                <w:szCs w:val="20"/>
              </w:rPr>
            </w:pPr>
            <w:r w:rsidRPr="005D764F">
              <w:rPr>
                <w:color w:val="000000"/>
                <w:sz w:val="20"/>
                <w:szCs w:val="20"/>
              </w:rPr>
              <w:t>Service and Business Income</w:t>
            </w:r>
          </w:p>
        </w:tc>
        <w:tc>
          <w:tcPr>
            <w:tcW w:w="1800" w:type="dxa"/>
            <w:tcBorders>
              <w:top w:val="nil"/>
              <w:left w:val="nil"/>
              <w:bottom w:val="nil"/>
              <w:right w:val="nil"/>
            </w:tcBorders>
            <w:shd w:val="clear" w:color="auto" w:fill="auto"/>
            <w:noWrap/>
            <w:hideMark/>
          </w:tcPr>
          <w:p w14:paraId="0FCC6E33" w14:textId="77777777" w:rsidR="00631459" w:rsidRPr="005D764F" w:rsidRDefault="00631459" w:rsidP="002774FC">
            <w:pPr>
              <w:jc w:val="right"/>
              <w:rPr>
                <w:color w:val="000000"/>
                <w:sz w:val="20"/>
                <w:szCs w:val="20"/>
              </w:rPr>
            </w:pPr>
            <w:r w:rsidRPr="005D764F">
              <w:rPr>
                <w:color w:val="000000"/>
                <w:sz w:val="20"/>
                <w:szCs w:val="20"/>
              </w:rPr>
              <w:t xml:space="preserve">    1,704,955,674.83 </w:t>
            </w:r>
          </w:p>
        </w:tc>
        <w:tc>
          <w:tcPr>
            <w:tcW w:w="1710" w:type="dxa"/>
            <w:tcBorders>
              <w:top w:val="nil"/>
              <w:left w:val="nil"/>
              <w:bottom w:val="nil"/>
              <w:right w:val="nil"/>
            </w:tcBorders>
            <w:shd w:val="clear" w:color="auto" w:fill="auto"/>
            <w:noWrap/>
            <w:hideMark/>
          </w:tcPr>
          <w:p w14:paraId="30AC4B75" w14:textId="77777777" w:rsidR="00631459" w:rsidRPr="005D764F" w:rsidRDefault="00631459" w:rsidP="002774FC">
            <w:pPr>
              <w:jc w:val="right"/>
              <w:rPr>
                <w:color w:val="000000"/>
                <w:sz w:val="20"/>
                <w:szCs w:val="20"/>
              </w:rPr>
            </w:pPr>
            <w:r w:rsidRPr="005D764F">
              <w:rPr>
                <w:color w:val="000000"/>
                <w:sz w:val="20"/>
                <w:szCs w:val="20"/>
              </w:rPr>
              <w:t xml:space="preserve">       14,676,585.12 </w:t>
            </w:r>
          </w:p>
        </w:tc>
        <w:tc>
          <w:tcPr>
            <w:tcW w:w="1920" w:type="dxa"/>
            <w:tcBorders>
              <w:top w:val="nil"/>
              <w:left w:val="nil"/>
              <w:bottom w:val="nil"/>
              <w:right w:val="nil"/>
            </w:tcBorders>
            <w:shd w:val="clear" w:color="auto" w:fill="auto"/>
            <w:noWrap/>
            <w:hideMark/>
          </w:tcPr>
          <w:p w14:paraId="5CD7926E" w14:textId="77777777" w:rsidR="00631459" w:rsidRPr="005D764F" w:rsidRDefault="00631459" w:rsidP="002774FC">
            <w:pPr>
              <w:jc w:val="right"/>
              <w:rPr>
                <w:color w:val="000000"/>
                <w:sz w:val="20"/>
                <w:szCs w:val="20"/>
              </w:rPr>
            </w:pPr>
            <w:r w:rsidRPr="005D764F">
              <w:rPr>
                <w:color w:val="000000"/>
                <w:sz w:val="20"/>
                <w:szCs w:val="20"/>
              </w:rPr>
              <w:t xml:space="preserve">    1,719,632,259.95 </w:t>
            </w:r>
          </w:p>
        </w:tc>
      </w:tr>
      <w:tr w:rsidR="00631459" w:rsidRPr="005D764F" w14:paraId="358FEB1A" w14:textId="77777777" w:rsidTr="002774FC">
        <w:trPr>
          <w:trHeight w:val="20"/>
        </w:trPr>
        <w:tc>
          <w:tcPr>
            <w:tcW w:w="2700" w:type="dxa"/>
            <w:tcBorders>
              <w:top w:val="nil"/>
              <w:left w:val="nil"/>
              <w:bottom w:val="nil"/>
              <w:right w:val="nil"/>
            </w:tcBorders>
            <w:shd w:val="clear" w:color="auto" w:fill="auto"/>
            <w:hideMark/>
          </w:tcPr>
          <w:p w14:paraId="4D2BE2BA" w14:textId="77777777" w:rsidR="00631459" w:rsidRPr="005D764F" w:rsidRDefault="00631459" w:rsidP="002774FC">
            <w:pPr>
              <w:jc w:val="both"/>
              <w:rPr>
                <w:color w:val="000000"/>
                <w:sz w:val="20"/>
                <w:szCs w:val="20"/>
              </w:rPr>
            </w:pPr>
            <w:r w:rsidRPr="005D764F">
              <w:rPr>
                <w:color w:val="000000"/>
                <w:sz w:val="20"/>
                <w:szCs w:val="20"/>
              </w:rPr>
              <w:t>Shares, Grants and Donations</w:t>
            </w:r>
          </w:p>
        </w:tc>
        <w:tc>
          <w:tcPr>
            <w:tcW w:w="1800" w:type="dxa"/>
            <w:tcBorders>
              <w:top w:val="nil"/>
              <w:left w:val="nil"/>
              <w:bottom w:val="nil"/>
              <w:right w:val="nil"/>
            </w:tcBorders>
            <w:shd w:val="clear" w:color="auto" w:fill="auto"/>
            <w:noWrap/>
            <w:hideMark/>
          </w:tcPr>
          <w:p w14:paraId="27A5C9F8" w14:textId="77777777" w:rsidR="00631459" w:rsidRPr="005D764F" w:rsidRDefault="00631459" w:rsidP="002774FC">
            <w:pPr>
              <w:jc w:val="right"/>
              <w:rPr>
                <w:color w:val="000000"/>
                <w:sz w:val="20"/>
                <w:szCs w:val="20"/>
              </w:rPr>
            </w:pPr>
            <w:r w:rsidRPr="005D764F">
              <w:rPr>
                <w:color w:val="000000"/>
                <w:sz w:val="20"/>
                <w:szCs w:val="20"/>
              </w:rPr>
              <w:t xml:space="preserve">      330,472,512.70 </w:t>
            </w:r>
          </w:p>
        </w:tc>
        <w:tc>
          <w:tcPr>
            <w:tcW w:w="1710" w:type="dxa"/>
            <w:tcBorders>
              <w:top w:val="nil"/>
              <w:left w:val="nil"/>
              <w:bottom w:val="nil"/>
              <w:right w:val="nil"/>
            </w:tcBorders>
            <w:shd w:val="clear" w:color="auto" w:fill="auto"/>
            <w:noWrap/>
            <w:hideMark/>
          </w:tcPr>
          <w:p w14:paraId="1E42051D" w14:textId="77777777" w:rsidR="00631459" w:rsidRPr="005D764F" w:rsidRDefault="00631459" w:rsidP="002774FC">
            <w:pPr>
              <w:jc w:val="right"/>
              <w:rPr>
                <w:color w:val="000000"/>
                <w:sz w:val="20"/>
                <w:szCs w:val="20"/>
              </w:rPr>
            </w:pPr>
            <w:r w:rsidRPr="005D764F">
              <w:rPr>
                <w:color w:val="000000"/>
                <w:sz w:val="20"/>
                <w:szCs w:val="20"/>
              </w:rPr>
              <w:t xml:space="preserve">                         -   </w:t>
            </w:r>
          </w:p>
        </w:tc>
        <w:tc>
          <w:tcPr>
            <w:tcW w:w="1920" w:type="dxa"/>
            <w:tcBorders>
              <w:top w:val="nil"/>
              <w:left w:val="nil"/>
              <w:bottom w:val="nil"/>
              <w:right w:val="nil"/>
            </w:tcBorders>
            <w:shd w:val="clear" w:color="auto" w:fill="auto"/>
            <w:noWrap/>
            <w:hideMark/>
          </w:tcPr>
          <w:p w14:paraId="65CAF117" w14:textId="77777777" w:rsidR="00631459" w:rsidRPr="005D764F" w:rsidRDefault="00631459" w:rsidP="002774FC">
            <w:pPr>
              <w:jc w:val="right"/>
              <w:rPr>
                <w:color w:val="000000"/>
                <w:sz w:val="20"/>
                <w:szCs w:val="20"/>
              </w:rPr>
            </w:pPr>
            <w:r w:rsidRPr="005D764F">
              <w:rPr>
                <w:color w:val="000000"/>
                <w:sz w:val="20"/>
                <w:szCs w:val="20"/>
              </w:rPr>
              <w:t xml:space="preserve">      330,472,512.70 </w:t>
            </w:r>
          </w:p>
        </w:tc>
      </w:tr>
      <w:tr w:rsidR="00631459" w:rsidRPr="005D764F" w14:paraId="007D36F0" w14:textId="77777777" w:rsidTr="002774FC">
        <w:trPr>
          <w:trHeight w:val="20"/>
        </w:trPr>
        <w:tc>
          <w:tcPr>
            <w:tcW w:w="2700" w:type="dxa"/>
            <w:tcBorders>
              <w:top w:val="nil"/>
              <w:left w:val="nil"/>
              <w:bottom w:val="nil"/>
              <w:right w:val="nil"/>
            </w:tcBorders>
            <w:shd w:val="clear" w:color="auto" w:fill="auto"/>
            <w:hideMark/>
          </w:tcPr>
          <w:p w14:paraId="6D3B25ED" w14:textId="77777777" w:rsidR="00631459" w:rsidRPr="005D764F" w:rsidRDefault="00631459" w:rsidP="002774FC">
            <w:pPr>
              <w:jc w:val="both"/>
              <w:rPr>
                <w:color w:val="000000"/>
                <w:sz w:val="20"/>
                <w:szCs w:val="20"/>
              </w:rPr>
            </w:pPr>
            <w:r w:rsidRPr="005D764F">
              <w:rPr>
                <w:color w:val="000000"/>
                <w:sz w:val="20"/>
                <w:szCs w:val="20"/>
              </w:rPr>
              <w:t>Gain on Sale of Assets</w:t>
            </w:r>
          </w:p>
        </w:tc>
        <w:tc>
          <w:tcPr>
            <w:tcW w:w="1800" w:type="dxa"/>
            <w:tcBorders>
              <w:top w:val="nil"/>
              <w:left w:val="nil"/>
              <w:bottom w:val="nil"/>
              <w:right w:val="nil"/>
            </w:tcBorders>
            <w:shd w:val="clear" w:color="auto" w:fill="auto"/>
            <w:noWrap/>
            <w:hideMark/>
          </w:tcPr>
          <w:p w14:paraId="112ADB01" w14:textId="77777777" w:rsidR="00631459" w:rsidRPr="005D764F" w:rsidRDefault="00631459" w:rsidP="002774FC">
            <w:pPr>
              <w:jc w:val="right"/>
              <w:rPr>
                <w:color w:val="000000"/>
                <w:sz w:val="20"/>
                <w:szCs w:val="20"/>
              </w:rPr>
            </w:pPr>
            <w:r w:rsidRPr="005D764F">
              <w:rPr>
                <w:color w:val="000000"/>
                <w:sz w:val="20"/>
                <w:szCs w:val="20"/>
              </w:rPr>
              <w:t xml:space="preserve">    1,401,157,654.17 </w:t>
            </w:r>
          </w:p>
        </w:tc>
        <w:tc>
          <w:tcPr>
            <w:tcW w:w="1710" w:type="dxa"/>
            <w:tcBorders>
              <w:top w:val="nil"/>
              <w:left w:val="nil"/>
              <w:bottom w:val="nil"/>
              <w:right w:val="nil"/>
            </w:tcBorders>
            <w:shd w:val="clear" w:color="auto" w:fill="auto"/>
            <w:noWrap/>
            <w:hideMark/>
          </w:tcPr>
          <w:p w14:paraId="34206A0A" w14:textId="77777777" w:rsidR="00631459" w:rsidRPr="005D764F" w:rsidRDefault="00631459" w:rsidP="002774FC">
            <w:pPr>
              <w:jc w:val="right"/>
              <w:rPr>
                <w:color w:val="000000"/>
                <w:sz w:val="20"/>
                <w:szCs w:val="20"/>
              </w:rPr>
            </w:pPr>
            <w:r w:rsidRPr="005D764F">
              <w:rPr>
                <w:color w:val="000000"/>
                <w:sz w:val="20"/>
                <w:szCs w:val="20"/>
              </w:rPr>
              <w:t xml:space="preserve">                         -   </w:t>
            </w:r>
          </w:p>
        </w:tc>
        <w:tc>
          <w:tcPr>
            <w:tcW w:w="1920" w:type="dxa"/>
            <w:tcBorders>
              <w:top w:val="nil"/>
              <w:left w:val="nil"/>
              <w:bottom w:val="nil"/>
              <w:right w:val="nil"/>
            </w:tcBorders>
            <w:shd w:val="clear" w:color="auto" w:fill="auto"/>
            <w:noWrap/>
            <w:hideMark/>
          </w:tcPr>
          <w:p w14:paraId="5A90CFB5" w14:textId="77777777" w:rsidR="00631459" w:rsidRPr="005D764F" w:rsidRDefault="00631459" w:rsidP="002774FC">
            <w:pPr>
              <w:jc w:val="right"/>
              <w:rPr>
                <w:color w:val="000000"/>
                <w:sz w:val="20"/>
                <w:szCs w:val="20"/>
              </w:rPr>
            </w:pPr>
            <w:r w:rsidRPr="005D764F">
              <w:rPr>
                <w:color w:val="000000"/>
                <w:sz w:val="20"/>
                <w:szCs w:val="20"/>
              </w:rPr>
              <w:t xml:space="preserve">    1,401,157,654.17 </w:t>
            </w:r>
          </w:p>
        </w:tc>
      </w:tr>
      <w:tr w:rsidR="00631459" w:rsidRPr="005D764F" w14:paraId="14833816" w14:textId="77777777" w:rsidTr="002774FC">
        <w:trPr>
          <w:trHeight w:val="20"/>
        </w:trPr>
        <w:tc>
          <w:tcPr>
            <w:tcW w:w="2700" w:type="dxa"/>
            <w:tcBorders>
              <w:top w:val="nil"/>
              <w:left w:val="nil"/>
              <w:bottom w:val="nil"/>
              <w:right w:val="nil"/>
            </w:tcBorders>
            <w:shd w:val="clear" w:color="auto" w:fill="auto"/>
            <w:hideMark/>
          </w:tcPr>
          <w:p w14:paraId="5EB1430B" w14:textId="77777777" w:rsidR="00631459" w:rsidRPr="005D764F" w:rsidRDefault="00631459" w:rsidP="002774FC">
            <w:pPr>
              <w:jc w:val="both"/>
              <w:rPr>
                <w:color w:val="000000"/>
                <w:sz w:val="20"/>
                <w:szCs w:val="20"/>
              </w:rPr>
            </w:pPr>
            <w:r w:rsidRPr="005D764F">
              <w:rPr>
                <w:color w:val="000000"/>
                <w:sz w:val="20"/>
                <w:szCs w:val="20"/>
              </w:rPr>
              <w:t>Miscellaneous Income</w:t>
            </w:r>
          </w:p>
        </w:tc>
        <w:tc>
          <w:tcPr>
            <w:tcW w:w="1800" w:type="dxa"/>
            <w:tcBorders>
              <w:top w:val="nil"/>
              <w:left w:val="nil"/>
              <w:bottom w:val="nil"/>
              <w:right w:val="nil"/>
            </w:tcBorders>
            <w:shd w:val="clear" w:color="auto" w:fill="auto"/>
            <w:noWrap/>
            <w:hideMark/>
          </w:tcPr>
          <w:p w14:paraId="5165DD21" w14:textId="77777777" w:rsidR="00631459" w:rsidRPr="005D764F" w:rsidRDefault="00631459" w:rsidP="002774FC">
            <w:pPr>
              <w:jc w:val="right"/>
              <w:rPr>
                <w:color w:val="000000"/>
                <w:sz w:val="20"/>
                <w:szCs w:val="20"/>
              </w:rPr>
            </w:pPr>
            <w:r w:rsidRPr="005D764F">
              <w:rPr>
                <w:color w:val="000000"/>
                <w:sz w:val="20"/>
                <w:szCs w:val="20"/>
              </w:rPr>
              <w:t xml:space="preserve">        16,714,676.01 </w:t>
            </w:r>
          </w:p>
        </w:tc>
        <w:tc>
          <w:tcPr>
            <w:tcW w:w="1710" w:type="dxa"/>
            <w:tcBorders>
              <w:top w:val="nil"/>
              <w:left w:val="nil"/>
              <w:bottom w:val="nil"/>
              <w:right w:val="nil"/>
            </w:tcBorders>
            <w:shd w:val="clear" w:color="auto" w:fill="auto"/>
            <w:noWrap/>
            <w:hideMark/>
          </w:tcPr>
          <w:p w14:paraId="4BE12204" w14:textId="77777777" w:rsidR="00631459" w:rsidRPr="005D764F" w:rsidRDefault="00631459" w:rsidP="002774FC">
            <w:pPr>
              <w:jc w:val="right"/>
              <w:rPr>
                <w:color w:val="000000"/>
                <w:sz w:val="20"/>
                <w:szCs w:val="20"/>
              </w:rPr>
            </w:pPr>
            <w:r w:rsidRPr="005D764F">
              <w:rPr>
                <w:color w:val="000000"/>
                <w:sz w:val="20"/>
                <w:szCs w:val="20"/>
              </w:rPr>
              <w:t xml:space="preserve">                         -   </w:t>
            </w:r>
          </w:p>
        </w:tc>
        <w:tc>
          <w:tcPr>
            <w:tcW w:w="1920" w:type="dxa"/>
            <w:tcBorders>
              <w:top w:val="nil"/>
              <w:left w:val="nil"/>
              <w:bottom w:val="nil"/>
              <w:right w:val="nil"/>
            </w:tcBorders>
            <w:shd w:val="clear" w:color="auto" w:fill="auto"/>
            <w:noWrap/>
            <w:hideMark/>
          </w:tcPr>
          <w:p w14:paraId="16E2C3EE" w14:textId="77777777" w:rsidR="00631459" w:rsidRPr="005D764F" w:rsidRDefault="00631459" w:rsidP="002774FC">
            <w:pPr>
              <w:jc w:val="right"/>
              <w:rPr>
                <w:color w:val="000000"/>
                <w:sz w:val="20"/>
                <w:szCs w:val="20"/>
              </w:rPr>
            </w:pPr>
            <w:r w:rsidRPr="005D764F">
              <w:rPr>
                <w:color w:val="000000"/>
                <w:sz w:val="20"/>
                <w:szCs w:val="20"/>
              </w:rPr>
              <w:t xml:space="preserve">        16,714,676.01 </w:t>
            </w:r>
          </w:p>
        </w:tc>
      </w:tr>
      <w:tr w:rsidR="00631459" w:rsidRPr="005D764F" w14:paraId="019B3144" w14:textId="77777777" w:rsidTr="002774FC">
        <w:trPr>
          <w:trHeight w:val="20"/>
        </w:trPr>
        <w:tc>
          <w:tcPr>
            <w:tcW w:w="2700" w:type="dxa"/>
            <w:tcBorders>
              <w:top w:val="single" w:sz="4" w:space="0" w:color="auto"/>
              <w:left w:val="nil"/>
              <w:bottom w:val="single" w:sz="4" w:space="0" w:color="auto"/>
              <w:right w:val="nil"/>
            </w:tcBorders>
            <w:shd w:val="clear" w:color="auto" w:fill="auto"/>
            <w:vAlign w:val="center"/>
            <w:hideMark/>
          </w:tcPr>
          <w:p w14:paraId="090B676E" w14:textId="77777777" w:rsidR="00631459" w:rsidRPr="005D764F" w:rsidRDefault="00631459" w:rsidP="002774FC">
            <w:pPr>
              <w:jc w:val="center"/>
              <w:rPr>
                <w:b/>
                <w:bCs/>
                <w:color w:val="000000"/>
                <w:sz w:val="20"/>
                <w:szCs w:val="20"/>
              </w:rPr>
            </w:pPr>
            <w:r w:rsidRPr="005D764F">
              <w:rPr>
                <w:b/>
                <w:bCs/>
                <w:color w:val="000000"/>
                <w:sz w:val="20"/>
                <w:szCs w:val="20"/>
              </w:rPr>
              <w:t>Total</w:t>
            </w:r>
          </w:p>
        </w:tc>
        <w:tc>
          <w:tcPr>
            <w:tcW w:w="1800" w:type="dxa"/>
            <w:tcBorders>
              <w:top w:val="single" w:sz="4" w:space="0" w:color="auto"/>
              <w:left w:val="nil"/>
              <w:bottom w:val="single" w:sz="4" w:space="0" w:color="auto"/>
              <w:right w:val="nil"/>
            </w:tcBorders>
            <w:shd w:val="clear" w:color="auto" w:fill="auto"/>
            <w:noWrap/>
            <w:hideMark/>
          </w:tcPr>
          <w:p w14:paraId="158BACB9" w14:textId="77777777" w:rsidR="00631459" w:rsidRPr="005D764F" w:rsidRDefault="00631459" w:rsidP="002774FC">
            <w:pPr>
              <w:jc w:val="right"/>
              <w:rPr>
                <w:b/>
                <w:bCs/>
                <w:color w:val="000000"/>
                <w:sz w:val="20"/>
                <w:szCs w:val="20"/>
              </w:rPr>
            </w:pPr>
            <w:r w:rsidRPr="005D764F">
              <w:rPr>
                <w:b/>
                <w:bCs/>
                <w:color w:val="000000"/>
                <w:sz w:val="20"/>
                <w:szCs w:val="20"/>
              </w:rPr>
              <w:t xml:space="preserve">  21,049,756,394.28 </w:t>
            </w:r>
          </w:p>
        </w:tc>
        <w:tc>
          <w:tcPr>
            <w:tcW w:w="1710" w:type="dxa"/>
            <w:tcBorders>
              <w:top w:val="single" w:sz="4" w:space="0" w:color="auto"/>
              <w:left w:val="nil"/>
              <w:bottom w:val="single" w:sz="4" w:space="0" w:color="auto"/>
              <w:right w:val="nil"/>
            </w:tcBorders>
            <w:shd w:val="clear" w:color="auto" w:fill="auto"/>
            <w:noWrap/>
            <w:hideMark/>
          </w:tcPr>
          <w:p w14:paraId="2A6DECCE" w14:textId="77777777" w:rsidR="00631459" w:rsidRPr="005D764F" w:rsidRDefault="00631459" w:rsidP="002774FC">
            <w:pPr>
              <w:jc w:val="right"/>
              <w:rPr>
                <w:b/>
                <w:bCs/>
                <w:color w:val="000000"/>
                <w:sz w:val="20"/>
                <w:szCs w:val="20"/>
              </w:rPr>
            </w:pPr>
            <w:r w:rsidRPr="005D764F">
              <w:rPr>
                <w:b/>
                <w:bCs/>
                <w:color w:val="000000"/>
                <w:sz w:val="20"/>
                <w:szCs w:val="20"/>
              </w:rPr>
              <w:t xml:space="preserve">   5,521,562,533.66 </w:t>
            </w:r>
          </w:p>
        </w:tc>
        <w:tc>
          <w:tcPr>
            <w:tcW w:w="1920" w:type="dxa"/>
            <w:tcBorders>
              <w:top w:val="single" w:sz="4" w:space="0" w:color="auto"/>
              <w:left w:val="nil"/>
              <w:bottom w:val="single" w:sz="4" w:space="0" w:color="auto"/>
              <w:right w:val="nil"/>
            </w:tcBorders>
            <w:shd w:val="clear" w:color="auto" w:fill="auto"/>
            <w:noWrap/>
            <w:hideMark/>
          </w:tcPr>
          <w:p w14:paraId="56226C22" w14:textId="77777777" w:rsidR="00631459" w:rsidRPr="005D764F" w:rsidRDefault="00631459" w:rsidP="002774FC">
            <w:pPr>
              <w:jc w:val="right"/>
              <w:rPr>
                <w:b/>
                <w:bCs/>
                <w:color w:val="000000"/>
                <w:sz w:val="20"/>
                <w:szCs w:val="20"/>
              </w:rPr>
            </w:pPr>
            <w:r w:rsidRPr="005D764F">
              <w:rPr>
                <w:b/>
                <w:bCs/>
                <w:color w:val="000000"/>
                <w:sz w:val="20"/>
                <w:szCs w:val="20"/>
              </w:rPr>
              <w:t xml:space="preserve">  26,571,318,927.94 </w:t>
            </w:r>
          </w:p>
        </w:tc>
      </w:tr>
    </w:tbl>
    <w:p w14:paraId="39BDBA2C" w14:textId="77777777" w:rsidR="00631459" w:rsidRDefault="00631459" w:rsidP="000E3C8F">
      <w:pPr>
        <w:pStyle w:val="NoSpacing"/>
        <w:jc w:val="both"/>
        <w:rPr>
          <w:rFonts w:ascii="Times New Roman" w:hAnsi="Times New Roman"/>
          <w:sz w:val="24"/>
          <w:szCs w:val="24"/>
        </w:rPr>
      </w:pPr>
    </w:p>
    <w:p w14:paraId="3E9BF3DE" w14:textId="77777777" w:rsidR="00631459" w:rsidRDefault="00631459" w:rsidP="000E3C8F">
      <w:pPr>
        <w:pStyle w:val="NoSpacing"/>
        <w:jc w:val="both"/>
        <w:rPr>
          <w:rFonts w:ascii="Times New Roman" w:hAnsi="Times New Roman"/>
          <w:sz w:val="24"/>
          <w:szCs w:val="24"/>
          <w:highlight w:val="yellow"/>
        </w:rPr>
      </w:pPr>
    </w:p>
    <w:p w14:paraId="7FE74E55" w14:textId="77777777" w:rsidR="00631459" w:rsidRDefault="00631459" w:rsidP="00631459">
      <w:pPr>
        <w:pStyle w:val="ListParagraph"/>
        <w:numPr>
          <w:ilvl w:val="0"/>
          <w:numId w:val="1"/>
        </w:numPr>
        <w:ind w:left="540" w:hanging="540"/>
        <w:jc w:val="both"/>
        <w:rPr>
          <w:b/>
        </w:rPr>
      </w:pPr>
      <w:r>
        <w:rPr>
          <w:b/>
        </w:rPr>
        <w:t>Operational Highlights</w:t>
      </w:r>
    </w:p>
    <w:p w14:paraId="67B5060B" w14:textId="77777777" w:rsidR="00631459" w:rsidRDefault="00631459" w:rsidP="00631459">
      <w:pPr>
        <w:pStyle w:val="NoSpacing"/>
        <w:ind w:left="450"/>
        <w:jc w:val="both"/>
        <w:rPr>
          <w:rFonts w:ascii="Times New Roman" w:hAnsi="Times New Roman"/>
          <w:sz w:val="24"/>
          <w:szCs w:val="24"/>
        </w:rPr>
      </w:pPr>
    </w:p>
    <w:p w14:paraId="26B5B4E1" w14:textId="77777777" w:rsidR="00631459" w:rsidRDefault="00631459" w:rsidP="00631459">
      <w:pPr>
        <w:pStyle w:val="NoSpacing"/>
        <w:ind w:left="540"/>
        <w:jc w:val="both"/>
        <w:rPr>
          <w:rFonts w:ascii="Times New Roman" w:hAnsi="Times New Roman"/>
          <w:sz w:val="24"/>
          <w:szCs w:val="24"/>
        </w:rPr>
      </w:pPr>
      <w:r>
        <w:rPr>
          <w:rFonts w:ascii="Times New Roman" w:hAnsi="Times New Roman"/>
          <w:sz w:val="24"/>
          <w:szCs w:val="24"/>
          <w:lang w:val="en-PH"/>
        </w:rPr>
        <w:t>The City reported, among others, the following s</w:t>
      </w:r>
      <w:r w:rsidR="001A31CA">
        <w:rPr>
          <w:rFonts w:ascii="Times New Roman" w:hAnsi="Times New Roman"/>
          <w:sz w:val="24"/>
          <w:szCs w:val="24"/>
        </w:rPr>
        <w:t>ignificant</w:t>
      </w:r>
      <w:r>
        <w:rPr>
          <w:rFonts w:ascii="Times New Roman" w:hAnsi="Times New Roman"/>
          <w:sz w:val="24"/>
          <w:szCs w:val="24"/>
        </w:rPr>
        <w:t xml:space="preserve"> accomplishments</w:t>
      </w:r>
      <w:r>
        <w:rPr>
          <w:rFonts w:ascii="Times New Roman" w:hAnsi="Times New Roman"/>
          <w:sz w:val="24"/>
          <w:szCs w:val="24"/>
          <w:lang w:val="en-PH"/>
        </w:rPr>
        <w:t xml:space="preserve"> in </w:t>
      </w:r>
      <w:r>
        <w:rPr>
          <w:rFonts w:ascii="Times New Roman" w:hAnsi="Times New Roman"/>
          <w:sz w:val="24"/>
          <w:szCs w:val="24"/>
          <w:lang w:val="en-PH"/>
        </w:rPr>
        <w:br/>
        <w:t>CY 2021:</w:t>
      </w:r>
    </w:p>
    <w:p w14:paraId="23E8F042" w14:textId="77777777" w:rsidR="00631459" w:rsidRDefault="00631459" w:rsidP="00631459">
      <w:pPr>
        <w:pStyle w:val="NoSpacing"/>
        <w:ind w:left="1260"/>
        <w:jc w:val="both"/>
        <w:rPr>
          <w:rFonts w:ascii="Times New Roman" w:hAnsi="Times New Roman"/>
          <w:sz w:val="24"/>
          <w:szCs w:val="24"/>
        </w:rPr>
      </w:pPr>
    </w:p>
    <w:p w14:paraId="3A55E99F" w14:textId="77777777" w:rsidR="00631459" w:rsidRDefault="00631459" w:rsidP="00631459">
      <w:pPr>
        <w:pStyle w:val="NoSpacing"/>
        <w:numPr>
          <w:ilvl w:val="0"/>
          <w:numId w:val="2"/>
        </w:numPr>
        <w:ind w:left="900" w:hanging="360"/>
        <w:jc w:val="both"/>
        <w:rPr>
          <w:rFonts w:ascii="Times New Roman" w:hAnsi="Times New Roman"/>
          <w:sz w:val="24"/>
          <w:szCs w:val="24"/>
        </w:rPr>
      </w:pPr>
      <w:r>
        <w:rPr>
          <w:rFonts w:ascii="Times New Roman" w:hAnsi="Times New Roman"/>
          <w:sz w:val="24"/>
          <w:szCs w:val="24"/>
        </w:rPr>
        <w:t>Coronavirus Disease 2019 (COVID-19) Response:</w:t>
      </w:r>
    </w:p>
    <w:p w14:paraId="0CF043D8" w14:textId="77777777" w:rsidR="00631459" w:rsidRDefault="00631459" w:rsidP="00631459">
      <w:pPr>
        <w:pStyle w:val="NoSpacing"/>
        <w:numPr>
          <w:ilvl w:val="0"/>
          <w:numId w:val="3"/>
        </w:numPr>
        <w:ind w:left="1260"/>
        <w:jc w:val="both"/>
        <w:rPr>
          <w:rFonts w:ascii="Times New Roman" w:hAnsi="Times New Roman"/>
          <w:sz w:val="24"/>
          <w:szCs w:val="24"/>
        </w:rPr>
      </w:pPr>
      <w:r>
        <w:rPr>
          <w:rFonts w:ascii="Times New Roman" w:hAnsi="Times New Roman"/>
          <w:sz w:val="24"/>
          <w:szCs w:val="24"/>
        </w:rPr>
        <w:t>Provided 55 vaccination sites and vaccinated over 3 million individuals;</w:t>
      </w:r>
    </w:p>
    <w:p w14:paraId="78676917" w14:textId="77777777" w:rsidR="00631459" w:rsidRDefault="00631459" w:rsidP="00631459">
      <w:pPr>
        <w:pStyle w:val="NoSpacing"/>
        <w:numPr>
          <w:ilvl w:val="0"/>
          <w:numId w:val="3"/>
        </w:numPr>
        <w:ind w:left="1260"/>
        <w:jc w:val="both"/>
        <w:rPr>
          <w:rFonts w:ascii="Times New Roman" w:hAnsi="Times New Roman"/>
          <w:sz w:val="24"/>
          <w:szCs w:val="24"/>
        </w:rPr>
      </w:pPr>
      <w:r>
        <w:rPr>
          <w:rFonts w:ascii="Times New Roman" w:hAnsi="Times New Roman"/>
          <w:sz w:val="24"/>
          <w:szCs w:val="24"/>
        </w:rPr>
        <w:t>Provided 22-bed Capacity for emergency services - COVID-19 modular and 60-bed capacity COVID-19 ward in Ospital ng Maynila Medical Center;</w:t>
      </w:r>
    </w:p>
    <w:p w14:paraId="32379D54" w14:textId="77777777" w:rsidR="00631459" w:rsidRDefault="00631459" w:rsidP="00631459">
      <w:pPr>
        <w:pStyle w:val="NoSpacing"/>
        <w:numPr>
          <w:ilvl w:val="0"/>
          <w:numId w:val="3"/>
        </w:numPr>
        <w:ind w:left="1260"/>
        <w:jc w:val="both"/>
        <w:rPr>
          <w:rFonts w:ascii="Times New Roman" w:hAnsi="Times New Roman"/>
          <w:sz w:val="24"/>
          <w:szCs w:val="24"/>
        </w:rPr>
      </w:pPr>
      <w:r>
        <w:rPr>
          <w:rFonts w:ascii="Times New Roman" w:hAnsi="Times New Roman"/>
          <w:sz w:val="24"/>
          <w:szCs w:val="24"/>
        </w:rPr>
        <w:t>Provided new COVID-19 ward and 3-bed capacity intensive care unit room in Ospital ng Tondo;</w:t>
      </w:r>
    </w:p>
    <w:p w14:paraId="1A9B70AA" w14:textId="77777777" w:rsidR="00631459" w:rsidRDefault="00631459" w:rsidP="00631459">
      <w:pPr>
        <w:pStyle w:val="NoSpacing"/>
        <w:numPr>
          <w:ilvl w:val="0"/>
          <w:numId w:val="3"/>
        </w:numPr>
        <w:ind w:left="1260"/>
        <w:jc w:val="both"/>
        <w:rPr>
          <w:rFonts w:ascii="Times New Roman" w:hAnsi="Times New Roman"/>
          <w:sz w:val="24"/>
          <w:szCs w:val="24"/>
        </w:rPr>
      </w:pPr>
      <w:r>
        <w:rPr>
          <w:rFonts w:ascii="Times New Roman" w:hAnsi="Times New Roman"/>
          <w:sz w:val="24"/>
          <w:szCs w:val="24"/>
        </w:rPr>
        <w:t>Provided COVID-19 ward with intensive care capabilities in Ospital ng Sampaloc;</w:t>
      </w:r>
    </w:p>
    <w:p w14:paraId="583DF8BB" w14:textId="77777777" w:rsidR="00631459" w:rsidRDefault="00631459" w:rsidP="00631459">
      <w:pPr>
        <w:pStyle w:val="NoSpacing"/>
        <w:numPr>
          <w:ilvl w:val="0"/>
          <w:numId w:val="3"/>
        </w:numPr>
        <w:ind w:left="1260"/>
        <w:jc w:val="both"/>
        <w:rPr>
          <w:rFonts w:ascii="Times New Roman" w:hAnsi="Times New Roman"/>
          <w:sz w:val="24"/>
          <w:szCs w:val="24"/>
        </w:rPr>
      </w:pPr>
      <w:r>
        <w:rPr>
          <w:rFonts w:ascii="Times New Roman" w:hAnsi="Times New Roman"/>
          <w:sz w:val="24"/>
          <w:szCs w:val="24"/>
        </w:rPr>
        <w:t>Purchased 12 freezers as storage for COVID-19 vaccines at Manila COVID-19 Vaccine Facility in Sta. Ana Hospital; and</w:t>
      </w:r>
    </w:p>
    <w:p w14:paraId="5C7C0901" w14:textId="77777777" w:rsidR="00631459" w:rsidRDefault="00631459" w:rsidP="00631459">
      <w:pPr>
        <w:pStyle w:val="NoSpacing"/>
        <w:numPr>
          <w:ilvl w:val="0"/>
          <w:numId w:val="3"/>
        </w:numPr>
        <w:ind w:left="1260"/>
        <w:jc w:val="both"/>
        <w:rPr>
          <w:rFonts w:ascii="Times New Roman" w:hAnsi="Times New Roman"/>
          <w:sz w:val="24"/>
          <w:szCs w:val="24"/>
        </w:rPr>
      </w:pPr>
      <w:r>
        <w:rPr>
          <w:rFonts w:ascii="Times New Roman" w:hAnsi="Times New Roman"/>
          <w:sz w:val="24"/>
          <w:szCs w:val="24"/>
        </w:rPr>
        <w:t>Converted the San Andres Sports Complex and Canonigo covered court as quarantine facility, vaccination site and temporary shelter  for street dwellers.</w:t>
      </w:r>
    </w:p>
    <w:p w14:paraId="1D725ADC" w14:textId="77777777" w:rsidR="00631459" w:rsidRDefault="00631459" w:rsidP="00631459">
      <w:pPr>
        <w:pStyle w:val="NoSpacing"/>
        <w:jc w:val="both"/>
        <w:rPr>
          <w:rFonts w:ascii="Times New Roman" w:hAnsi="Times New Roman"/>
          <w:sz w:val="24"/>
          <w:szCs w:val="24"/>
        </w:rPr>
      </w:pPr>
    </w:p>
    <w:p w14:paraId="47146830" w14:textId="77777777" w:rsidR="00631459" w:rsidRDefault="00631459" w:rsidP="00631459">
      <w:pPr>
        <w:pStyle w:val="NoSpacing"/>
        <w:numPr>
          <w:ilvl w:val="0"/>
          <w:numId w:val="2"/>
        </w:numPr>
        <w:ind w:left="900" w:hanging="360"/>
        <w:jc w:val="both"/>
        <w:rPr>
          <w:rFonts w:ascii="Times New Roman" w:hAnsi="Times New Roman"/>
          <w:sz w:val="24"/>
          <w:szCs w:val="24"/>
        </w:rPr>
      </w:pPr>
      <w:r>
        <w:rPr>
          <w:rFonts w:ascii="Times New Roman" w:hAnsi="Times New Roman"/>
          <w:sz w:val="24"/>
          <w:szCs w:val="24"/>
        </w:rPr>
        <w:t>Established the Hearing Loss and Deafness Center in Justice Jose Abad Santos General Hospital;</w:t>
      </w:r>
    </w:p>
    <w:p w14:paraId="74EDD11A" w14:textId="77777777" w:rsidR="00631459" w:rsidRDefault="00631459" w:rsidP="00631459">
      <w:pPr>
        <w:pStyle w:val="NoSpacing"/>
        <w:ind w:left="900"/>
        <w:jc w:val="both"/>
        <w:rPr>
          <w:rFonts w:ascii="Times New Roman" w:hAnsi="Times New Roman"/>
          <w:sz w:val="24"/>
          <w:szCs w:val="24"/>
        </w:rPr>
      </w:pPr>
    </w:p>
    <w:p w14:paraId="627BC037" w14:textId="77777777" w:rsidR="00631459" w:rsidRDefault="00631459" w:rsidP="00631459">
      <w:pPr>
        <w:pStyle w:val="NoSpacing"/>
        <w:numPr>
          <w:ilvl w:val="0"/>
          <w:numId w:val="2"/>
        </w:numPr>
        <w:ind w:left="900" w:hanging="360"/>
        <w:jc w:val="both"/>
        <w:rPr>
          <w:rFonts w:ascii="Times New Roman" w:hAnsi="Times New Roman"/>
          <w:sz w:val="24"/>
          <w:szCs w:val="24"/>
        </w:rPr>
      </w:pPr>
      <w:r>
        <w:rPr>
          <w:rFonts w:ascii="Times New Roman" w:hAnsi="Times New Roman"/>
          <w:sz w:val="24"/>
          <w:szCs w:val="24"/>
        </w:rPr>
        <w:t>Purchased five properties (Francisco Tan, Chona Dimayuga, Adela Tuason, Beatriz Tuazon and Antonio Samia properties) through the Land-for-the-Landless Program;</w:t>
      </w:r>
    </w:p>
    <w:p w14:paraId="4089DBDE" w14:textId="77777777" w:rsidR="00631459" w:rsidRDefault="00631459" w:rsidP="00631459">
      <w:pPr>
        <w:pStyle w:val="NoSpacing"/>
        <w:ind w:left="900"/>
        <w:jc w:val="both"/>
        <w:rPr>
          <w:rFonts w:ascii="Times New Roman" w:hAnsi="Times New Roman"/>
          <w:sz w:val="24"/>
          <w:szCs w:val="24"/>
        </w:rPr>
      </w:pPr>
    </w:p>
    <w:p w14:paraId="03C49DFB" w14:textId="77777777" w:rsidR="00631459" w:rsidRDefault="00631459" w:rsidP="00631459">
      <w:pPr>
        <w:pStyle w:val="NoSpacing"/>
        <w:numPr>
          <w:ilvl w:val="0"/>
          <w:numId w:val="2"/>
        </w:numPr>
        <w:ind w:left="900" w:hanging="360"/>
        <w:jc w:val="both"/>
        <w:rPr>
          <w:rFonts w:ascii="Times New Roman" w:hAnsi="Times New Roman"/>
          <w:sz w:val="24"/>
          <w:szCs w:val="24"/>
        </w:rPr>
      </w:pPr>
      <w:r>
        <w:rPr>
          <w:rFonts w:ascii="Times New Roman" w:hAnsi="Times New Roman"/>
          <w:sz w:val="24"/>
          <w:szCs w:val="24"/>
        </w:rPr>
        <w:t>Installed real time Air Quality Monitoring Station for Asia Blue Skies Program at Barangays 128 and 492, and Dr. Jose Fabella Memorial Hospital;</w:t>
      </w:r>
    </w:p>
    <w:p w14:paraId="28ED60DB" w14:textId="77777777" w:rsidR="00631459" w:rsidRDefault="00631459" w:rsidP="00631459">
      <w:pPr>
        <w:pStyle w:val="ListParagraph"/>
      </w:pPr>
    </w:p>
    <w:p w14:paraId="35A96DA7" w14:textId="77777777" w:rsidR="00631459" w:rsidRDefault="00631459" w:rsidP="00631459">
      <w:pPr>
        <w:pStyle w:val="NoSpacing"/>
        <w:numPr>
          <w:ilvl w:val="0"/>
          <w:numId w:val="2"/>
        </w:numPr>
        <w:ind w:left="900" w:hanging="360"/>
        <w:jc w:val="both"/>
        <w:rPr>
          <w:rFonts w:ascii="Times New Roman" w:hAnsi="Times New Roman"/>
          <w:sz w:val="24"/>
          <w:szCs w:val="24"/>
        </w:rPr>
      </w:pPr>
      <w:r>
        <w:rPr>
          <w:rFonts w:ascii="Times New Roman" w:hAnsi="Times New Roman"/>
          <w:sz w:val="24"/>
          <w:szCs w:val="24"/>
        </w:rPr>
        <w:t>Conducted the Nilad Tree-Planting Activity at ASEAN Garden, Intramuros, Manila;</w:t>
      </w:r>
    </w:p>
    <w:p w14:paraId="3FE06D12" w14:textId="77777777" w:rsidR="00631459" w:rsidRDefault="00631459" w:rsidP="00631459">
      <w:pPr>
        <w:pStyle w:val="ListParagraph"/>
      </w:pPr>
    </w:p>
    <w:p w14:paraId="1FC5175E" w14:textId="77777777" w:rsidR="00631459" w:rsidRDefault="00631459" w:rsidP="00631459">
      <w:pPr>
        <w:pStyle w:val="NoSpacing"/>
        <w:numPr>
          <w:ilvl w:val="0"/>
          <w:numId w:val="2"/>
        </w:numPr>
        <w:ind w:left="900" w:hanging="360"/>
        <w:jc w:val="both"/>
        <w:rPr>
          <w:rFonts w:ascii="Times New Roman" w:hAnsi="Times New Roman"/>
          <w:sz w:val="24"/>
          <w:szCs w:val="24"/>
        </w:rPr>
      </w:pPr>
      <w:r>
        <w:rPr>
          <w:rFonts w:ascii="Times New Roman" w:hAnsi="Times New Roman"/>
          <w:sz w:val="24"/>
          <w:szCs w:val="24"/>
        </w:rPr>
        <w:t>Distributed monthly monetary allowance to 180,678 senior citizens from January to September 2021;</w:t>
      </w:r>
    </w:p>
    <w:p w14:paraId="671E4418" w14:textId="77777777" w:rsidR="00631459" w:rsidRDefault="00631459" w:rsidP="00631459">
      <w:pPr>
        <w:pStyle w:val="NoSpacing"/>
        <w:numPr>
          <w:ilvl w:val="0"/>
          <w:numId w:val="2"/>
        </w:numPr>
        <w:ind w:left="900" w:hanging="360"/>
        <w:jc w:val="both"/>
        <w:rPr>
          <w:rFonts w:ascii="Times New Roman" w:hAnsi="Times New Roman"/>
          <w:sz w:val="24"/>
          <w:szCs w:val="24"/>
        </w:rPr>
      </w:pPr>
      <w:r>
        <w:rPr>
          <w:rFonts w:ascii="Times New Roman" w:hAnsi="Times New Roman"/>
          <w:sz w:val="24"/>
          <w:szCs w:val="24"/>
        </w:rPr>
        <w:lastRenderedPageBreak/>
        <w:t>Granted P100,000.00 cash gift for 15 centenarians;</w:t>
      </w:r>
    </w:p>
    <w:p w14:paraId="0F27297C" w14:textId="77777777" w:rsidR="00631459" w:rsidRDefault="00631459" w:rsidP="00631459">
      <w:pPr>
        <w:pStyle w:val="NoSpacing"/>
        <w:jc w:val="both"/>
        <w:rPr>
          <w:rFonts w:ascii="Times New Roman" w:hAnsi="Times New Roman"/>
          <w:sz w:val="24"/>
          <w:szCs w:val="24"/>
        </w:rPr>
      </w:pPr>
    </w:p>
    <w:p w14:paraId="6C6F2893" w14:textId="77777777" w:rsidR="00631459" w:rsidRDefault="00631459" w:rsidP="00631459">
      <w:pPr>
        <w:pStyle w:val="NoSpacing"/>
        <w:numPr>
          <w:ilvl w:val="0"/>
          <w:numId w:val="2"/>
        </w:numPr>
        <w:ind w:left="900" w:hanging="360"/>
        <w:jc w:val="both"/>
        <w:rPr>
          <w:rFonts w:ascii="Times New Roman" w:hAnsi="Times New Roman"/>
          <w:sz w:val="24"/>
          <w:szCs w:val="24"/>
        </w:rPr>
      </w:pPr>
      <w:r>
        <w:rPr>
          <w:rFonts w:ascii="Times New Roman" w:hAnsi="Times New Roman"/>
          <w:sz w:val="24"/>
          <w:szCs w:val="24"/>
          <w:lang w:val="en-PH"/>
        </w:rPr>
        <w:t xml:space="preserve">Construction/ </w:t>
      </w:r>
      <w:r>
        <w:rPr>
          <w:rFonts w:ascii="Times New Roman" w:hAnsi="Times New Roman"/>
          <w:sz w:val="24"/>
          <w:szCs w:val="24"/>
        </w:rPr>
        <w:t>Repair/</w:t>
      </w:r>
      <w:r>
        <w:rPr>
          <w:rFonts w:ascii="Times New Roman" w:hAnsi="Times New Roman"/>
          <w:sz w:val="24"/>
          <w:szCs w:val="24"/>
          <w:lang w:val="en-PH"/>
        </w:rPr>
        <w:t xml:space="preserve"> </w:t>
      </w:r>
      <w:r>
        <w:rPr>
          <w:rFonts w:ascii="Times New Roman" w:hAnsi="Times New Roman"/>
          <w:sz w:val="24"/>
          <w:szCs w:val="24"/>
        </w:rPr>
        <w:t>rehabilitation/</w:t>
      </w:r>
      <w:r>
        <w:rPr>
          <w:rFonts w:ascii="Times New Roman" w:hAnsi="Times New Roman"/>
          <w:sz w:val="24"/>
          <w:szCs w:val="24"/>
          <w:lang w:val="en-PH"/>
        </w:rPr>
        <w:t xml:space="preserve"> </w:t>
      </w:r>
      <w:r>
        <w:rPr>
          <w:rFonts w:ascii="Times New Roman" w:hAnsi="Times New Roman"/>
          <w:sz w:val="24"/>
          <w:szCs w:val="24"/>
        </w:rPr>
        <w:t>improvement/</w:t>
      </w:r>
      <w:r>
        <w:rPr>
          <w:rFonts w:ascii="Times New Roman" w:hAnsi="Times New Roman"/>
          <w:sz w:val="24"/>
          <w:szCs w:val="24"/>
          <w:lang w:val="en-PH"/>
        </w:rPr>
        <w:t xml:space="preserve"> </w:t>
      </w:r>
      <w:r>
        <w:rPr>
          <w:rFonts w:ascii="Times New Roman" w:hAnsi="Times New Roman"/>
          <w:sz w:val="24"/>
          <w:szCs w:val="24"/>
        </w:rPr>
        <w:t>upgrading</w:t>
      </w:r>
      <w:r>
        <w:rPr>
          <w:rFonts w:ascii="Times New Roman" w:hAnsi="Times New Roman"/>
          <w:sz w:val="24"/>
          <w:szCs w:val="24"/>
          <w:lang w:val="en-PH"/>
        </w:rPr>
        <w:t>/ installation</w:t>
      </w:r>
      <w:r>
        <w:rPr>
          <w:rFonts w:ascii="Times New Roman" w:hAnsi="Times New Roman"/>
          <w:sz w:val="24"/>
          <w:szCs w:val="24"/>
        </w:rPr>
        <w:t xml:space="preserve"> of various structures and facilities</w:t>
      </w:r>
      <w:r>
        <w:rPr>
          <w:rFonts w:ascii="Times New Roman" w:hAnsi="Times New Roman"/>
          <w:sz w:val="24"/>
          <w:szCs w:val="24"/>
          <w:lang w:val="en-PH"/>
        </w:rPr>
        <w:t xml:space="preserve">: </w:t>
      </w:r>
    </w:p>
    <w:p w14:paraId="7F7487E2" w14:textId="77777777" w:rsidR="00631459" w:rsidRDefault="00631459" w:rsidP="00631459">
      <w:pPr>
        <w:pStyle w:val="NoSpacing"/>
        <w:numPr>
          <w:ilvl w:val="0"/>
          <w:numId w:val="3"/>
        </w:numPr>
        <w:ind w:left="1260"/>
        <w:jc w:val="both"/>
        <w:rPr>
          <w:rFonts w:ascii="Times New Roman" w:hAnsi="Times New Roman"/>
          <w:sz w:val="24"/>
          <w:szCs w:val="24"/>
        </w:rPr>
      </w:pPr>
      <w:r>
        <w:rPr>
          <w:rFonts w:ascii="Times New Roman" w:hAnsi="Times New Roman"/>
          <w:sz w:val="24"/>
          <w:szCs w:val="24"/>
        </w:rPr>
        <w:t>Completion of the following major infrastructure projects:</w:t>
      </w:r>
    </w:p>
    <w:p w14:paraId="348DEC4D" w14:textId="77777777" w:rsidR="00631459" w:rsidRDefault="00631459" w:rsidP="001A31CA">
      <w:pPr>
        <w:pStyle w:val="NoSpacing"/>
        <w:numPr>
          <w:ilvl w:val="0"/>
          <w:numId w:val="10"/>
        </w:numPr>
        <w:ind w:left="1620"/>
        <w:jc w:val="both"/>
        <w:rPr>
          <w:rFonts w:ascii="Times New Roman" w:hAnsi="Times New Roman"/>
          <w:sz w:val="24"/>
          <w:szCs w:val="24"/>
        </w:rPr>
      </w:pPr>
      <w:r>
        <w:rPr>
          <w:rFonts w:ascii="Times New Roman" w:hAnsi="Times New Roman"/>
          <w:sz w:val="24"/>
          <w:szCs w:val="24"/>
        </w:rPr>
        <w:t>229 units of two-storey Townhouse at Basecommunity;</w:t>
      </w:r>
    </w:p>
    <w:p w14:paraId="43AF21E9" w14:textId="77777777" w:rsidR="00631459" w:rsidRDefault="00631459" w:rsidP="001A31CA">
      <w:pPr>
        <w:pStyle w:val="NoSpacing"/>
        <w:numPr>
          <w:ilvl w:val="0"/>
          <w:numId w:val="10"/>
        </w:numPr>
        <w:ind w:left="1620"/>
        <w:jc w:val="both"/>
        <w:rPr>
          <w:rFonts w:ascii="Times New Roman" w:hAnsi="Times New Roman"/>
          <w:sz w:val="24"/>
          <w:szCs w:val="24"/>
        </w:rPr>
      </w:pPr>
      <w:r>
        <w:rPr>
          <w:rFonts w:ascii="Times New Roman" w:hAnsi="Times New Roman"/>
          <w:sz w:val="24"/>
          <w:szCs w:val="24"/>
        </w:rPr>
        <w:t>344-bed capacity Manila COVID-19 Field Hospital;</w:t>
      </w:r>
    </w:p>
    <w:p w14:paraId="30B4BC9D" w14:textId="77777777" w:rsidR="00631459" w:rsidRDefault="00631459" w:rsidP="001A31CA">
      <w:pPr>
        <w:pStyle w:val="NoSpacing"/>
        <w:numPr>
          <w:ilvl w:val="0"/>
          <w:numId w:val="10"/>
        </w:numPr>
        <w:ind w:left="1620"/>
        <w:jc w:val="both"/>
        <w:rPr>
          <w:rFonts w:ascii="Times New Roman" w:hAnsi="Times New Roman"/>
          <w:sz w:val="24"/>
          <w:szCs w:val="24"/>
        </w:rPr>
      </w:pPr>
      <w:r>
        <w:rPr>
          <w:rFonts w:ascii="Times New Roman" w:hAnsi="Times New Roman"/>
          <w:sz w:val="24"/>
          <w:szCs w:val="24"/>
        </w:rPr>
        <w:t>Sta. Ana Hospital Hemodialysis Center</w:t>
      </w:r>
    </w:p>
    <w:p w14:paraId="20B4AC21" w14:textId="77777777" w:rsidR="00631459" w:rsidRDefault="00631459" w:rsidP="001A31CA">
      <w:pPr>
        <w:pStyle w:val="NoSpacing"/>
        <w:numPr>
          <w:ilvl w:val="0"/>
          <w:numId w:val="10"/>
        </w:numPr>
        <w:ind w:left="1620"/>
        <w:jc w:val="both"/>
        <w:rPr>
          <w:rFonts w:ascii="Times New Roman" w:hAnsi="Times New Roman"/>
          <w:sz w:val="24"/>
          <w:szCs w:val="24"/>
        </w:rPr>
      </w:pPr>
      <w:r>
        <w:rPr>
          <w:rFonts w:ascii="Times New Roman" w:hAnsi="Times New Roman"/>
          <w:sz w:val="24"/>
          <w:szCs w:val="24"/>
        </w:rPr>
        <w:t>Manila Muslim Cemetery and Cultural Hall;</w:t>
      </w:r>
    </w:p>
    <w:p w14:paraId="4E3C2057" w14:textId="77777777" w:rsidR="00631459" w:rsidRDefault="00631459" w:rsidP="001A31CA">
      <w:pPr>
        <w:pStyle w:val="NoSpacing"/>
        <w:numPr>
          <w:ilvl w:val="0"/>
          <w:numId w:val="10"/>
        </w:numPr>
        <w:ind w:left="1620"/>
        <w:jc w:val="both"/>
        <w:rPr>
          <w:rFonts w:ascii="Times New Roman" w:hAnsi="Times New Roman"/>
          <w:sz w:val="24"/>
          <w:szCs w:val="24"/>
        </w:rPr>
      </w:pPr>
      <w:r>
        <w:rPr>
          <w:rFonts w:ascii="Times New Roman" w:hAnsi="Times New Roman"/>
          <w:sz w:val="24"/>
          <w:szCs w:val="24"/>
        </w:rPr>
        <w:t>Manila District Traffic Enforcement Unit Headquarters;</w:t>
      </w:r>
    </w:p>
    <w:p w14:paraId="73B185D7" w14:textId="77777777" w:rsidR="00631459" w:rsidRDefault="00631459" w:rsidP="001A31CA">
      <w:pPr>
        <w:pStyle w:val="NoSpacing"/>
        <w:numPr>
          <w:ilvl w:val="0"/>
          <w:numId w:val="10"/>
        </w:numPr>
        <w:ind w:left="1620"/>
        <w:jc w:val="both"/>
        <w:rPr>
          <w:rFonts w:ascii="Times New Roman" w:hAnsi="Times New Roman"/>
          <w:sz w:val="24"/>
          <w:szCs w:val="24"/>
        </w:rPr>
      </w:pPr>
      <w:r>
        <w:rPr>
          <w:rFonts w:ascii="Times New Roman" w:hAnsi="Times New Roman"/>
          <w:sz w:val="24"/>
          <w:szCs w:val="24"/>
        </w:rPr>
        <w:t>Perimeter fence at Nursery and Green House of the Manila Boystown Complex;</w:t>
      </w:r>
    </w:p>
    <w:p w14:paraId="7C6879F2" w14:textId="77777777" w:rsidR="00631459" w:rsidRDefault="00631459" w:rsidP="001A31CA">
      <w:pPr>
        <w:pStyle w:val="NoSpacing"/>
        <w:numPr>
          <w:ilvl w:val="0"/>
          <w:numId w:val="10"/>
        </w:numPr>
        <w:ind w:left="1620"/>
        <w:jc w:val="both"/>
        <w:rPr>
          <w:rFonts w:ascii="Times New Roman" w:hAnsi="Times New Roman"/>
          <w:sz w:val="24"/>
          <w:szCs w:val="24"/>
        </w:rPr>
      </w:pPr>
      <w:r>
        <w:rPr>
          <w:rFonts w:ascii="Times New Roman" w:hAnsi="Times New Roman"/>
          <w:sz w:val="24"/>
          <w:szCs w:val="24"/>
        </w:rPr>
        <w:t>Pasig River Esplanade along Baseco Compound; and</w:t>
      </w:r>
    </w:p>
    <w:p w14:paraId="4F1B2808" w14:textId="77777777" w:rsidR="00631459" w:rsidRDefault="00631459" w:rsidP="001A31CA">
      <w:pPr>
        <w:pStyle w:val="NoSpacing"/>
        <w:numPr>
          <w:ilvl w:val="0"/>
          <w:numId w:val="10"/>
        </w:numPr>
        <w:ind w:left="1620"/>
        <w:jc w:val="both"/>
        <w:rPr>
          <w:rFonts w:ascii="Times New Roman" w:hAnsi="Times New Roman"/>
          <w:sz w:val="24"/>
          <w:szCs w:val="24"/>
        </w:rPr>
      </w:pPr>
      <w:r>
        <w:rPr>
          <w:rFonts w:ascii="Times New Roman" w:hAnsi="Times New Roman"/>
          <w:sz w:val="24"/>
          <w:szCs w:val="24"/>
        </w:rPr>
        <w:t>Upgrading, concreting and drainage improvement of Conchu Street from P. Ocampo to Estrada Streets.</w:t>
      </w:r>
    </w:p>
    <w:p w14:paraId="5FDBA321" w14:textId="77777777" w:rsidR="00631459" w:rsidRDefault="00631459" w:rsidP="00631459">
      <w:pPr>
        <w:pStyle w:val="NoSpacing"/>
        <w:numPr>
          <w:ilvl w:val="0"/>
          <w:numId w:val="3"/>
        </w:numPr>
        <w:ind w:left="1260"/>
        <w:jc w:val="both"/>
        <w:rPr>
          <w:rFonts w:ascii="Times New Roman" w:hAnsi="Times New Roman"/>
          <w:sz w:val="24"/>
          <w:szCs w:val="24"/>
        </w:rPr>
      </w:pPr>
      <w:r>
        <w:rPr>
          <w:rFonts w:ascii="Times New Roman" w:hAnsi="Times New Roman"/>
          <w:sz w:val="24"/>
          <w:szCs w:val="24"/>
        </w:rPr>
        <w:t>Ongoing construction of the following projects:</w:t>
      </w:r>
    </w:p>
    <w:p w14:paraId="080E1C3B" w14:textId="77777777" w:rsidR="00631459" w:rsidRDefault="00631459" w:rsidP="001A31CA">
      <w:pPr>
        <w:pStyle w:val="NoSpacing"/>
        <w:numPr>
          <w:ilvl w:val="0"/>
          <w:numId w:val="11"/>
        </w:numPr>
        <w:ind w:left="1620"/>
        <w:jc w:val="both"/>
        <w:rPr>
          <w:rFonts w:ascii="Times New Roman" w:hAnsi="Times New Roman"/>
          <w:sz w:val="24"/>
          <w:szCs w:val="24"/>
        </w:rPr>
      </w:pPr>
      <w:r>
        <w:rPr>
          <w:rFonts w:ascii="Times New Roman" w:hAnsi="Times New Roman"/>
          <w:sz w:val="24"/>
          <w:szCs w:val="24"/>
        </w:rPr>
        <w:t>15-storey housing project - Tondominium 1 and 2;</w:t>
      </w:r>
    </w:p>
    <w:p w14:paraId="205DC4D9" w14:textId="77777777" w:rsidR="00631459" w:rsidRDefault="00631459" w:rsidP="001A31CA">
      <w:pPr>
        <w:pStyle w:val="NoSpacing"/>
        <w:numPr>
          <w:ilvl w:val="0"/>
          <w:numId w:val="11"/>
        </w:numPr>
        <w:ind w:left="1620"/>
        <w:jc w:val="both"/>
        <w:rPr>
          <w:rFonts w:ascii="Times New Roman" w:hAnsi="Times New Roman"/>
          <w:sz w:val="24"/>
          <w:szCs w:val="24"/>
        </w:rPr>
      </w:pPr>
      <w:r>
        <w:rPr>
          <w:rFonts w:ascii="Times New Roman" w:hAnsi="Times New Roman"/>
          <w:sz w:val="24"/>
          <w:szCs w:val="24"/>
        </w:rPr>
        <w:t>15-storey housing project - Binondominium 1;</w:t>
      </w:r>
    </w:p>
    <w:p w14:paraId="48558243" w14:textId="77777777" w:rsidR="00631459" w:rsidRDefault="00631459" w:rsidP="001A31CA">
      <w:pPr>
        <w:pStyle w:val="NoSpacing"/>
        <w:numPr>
          <w:ilvl w:val="0"/>
          <w:numId w:val="11"/>
        </w:numPr>
        <w:ind w:left="1620"/>
        <w:jc w:val="both"/>
        <w:rPr>
          <w:rFonts w:ascii="Times New Roman" w:hAnsi="Times New Roman"/>
          <w:sz w:val="24"/>
          <w:szCs w:val="24"/>
        </w:rPr>
      </w:pPr>
      <w:r>
        <w:rPr>
          <w:rFonts w:ascii="Times New Roman" w:hAnsi="Times New Roman"/>
          <w:sz w:val="24"/>
          <w:szCs w:val="24"/>
        </w:rPr>
        <w:t>10-storey Ospital ng Maynila Medical Center and Parking Building;</w:t>
      </w:r>
    </w:p>
    <w:p w14:paraId="13731E7B" w14:textId="77777777" w:rsidR="00631459" w:rsidRDefault="00631459" w:rsidP="001A31CA">
      <w:pPr>
        <w:pStyle w:val="NoSpacing"/>
        <w:numPr>
          <w:ilvl w:val="0"/>
          <w:numId w:val="11"/>
        </w:numPr>
        <w:ind w:left="1620"/>
        <w:jc w:val="both"/>
        <w:rPr>
          <w:rFonts w:ascii="Times New Roman" w:hAnsi="Times New Roman"/>
          <w:sz w:val="24"/>
          <w:szCs w:val="24"/>
        </w:rPr>
      </w:pPr>
      <w:r>
        <w:rPr>
          <w:rFonts w:ascii="Times New Roman" w:hAnsi="Times New Roman"/>
          <w:sz w:val="24"/>
          <w:szCs w:val="24"/>
        </w:rPr>
        <w:t>Three-storey community hospital at Baseco Compound;</w:t>
      </w:r>
    </w:p>
    <w:p w14:paraId="42651BDE" w14:textId="77777777" w:rsidR="00631459" w:rsidRDefault="00631459" w:rsidP="001A31CA">
      <w:pPr>
        <w:pStyle w:val="NoSpacing"/>
        <w:numPr>
          <w:ilvl w:val="0"/>
          <w:numId w:val="11"/>
        </w:numPr>
        <w:ind w:left="1620"/>
        <w:jc w:val="both"/>
        <w:rPr>
          <w:rFonts w:ascii="Times New Roman" w:hAnsi="Times New Roman"/>
          <w:sz w:val="24"/>
          <w:szCs w:val="24"/>
        </w:rPr>
      </w:pPr>
      <w:r>
        <w:rPr>
          <w:rFonts w:ascii="Times New Roman" w:hAnsi="Times New Roman"/>
          <w:sz w:val="24"/>
          <w:szCs w:val="24"/>
        </w:rPr>
        <w:t>10-Storey Dr. Albert Elementary School;</w:t>
      </w:r>
    </w:p>
    <w:p w14:paraId="3BEADC8E" w14:textId="77777777" w:rsidR="00631459" w:rsidRDefault="00631459" w:rsidP="001A31CA">
      <w:pPr>
        <w:pStyle w:val="NoSpacing"/>
        <w:numPr>
          <w:ilvl w:val="0"/>
          <w:numId w:val="11"/>
        </w:numPr>
        <w:ind w:left="1620"/>
        <w:jc w:val="both"/>
        <w:rPr>
          <w:rFonts w:ascii="Times New Roman" w:hAnsi="Times New Roman"/>
          <w:sz w:val="24"/>
          <w:szCs w:val="24"/>
        </w:rPr>
      </w:pPr>
      <w:r>
        <w:rPr>
          <w:rFonts w:ascii="Times New Roman" w:hAnsi="Times New Roman"/>
          <w:sz w:val="24"/>
          <w:szCs w:val="24"/>
        </w:rPr>
        <w:t>10-Storey Rosauro Almario Elementary School;</w:t>
      </w:r>
    </w:p>
    <w:p w14:paraId="3C1C034F" w14:textId="77777777" w:rsidR="00631459" w:rsidRDefault="00631459" w:rsidP="001A31CA">
      <w:pPr>
        <w:pStyle w:val="NoSpacing"/>
        <w:numPr>
          <w:ilvl w:val="0"/>
          <w:numId w:val="11"/>
        </w:numPr>
        <w:ind w:left="1620"/>
        <w:jc w:val="both"/>
        <w:rPr>
          <w:rFonts w:ascii="Times New Roman" w:hAnsi="Times New Roman"/>
          <w:sz w:val="24"/>
          <w:szCs w:val="24"/>
        </w:rPr>
      </w:pPr>
      <w:r>
        <w:rPr>
          <w:rFonts w:ascii="Times New Roman" w:hAnsi="Times New Roman"/>
          <w:sz w:val="24"/>
          <w:szCs w:val="24"/>
        </w:rPr>
        <w:t>10-Storey Manila Science High School; and</w:t>
      </w:r>
    </w:p>
    <w:p w14:paraId="19B7D1BB" w14:textId="77777777" w:rsidR="00631459" w:rsidRDefault="00631459" w:rsidP="001A31CA">
      <w:pPr>
        <w:pStyle w:val="NoSpacing"/>
        <w:numPr>
          <w:ilvl w:val="0"/>
          <w:numId w:val="11"/>
        </w:numPr>
        <w:ind w:left="1620"/>
        <w:jc w:val="both"/>
        <w:rPr>
          <w:rFonts w:ascii="Times New Roman" w:hAnsi="Times New Roman"/>
          <w:sz w:val="24"/>
          <w:szCs w:val="24"/>
        </w:rPr>
      </w:pPr>
      <w:r>
        <w:rPr>
          <w:rFonts w:ascii="Times New Roman" w:hAnsi="Times New Roman"/>
          <w:sz w:val="24"/>
          <w:szCs w:val="24"/>
        </w:rPr>
        <w:t>San Sebastian Residences, Pedro Gil Residences and San Lazaro Residences.</w:t>
      </w:r>
    </w:p>
    <w:p w14:paraId="3BF5B938" w14:textId="77777777" w:rsidR="00631459" w:rsidRDefault="00631459" w:rsidP="00631459">
      <w:pPr>
        <w:pStyle w:val="ListParagraph"/>
        <w:numPr>
          <w:ilvl w:val="0"/>
          <w:numId w:val="3"/>
        </w:numPr>
        <w:ind w:left="1260"/>
        <w:jc w:val="both"/>
        <w:rPr>
          <w:rFonts w:eastAsia="Calibri"/>
        </w:rPr>
      </w:pPr>
      <w:r>
        <w:rPr>
          <w:rFonts w:eastAsia="Calibri"/>
        </w:rPr>
        <w:t>Ongoing redevelopment of five-hectare Manila Zoological and Botanical Garden;</w:t>
      </w:r>
    </w:p>
    <w:p w14:paraId="5CCF5B5B" w14:textId="77777777" w:rsidR="00631459" w:rsidRDefault="00631459" w:rsidP="00631459">
      <w:pPr>
        <w:pStyle w:val="NoSpacing"/>
        <w:numPr>
          <w:ilvl w:val="0"/>
          <w:numId w:val="3"/>
        </w:numPr>
        <w:ind w:left="1260"/>
        <w:jc w:val="both"/>
        <w:rPr>
          <w:rFonts w:ascii="Times New Roman" w:hAnsi="Times New Roman"/>
          <w:sz w:val="24"/>
          <w:szCs w:val="24"/>
        </w:rPr>
      </w:pPr>
      <w:r>
        <w:rPr>
          <w:rFonts w:ascii="Times New Roman" w:hAnsi="Times New Roman"/>
          <w:sz w:val="24"/>
          <w:szCs w:val="24"/>
        </w:rPr>
        <w:t>Rehabilitation and redevelopment of sports complexes, parks, playgrounds and skate parks;</w:t>
      </w:r>
    </w:p>
    <w:p w14:paraId="19F08CE0" w14:textId="77777777" w:rsidR="00631459" w:rsidRDefault="00631459" w:rsidP="00631459">
      <w:pPr>
        <w:pStyle w:val="NoSpacing"/>
        <w:numPr>
          <w:ilvl w:val="0"/>
          <w:numId w:val="3"/>
        </w:numPr>
        <w:ind w:left="1260"/>
        <w:jc w:val="both"/>
        <w:rPr>
          <w:rFonts w:ascii="Times New Roman" w:hAnsi="Times New Roman"/>
          <w:sz w:val="24"/>
          <w:szCs w:val="24"/>
        </w:rPr>
      </w:pPr>
      <w:r>
        <w:rPr>
          <w:rFonts w:ascii="Times New Roman" w:hAnsi="Times New Roman"/>
          <w:sz w:val="24"/>
          <w:szCs w:val="24"/>
        </w:rPr>
        <w:t>Installation of 9,072 LED solar-powered road studs and 75,039 square meters new asphalt road pavement;</w:t>
      </w:r>
    </w:p>
    <w:p w14:paraId="3C59268C" w14:textId="77777777" w:rsidR="00631459" w:rsidRDefault="00631459" w:rsidP="00631459">
      <w:pPr>
        <w:pStyle w:val="NoSpacing"/>
        <w:numPr>
          <w:ilvl w:val="0"/>
          <w:numId w:val="3"/>
        </w:numPr>
        <w:ind w:left="1260"/>
        <w:jc w:val="both"/>
        <w:rPr>
          <w:rFonts w:ascii="Times New Roman" w:hAnsi="Times New Roman"/>
          <w:sz w:val="24"/>
          <w:szCs w:val="24"/>
        </w:rPr>
      </w:pPr>
      <w:r>
        <w:rPr>
          <w:rFonts w:ascii="Times New Roman" w:hAnsi="Times New Roman"/>
          <w:sz w:val="24"/>
          <w:szCs w:val="24"/>
        </w:rPr>
        <w:t>Installation/repair/relamping/rewiring of 1,032 streetlights;</w:t>
      </w:r>
    </w:p>
    <w:p w14:paraId="4328930A" w14:textId="77777777" w:rsidR="00631459" w:rsidRDefault="00631459" w:rsidP="00631459">
      <w:pPr>
        <w:pStyle w:val="NoSpacing"/>
        <w:numPr>
          <w:ilvl w:val="0"/>
          <w:numId w:val="3"/>
        </w:numPr>
        <w:ind w:left="1260"/>
        <w:jc w:val="both"/>
        <w:rPr>
          <w:rFonts w:ascii="Times New Roman" w:hAnsi="Times New Roman"/>
          <w:sz w:val="24"/>
          <w:szCs w:val="24"/>
        </w:rPr>
      </w:pPr>
      <w:r>
        <w:rPr>
          <w:rFonts w:ascii="Times New Roman" w:hAnsi="Times New Roman"/>
          <w:sz w:val="24"/>
          <w:szCs w:val="24"/>
        </w:rPr>
        <w:t>Refurbished/maintained 27 parks and completed 22,000 square meters urban greening projects; and</w:t>
      </w:r>
    </w:p>
    <w:p w14:paraId="069DB9BB" w14:textId="77777777" w:rsidR="00631459" w:rsidRDefault="00631459" w:rsidP="00631459">
      <w:pPr>
        <w:pStyle w:val="ListParagraph"/>
        <w:numPr>
          <w:ilvl w:val="0"/>
          <w:numId w:val="3"/>
        </w:numPr>
        <w:ind w:left="1260"/>
        <w:rPr>
          <w:rFonts w:eastAsia="Calibri"/>
        </w:rPr>
      </w:pPr>
      <w:r>
        <w:rPr>
          <w:rFonts w:eastAsia="Calibri"/>
        </w:rPr>
        <w:t>Bundling of wires and cable operations on 95 major streets.</w:t>
      </w:r>
    </w:p>
    <w:p w14:paraId="6BEAFF44" w14:textId="77777777" w:rsidR="00631459" w:rsidRDefault="00631459" w:rsidP="00631459">
      <w:pPr>
        <w:pStyle w:val="NoSpacing"/>
        <w:ind w:left="1260"/>
        <w:jc w:val="both"/>
        <w:rPr>
          <w:rFonts w:ascii="Times New Roman" w:hAnsi="Times New Roman"/>
          <w:sz w:val="24"/>
          <w:szCs w:val="24"/>
        </w:rPr>
      </w:pPr>
    </w:p>
    <w:p w14:paraId="314FC6B8" w14:textId="77777777" w:rsidR="00631459" w:rsidRDefault="00631459" w:rsidP="00631459">
      <w:pPr>
        <w:pStyle w:val="NoSpacing"/>
        <w:ind w:left="540"/>
        <w:jc w:val="both"/>
        <w:rPr>
          <w:rFonts w:ascii="Times New Roman" w:hAnsi="Times New Roman"/>
          <w:sz w:val="24"/>
          <w:szCs w:val="24"/>
        </w:rPr>
      </w:pPr>
      <w:r>
        <w:rPr>
          <w:rFonts w:ascii="Times New Roman" w:hAnsi="Times New Roman"/>
          <w:sz w:val="24"/>
          <w:szCs w:val="24"/>
          <w:lang w:val="en-PH"/>
        </w:rPr>
        <w:t>In the same year, t</w:t>
      </w:r>
      <w:r>
        <w:rPr>
          <w:rFonts w:ascii="Times New Roman" w:hAnsi="Times New Roman"/>
          <w:sz w:val="24"/>
          <w:szCs w:val="24"/>
        </w:rPr>
        <w:t xml:space="preserve">he City </w:t>
      </w:r>
      <w:r>
        <w:rPr>
          <w:rFonts w:ascii="Times New Roman" w:hAnsi="Times New Roman"/>
          <w:sz w:val="24"/>
          <w:szCs w:val="24"/>
          <w:lang w:val="en-PH"/>
        </w:rPr>
        <w:t xml:space="preserve">received </w:t>
      </w:r>
      <w:r>
        <w:rPr>
          <w:rFonts w:ascii="Times New Roman" w:hAnsi="Times New Roman"/>
          <w:sz w:val="24"/>
          <w:szCs w:val="24"/>
        </w:rPr>
        <w:t xml:space="preserve">the </w:t>
      </w:r>
      <w:r>
        <w:rPr>
          <w:rFonts w:ascii="Times New Roman" w:hAnsi="Times New Roman"/>
          <w:sz w:val="24"/>
          <w:szCs w:val="24"/>
          <w:lang w:val="en-PH"/>
        </w:rPr>
        <w:t xml:space="preserve">following </w:t>
      </w:r>
      <w:r>
        <w:rPr>
          <w:rFonts w:ascii="Times New Roman" w:hAnsi="Times New Roman"/>
          <w:sz w:val="24"/>
          <w:szCs w:val="24"/>
        </w:rPr>
        <w:t>awards/recognitions during the year:</w:t>
      </w:r>
    </w:p>
    <w:p w14:paraId="5C8753CA" w14:textId="77777777" w:rsidR="00631459" w:rsidRDefault="00631459" w:rsidP="00631459">
      <w:pPr>
        <w:pStyle w:val="NoSpacing"/>
        <w:jc w:val="both"/>
        <w:rPr>
          <w:rFonts w:ascii="Times New Roman" w:hAnsi="Times New Roman"/>
          <w:sz w:val="24"/>
          <w:szCs w:val="24"/>
        </w:rPr>
      </w:pPr>
    </w:p>
    <w:p w14:paraId="4EA64925" w14:textId="77777777" w:rsidR="00631459" w:rsidRDefault="00631459" w:rsidP="00631459">
      <w:pPr>
        <w:pStyle w:val="NoSpacing"/>
        <w:numPr>
          <w:ilvl w:val="0"/>
          <w:numId w:val="3"/>
        </w:numPr>
        <w:ind w:left="1260"/>
        <w:jc w:val="both"/>
        <w:rPr>
          <w:rFonts w:ascii="Times New Roman" w:hAnsi="Times New Roman"/>
          <w:sz w:val="24"/>
          <w:szCs w:val="24"/>
        </w:rPr>
      </w:pPr>
      <w:r>
        <w:rPr>
          <w:rFonts w:ascii="Times New Roman" w:hAnsi="Times New Roman"/>
          <w:sz w:val="24"/>
          <w:szCs w:val="24"/>
        </w:rPr>
        <w:t>City and Municipalities Competitiveness Index 2021</w:t>
      </w:r>
    </w:p>
    <w:p w14:paraId="5C50E555" w14:textId="77777777" w:rsidR="00631459" w:rsidRDefault="00631459" w:rsidP="00631459">
      <w:pPr>
        <w:pStyle w:val="NoSpacing"/>
        <w:ind w:left="1260"/>
        <w:jc w:val="both"/>
        <w:rPr>
          <w:rFonts w:ascii="Times New Roman" w:hAnsi="Times New Roman"/>
          <w:i/>
          <w:iCs/>
          <w:sz w:val="24"/>
          <w:szCs w:val="24"/>
        </w:rPr>
      </w:pPr>
      <w:r>
        <w:rPr>
          <w:rFonts w:ascii="Times New Roman" w:hAnsi="Times New Roman"/>
          <w:i/>
          <w:iCs/>
          <w:sz w:val="24"/>
          <w:szCs w:val="24"/>
        </w:rPr>
        <w:t>For Highly Urbanized Cities Category:</w:t>
      </w:r>
    </w:p>
    <w:p w14:paraId="267AE65E" w14:textId="77777777" w:rsidR="00631459" w:rsidRDefault="00631459" w:rsidP="00631459">
      <w:pPr>
        <w:pStyle w:val="NoSpacing"/>
        <w:ind w:left="1260"/>
        <w:jc w:val="both"/>
        <w:rPr>
          <w:rFonts w:ascii="Times New Roman" w:hAnsi="Times New Roman"/>
          <w:sz w:val="24"/>
          <w:szCs w:val="24"/>
        </w:rPr>
      </w:pPr>
      <w:r>
        <w:rPr>
          <w:rFonts w:ascii="Times New Roman" w:hAnsi="Times New Roman"/>
          <w:sz w:val="24"/>
          <w:szCs w:val="24"/>
        </w:rPr>
        <w:t xml:space="preserve">2nd Place - Overall Competitiveness Award </w:t>
      </w:r>
    </w:p>
    <w:p w14:paraId="53E45A9F" w14:textId="77777777" w:rsidR="00631459" w:rsidRDefault="00631459" w:rsidP="00631459">
      <w:pPr>
        <w:pStyle w:val="NoSpacing"/>
        <w:ind w:left="1260"/>
        <w:jc w:val="both"/>
        <w:rPr>
          <w:rFonts w:ascii="Times New Roman" w:hAnsi="Times New Roman"/>
          <w:sz w:val="24"/>
          <w:szCs w:val="24"/>
        </w:rPr>
      </w:pPr>
      <w:r>
        <w:rPr>
          <w:rFonts w:ascii="Times New Roman" w:hAnsi="Times New Roman"/>
          <w:sz w:val="24"/>
          <w:szCs w:val="24"/>
        </w:rPr>
        <w:t xml:space="preserve">1st Place - Most Competitive in Government Efficiency Award </w:t>
      </w:r>
    </w:p>
    <w:p w14:paraId="7A75619F" w14:textId="77777777" w:rsidR="00631459" w:rsidRDefault="00631459" w:rsidP="00631459">
      <w:pPr>
        <w:pStyle w:val="NoSpacing"/>
        <w:ind w:left="1260"/>
        <w:jc w:val="both"/>
        <w:rPr>
          <w:rFonts w:ascii="Times New Roman" w:hAnsi="Times New Roman"/>
          <w:sz w:val="24"/>
          <w:szCs w:val="24"/>
        </w:rPr>
      </w:pPr>
      <w:r>
        <w:rPr>
          <w:rFonts w:ascii="Times New Roman" w:hAnsi="Times New Roman"/>
          <w:sz w:val="24"/>
          <w:szCs w:val="24"/>
        </w:rPr>
        <w:t>1st Place - Most Competitive in Infrastructure Award</w:t>
      </w:r>
    </w:p>
    <w:p w14:paraId="042F0521" w14:textId="77777777" w:rsidR="00631459" w:rsidRDefault="00631459" w:rsidP="00631459">
      <w:pPr>
        <w:pStyle w:val="NoSpacing"/>
        <w:ind w:left="1260"/>
        <w:jc w:val="both"/>
        <w:rPr>
          <w:rFonts w:ascii="Times New Roman" w:hAnsi="Times New Roman"/>
          <w:sz w:val="24"/>
          <w:szCs w:val="24"/>
        </w:rPr>
      </w:pPr>
    </w:p>
    <w:p w14:paraId="1AE479EA" w14:textId="77777777" w:rsidR="00631459" w:rsidRDefault="00631459" w:rsidP="00631459">
      <w:pPr>
        <w:pStyle w:val="NoSpacing"/>
        <w:numPr>
          <w:ilvl w:val="0"/>
          <w:numId w:val="3"/>
        </w:numPr>
        <w:ind w:left="1260"/>
        <w:jc w:val="both"/>
        <w:rPr>
          <w:rFonts w:ascii="Times New Roman" w:hAnsi="Times New Roman"/>
          <w:sz w:val="24"/>
          <w:szCs w:val="24"/>
        </w:rPr>
      </w:pPr>
      <w:r>
        <w:rPr>
          <w:rFonts w:ascii="Times New Roman" w:hAnsi="Times New Roman"/>
          <w:sz w:val="24"/>
          <w:szCs w:val="24"/>
        </w:rPr>
        <w:t>10th Digital Governance Award 2021</w:t>
      </w:r>
    </w:p>
    <w:p w14:paraId="4A25BEF4" w14:textId="77777777" w:rsidR="00631459" w:rsidRDefault="00631459" w:rsidP="00631459">
      <w:pPr>
        <w:pStyle w:val="NoSpacing"/>
        <w:ind w:left="1260"/>
        <w:jc w:val="both"/>
        <w:rPr>
          <w:rFonts w:ascii="Times New Roman" w:hAnsi="Times New Roman"/>
          <w:sz w:val="24"/>
          <w:szCs w:val="24"/>
        </w:rPr>
      </w:pPr>
      <w:r>
        <w:rPr>
          <w:rFonts w:ascii="Times New Roman" w:hAnsi="Times New Roman"/>
          <w:sz w:val="24"/>
          <w:szCs w:val="24"/>
        </w:rPr>
        <w:t>1st Place - Best in Customer Empowerment - “Connection for Inclusion”</w:t>
      </w:r>
    </w:p>
    <w:p w14:paraId="251B7248" w14:textId="77777777" w:rsidR="00631459" w:rsidRDefault="00631459" w:rsidP="00631459">
      <w:pPr>
        <w:pStyle w:val="NoSpacing"/>
        <w:ind w:left="1260"/>
        <w:jc w:val="both"/>
        <w:rPr>
          <w:rFonts w:ascii="Times New Roman" w:hAnsi="Times New Roman"/>
          <w:sz w:val="24"/>
          <w:szCs w:val="24"/>
        </w:rPr>
      </w:pPr>
      <w:r>
        <w:rPr>
          <w:rFonts w:ascii="Times New Roman" w:hAnsi="Times New Roman"/>
          <w:sz w:val="24"/>
          <w:szCs w:val="24"/>
        </w:rPr>
        <w:lastRenderedPageBreak/>
        <w:t xml:space="preserve">1st Place - Best in LGU Empowerment - Manila COVID-19 Testing Center Web Laboratory Information System </w:t>
      </w:r>
    </w:p>
    <w:p w14:paraId="28FBED41" w14:textId="77777777" w:rsidR="00631459" w:rsidRDefault="00631459" w:rsidP="00463CB1">
      <w:pPr>
        <w:pStyle w:val="NoSpacing"/>
        <w:tabs>
          <w:tab w:val="left" w:pos="1260"/>
        </w:tabs>
        <w:ind w:left="1260"/>
        <w:jc w:val="both"/>
        <w:rPr>
          <w:rFonts w:ascii="Times New Roman" w:hAnsi="Times New Roman"/>
          <w:sz w:val="24"/>
          <w:szCs w:val="24"/>
        </w:rPr>
      </w:pPr>
      <w:r>
        <w:rPr>
          <w:rFonts w:ascii="Times New Roman" w:hAnsi="Times New Roman"/>
          <w:sz w:val="24"/>
          <w:szCs w:val="24"/>
        </w:rPr>
        <w:t>2nd Place - Best in Business Empowerment - GO! Business Permit and Licensing System mobile application</w:t>
      </w:r>
    </w:p>
    <w:p w14:paraId="63C999D2" w14:textId="77777777" w:rsidR="00631459" w:rsidRDefault="00631459" w:rsidP="00631459">
      <w:pPr>
        <w:pStyle w:val="NoSpacing"/>
        <w:ind w:left="1260"/>
        <w:jc w:val="both"/>
        <w:rPr>
          <w:rFonts w:ascii="Times New Roman" w:hAnsi="Times New Roman"/>
          <w:sz w:val="24"/>
          <w:szCs w:val="24"/>
        </w:rPr>
      </w:pPr>
    </w:p>
    <w:p w14:paraId="481F0ADE" w14:textId="77777777" w:rsidR="00631459" w:rsidRDefault="00631459" w:rsidP="00631459">
      <w:pPr>
        <w:pStyle w:val="NoSpacing"/>
        <w:numPr>
          <w:ilvl w:val="0"/>
          <w:numId w:val="3"/>
        </w:numPr>
        <w:ind w:left="1260"/>
        <w:jc w:val="both"/>
        <w:rPr>
          <w:rFonts w:ascii="Times New Roman" w:hAnsi="Times New Roman"/>
          <w:sz w:val="24"/>
          <w:szCs w:val="24"/>
        </w:rPr>
      </w:pPr>
      <w:r>
        <w:rPr>
          <w:rFonts w:ascii="Times New Roman" w:hAnsi="Times New Roman"/>
          <w:sz w:val="24"/>
          <w:szCs w:val="24"/>
        </w:rPr>
        <w:t>Bloomberg Philanthropies: 2021 Global Mayors Challenge Champion City - Go! Manila mobile application as among the Top 50 Champion Cities</w:t>
      </w:r>
    </w:p>
    <w:p w14:paraId="69F0D0F8" w14:textId="77777777" w:rsidR="00631459" w:rsidRDefault="00631459" w:rsidP="00631459">
      <w:pPr>
        <w:rPr>
          <w:rFonts w:eastAsia="Calibri"/>
        </w:rPr>
      </w:pPr>
    </w:p>
    <w:p w14:paraId="568DB0A1" w14:textId="77777777" w:rsidR="00631459" w:rsidRDefault="00631459" w:rsidP="00631459">
      <w:pPr>
        <w:rPr>
          <w:rFonts w:eastAsia="Calibri"/>
        </w:rPr>
      </w:pPr>
    </w:p>
    <w:p w14:paraId="14BDF7F8" w14:textId="77777777" w:rsidR="00631459" w:rsidRDefault="00631459" w:rsidP="00631459">
      <w:pPr>
        <w:pStyle w:val="ListParagraph"/>
        <w:numPr>
          <w:ilvl w:val="0"/>
          <w:numId w:val="1"/>
        </w:numPr>
        <w:ind w:left="540" w:hanging="540"/>
        <w:jc w:val="both"/>
        <w:rPr>
          <w:b/>
        </w:rPr>
      </w:pPr>
      <w:r>
        <w:rPr>
          <w:b/>
        </w:rPr>
        <w:t>Scope and Objectives of Audit</w:t>
      </w:r>
    </w:p>
    <w:p w14:paraId="56DE92A6" w14:textId="77777777" w:rsidR="00631459" w:rsidRDefault="00631459" w:rsidP="00631459">
      <w:pPr>
        <w:pStyle w:val="NoSpacing"/>
        <w:ind w:left="540"/>
        <w:jc w:val="both"/>
        <w:rPr>
          <w:rFonts w:ascii="Times New Roman" w:hAnsi="Times New Roman"/>
          <w:sz w:val="24"/>
          <w:szCs w:val="24"/>
        </w:rPr>
      </w:pPr>
    </w:p>
    <w:p w14:paraId="33ACD4EE" w14:textId="77777777" w:rsidR="00631459" w:rsidRDefault="00631459" w:rsidP="00631459">
      <w:pPr>
        <w:ind w:left="540"/>
        <w:jc w:val="both"/>
      </w:pPr>
      <w:r>
        <w:t>The audit covered the accounts and operations of the City of Manila for the period January 1 to December 31, 2021. The objectives of the audit are to: (a) be able to lend credence to Management’s assertions on the financial statements; (b) recommend agency improvement opportunities; (c) determine compliance with existing laws, rules and regulations; and (d) determine the extent of implementation of prior years’ audit recommendations.</w:t>
      </w:r>
    </w:p>
    <w:p w14:paraId="08717426" w14:textId="77777777" w:rsidR="00631459" w:rsidRDefault="00631459" w:rsidP="00631459">
      <w:pPr>
        <w:jc w:val="both"/>
      </w:pPr>
    </w:p>
    <w:p w14:paraId="03818670" w14:textId="77777777" w:rsidR="00631459" w:rsidRDefault="00631459" w:rsidP="00631459">
      <w:pPr>
        <w:jc w:val="both"/>
      </w:pPr>
    </w:p>
    <w:p w14:paraId="1B0F25BF" w14:textId="77777777" w:rsidR="00631459" w:rsidRDefault="00631459" w:rsidP="00631459">
      <w:pPr>
        <w:pStyle w:val="ListParagraph"/>
        <w:numPr>
          <w:ilvl w:val="0"/>
          <w:numId w:val="1"/>
        </w:numPr>
        <w:ind w:left="540" w:hanging="540"/>
        <w:jc w:val="both"/>
      </w:pPr>
      <w:r>
        <w:rPr>
          <w:b/>
        </w:rPr>
        <w:t>Independent Auditor’s Report on the Financial Statements</w:t>
      </w:r>
    </w:p>
    <w:p w14:paraId="2F27C690" w14:textId="77777777" w:rsidR="00631459" w:rsidRDefault="00631459" w:rsidP="00631459">
      <w:pPr>
        <w:jc w:val="both"/>
      </w:pPr>
    </w:p>
    <w:p w14:paraId="23F9424E" w14:textId="77777777" w:rsidR="001A31CA" w:rsidRPr="000D2154" w:rsidRDefault="00631459" w:rsidP="001A31CA">
      <w:pPr>
        <w:ind w:left="540"/>
        <w:jc w:val="both"/>
      </w:pPr>
      <w:r>
        <w:t xml:space="preserve">The Auditor rendered </w:t>
      </w:r>
      <w:r w:rsidRPr="00F13C5A">
        <w:t xml:space="preserve">a </w:t>
      </w:r>
      <w:r w:rsidRPr="00F13C5A">
        <w:rPr>
          <w:lang w:val="en-PH"/>
        </w:rPr>
        <w:t>qualified</w:t>
      </w:r>
      <w:r w:rsidRPr="00F13C5A">
        <w:t xml:space="preserve"> opinion</w:t>
      </w:r>
      <w:r>
        <w:t xml:space="preserve"> on the </w:t>
      </w:r>
      <w:bookmarkStart w:id="0" w:name="_Hlk10107470"/>
      <w:r w:rsidR="001A31CA" w:rsidRPr="000D2154">
        <w:t>fairness of presentation of the financial statements due to the deficiencies noted in the audit that materially affected the balances/totals of certain accounts, which are discussed in detail in Part II of the report and summarized as follows:</w:t>
      </w:r>
    </w:p>
    <w:p w14:paraId="2C716275" w14:textId="77777777" w:rsidR="00631459" w:rsidRDefault="00631459" w:rsidP="001A31CA">
      <w:pPr>
        <w:pStyle w:val="ListParagraph"/>
        <w:ind w:left="540"/>
        <w:jc w:val="both"/>
        <w:rPr>
          <w:bCs/>
          <w:iCs/>
        </w:rPr>
      </w:pPr>
    </w:p>
    <w:bookmarkEnd w:id="0"/>
    <w:p w14:paraId="37E72782" w14:textId="77777777" w:rsidR="00AE4C61" w:rsidRPr="00AE4C61" w:rsidRDefault="00AE4C61" w:rsidP="00AE4C61">
      <w:pPr>
        <w:pStyle w:val="ListParagraph"/>
        <w:numPr>
          <w:ilvl w:val="0"/>
          <w:numId w:val="12"/>
        </w:numPr>
        <w:ind w:left="900"/>
        <w:contextualSpacing/>
        <w:jc w:val="both"/>
        <w:rPr>
          <w:bCs/>
          <w:lang w:val="en" w:eastAsia="en-PH"/>
        </w:rPr>
      </w:pPr>
      <w:r w:rsidRPr="00AE4C61">
        <w:rPr>
          <w:bCs/>
          <w:lang w:val="en" w:eastAsia="en-PH"/>
        </w:rPr>
        <w:t xml:space="preserve">Accounting errors overstated the Cash-in-Bank (CiB) accounts by </w:t>
      </w:r>
      <w:r w:rsidRPr="00AE4C61">
        <w:rPr>
          <w:bCs/>
          <w:lang w:val="en" w:eastAsia="en-PH"/>
        </w:rPr>
        <w:br/>
        <w:t xml:space="preserve">P51.371 million mainly because of the: (a) absence of an effective reconciliation of the records of the Office of the City Accountant (OCAT) and City Treasurer’s Office (CTO); (b) inability of the accounting application to capture the standard transaction descriptions and references and produce the prescribed primary and subsidiary records that provide the audit trails; and (c) breakdowns in the bank reconciliation. Thus, overstated the carrying amounts of the CiB accounts by a net amount of P51.371 million. </w:t>
      </w:r>
    </w:p>
    <w:p w14:paraId="30576A69" w14:textId="77777777" w:rsidR="00631459" w:rsidRDefault="00631459" w:rsidP="00631459">
      <w:pPr>
        <w:ind w:left="900"/>
        <w:jc w:val="both"/>
        <w:rPr>
          <w:color w:val="000000"/>
          <w:lang w:val="en-PH"/>
        </w:rPr>
      </w:pPr>
    </w:p>
    <w:p w14:paraId="2499FD3C" w14:textId="77777777" w:rsidR="001A31CA" w:rsidRPr="001A31CA" w:rsidRDefault="001A31CA" w:rsidP="001A31CA">
      <w:pPr>
        <w:ind w:left="900"/>
        <w:jc w:val="both"/>
        <w:rPr>
          <w:color w:val="000000"/>
          <w:lang w:val="en-PH"/>
        </w:rPr>
      </w:pPr>
      <w:r w:rsidRPr="001A31CA">
        <w:rPr>
          <w:color w:val="000000"/>
          <w:lang w:val="en-PH"/>
        </w:rPr>
        <w:t>We reiterated our recommendation that Management:</w:t>
      </w:r>
    </w:p>
    <w:p w14:paraId="4294BE63" w14:textId="77777777" w:rsidR="001A31CA" w:rsidRPr="002A784C" w:rsidRDefault="001A31CA" w:rsidP="001A31CA">
      <w:pPr>
        <w:pStyle w:val="ListParagraph"/>
        <w:ind w:left="1134"/>
        <w:jc w:val="both"/>
        <w:rPr>
          <w:b/>
          <w:iCs/>
          <w:lang w:val="en-PH"/>
        </w:rPr>
      </w:pPr>
    </w:p>
    <w:p w14:paraId="5F58C2C4" w14:textId="77777777" w:rsidR="001A31CA" w:rsidRPr="001A31CA" w:rsidRDefault="001A31CA" w:rsidP="001A31CA">
      <w:pPr>
        <w:pStyle w:val="NoSpacing"/>
        <w:numPr>
          <w:ilvl w:val="1"/>
          <w:numId w:val="14"/>
        </w:numPr>
        <w:tabs>
          <w:tab w:val="left" w:pos="1260"/>
        </w:tabs>
        <w:ind w:left="1260"/>
        <w:jc w:val="both"/>
        <w:rPr>
          <w:rFonts w:ascii="Times New Roman" w:hAnsi="Times New Roman"/>
          <w:bCs/>
          <w:sz w:val="24"/>
          <w:szCs w:val="24"/>
        </w:rPr>
      </w:pPr>
      <w:r w:rsidRPr="001A31CA">
        <w:rPr>
          <w:rFonts w:ascii="Times New Roman" w:hAnsi="Times New Roman"/>
          <w:iCs/>
          <w:sz w:val="24"/>
          <w:szCs w:val="24"/>
        </w:rPr>
        <w:t>Direct the OCAT to correct the accounting errors which resulted in overstatement of the carrying amounts of the CiB accounts by a net amount of P51.371 million;</w:t>
      </w:r>
    </w:p>
    <w:p w14:paraId="6B34BB22" w14:textId="77777777" w:rsidR="001A31CA" w:rsidRPr="001A31CA" w:rsidRDefault="001A31CA" w:rsidP="001A31CA">
      <w:pPr>
        <w:pStyle w:val="NoSpacing"/>
        <w:tabs>
          <w:tab w:val="left" w:pos="1260"/>
        </w:tabs>
        <w:ind w:left="1260" w:hanging="360"/>
        <w:jc w:val="both"/>
        <w:rPr>
          <w:rFonts w:ascii="Times New Roman" w:hAnsi="Times New Roman"/>
          <w:bCs/>
          <w:sz w:val="24"/>
          <w:szCs w:val="24"/>
        </w:rPr>
      </w:pPr>
    </w:p>
    <w:p w14:paraId="60FBF0B3" w14:textId="77777777" w:rsidR="001A31CA" w:rsidRPr="001A31CA" w:rsidRDefault="001A31CA" w:rsidP="001A31CA">
      <w:pPr>
        <w:pStyle w:val="NoSpacing"/>
        <w:numPr>
          <w:ilvl w:val="1"/>
          <w:numId w:val="14"/>
        </w:numPr>
        <w:tabs>
          <w:tab w:val="left" w:pos="1260"/>
        </w:tabs>
        <w:ind w:left="1260"/>
        <w:jc w:val="both"/>
        <w:rPr>
          <w:rFonts w:ascii="Times New Roman" w:hAnsi="Times New Roman"/>
          <w:iCs/>
          <w:sz w:val="24"/>
          <w:szCs w:val="24"/>
        </w:rPr>
      </w:pPr>
      <w:r w:rsidRPr="001A31CA">
        <w:rPr>
          <w:rFonts w:ascii="Times New Roman" w:hAnsi="Times New Roman"/>
          <w:bCs/>
          <w:sz w:val="24"/>
          <w:szCs w:val="24"/>
          <w:shd w:val="clear" w:color="auto" w:fill="FFFFFF"/>
        </w:rPr>
        <w:t>Direct</w:t>
      </w:r>
      <w:r w:rsidRPr="001A31CA">
        <w:rPr>
          <w:rFonts w:ascii="Times New Roman" w:hAnsi="Times New Roman"/>
          <w:iCs/>
          <w:sz w:val="24"/>
          <w:szCs w:val="24"/>
          <w:lang w:val="en-PH"/>
        </w:rPr>
        <w:t xml:space="preserve"> the OCAT and CTO to reconcile fully their CiB records with those of the depository banks; and</w:t>
      </w:r>
    </w:p>
    <w:p w14:paraId="3C4DEBDA" w14:textId="77777777" w:rsidR="001A31CA" w:rsidRPr="001A31CA" w:rsidRDefault="001A31CA" w:rsidP="001A31CA">
      <w:pPr>
        <w:pStyle w:val="NoSpacing"/>
        <w:tabs>
          <w:tab w:val="left" w:pos="1260"/>
        </w:tabs>
        <w:ind w:left="1260" w:hanging="360"/>
        <w:jc w:val="both"/>
        <w:rPr>
          <w:rFonts w:ascii="Times New Roman" w:hAnsi="Times New Roman"/>
          <w:iCs/>
          <w:sz w:val="24"/>
          <w:szCs w:val="24"/>
        </w:rPr>
      </w:pPr>
    </w:p>
    <w:p w14:paraId="145DE875" w14:textId="74E1D149" w:rsidR="001A31CA" w:rsidRPr="001A31CA" w:rsidRDefault="001A31CA" w:rsidP="001A31CA">
      <w:pPr>
        <w:pStyle w:val="NoSpacing"/>
        <w:numPr>
          <w:ilvl w:val="1"/>
          <w:numId w:val="14"/>
        </w:numPr>
        <w:tabs>
          <w:tab w:val="left" w:pos="1260"/>
        </w:tabs>
        <w:ind w:left="1260"/>
        <w:jc w:val="both"/>
        <w:rPr>
          <w:rFonts w:ascii="Times New Roman" w:hAnsi="Times New Roman"/>
          <w:bCs/>
          <w:sz w:val="24"/>
          <w:szCs w:val="24"/>
        </w:rPr>
      </w:pPr>
      <w:r w:rsidRPr="001A31CA">
        <w:rPr>
          <w:rFonts w:ascii="Times New Roman" w:hAnsi="Times New Roman"/>
          <w:bCs/>
          <w:sz w:val="24"/>
          <w:szCs w:val="24"/>
          <w:shd w:val="clear" w:color="auto" w:fill="FFFFFF"/>
        </w:rPr>
        <w:t xml:space="preserve">Address the deficiencies of the </w:t>
      </w:r>
      <w:r w:rsidR="007709AF">
        <w:rPr>
          <w:rFonts w:ascii="Times New Roman" w:hAnsi="Times New Roman"/>
          <w:bCs/>
          <w:sz w:val="24"/>
          <w:szCs w:val="24"/>
          <w:shd w:val="clear" w:color="auto" w:fill="FFFFFF"/>
        </w:rPr>
        <w:t xml:space="preserve">Philippine </w:t>
      </w:r>
      <w:r w:rsidR="007709AF" w:rsidRPr="007709AF">
        <w:rPr>
          <w:rFonts w:ascii="Times New Roman" w:hAnsi="Times New Roman"/>
          <w:sz w:val="24"/>
          <w:szCs w:val="24"/>
        </w:rPr>
        <w:t>Public Sector Accounting Standards</w:t>
      </w:r>
      <w:r w:rsidR="007709AF" w:rsidRPr="00045AC2">
        <w:t xml:space="preserve"> </w:t>
      </w:r>
      <w:r w:rsidR="007709AF">
        <w:rPr>
          <w:rFonts w:ascii="Times New Roman" w:hAnsi="Times New Roman"/>
          <w:bCs/>
          <w:sz w:val="24"/>
          <w:szCs w:val="24"/>
          <w:shd w:val="clear" w:color="auto" w:fill="FFFFFF"/>
        </w:rPr>
        <w:t>(</w:t>
      </w:r>
      <w:r w:rsidRPr="001A31CA">
        <w:rPr>
          <w:rFonts w:ascii="Times New Roman" w:hAnsi="Times New Roman"/>
          <w:bCs/>
          <w:sz w:val="24"/>
          <w:szCs w:val="24"/>
          <w:shd w:val="clear" w:color="auto" w:fill="FFFFFF"/>
        </w:rPr>
        <w:t>PPSAS</w:t>
      </w:r>
      <w:r w:rsidR="007709AF">
        <w:rPr>
          <w:rFonts w:ascii="Times New Roman" w:hAnsi="Times New Roman"/>
          <w:bCs/>
          <w:sz w:val="24"/>
          <w:szCs w:val="24"/>
          <w:shd w:val="clear" w:color="auto" w:fill="FFFFFF"/>
        </w:rPr>
        <w:t>)</w:t>
      </w:r>
      <w:r w:rsidRPr="001A31CA">
        <w:rPr>
          <w:rFonts w:ascii="Times New Roman" w:hAnsi="Times New Roman"/>
          <w:bCs/>
          <w:sz w:val="24"/>
          <w:szCs w:val="24"/>
          <w:shd w:val="clear" w:color="auto" w:fill="FFFFFF"/>
        </w:rPr>
        <w:t xml:space="preserve"> System used by OCAT to ensure that it captures, </w:t>
      </w:r>
      <w:r w:rsidRPr="001A31CA">
        <w:rPr>
          <w:rFonts w:ascii="Times New Roman" w:hAnsi="Times New Roman"/>
          <w:bCs/>
          <w:sz w:val="24"/>
          <w:szCs w:val="24"/>
          <w:shd w:val="clear" w:color="auto" w:fill="FFFFFF"/>
        </w:rPr>
        <w:lastRenderedPageBreak/>
        <w:t>processes and reports all disbursement transactions of the C</w:t>
      </w:r>
      <w:r w:rsidR="00E140FE">
        <w:rPr>
          <w:rFonts w:ascii="Times New Roman" w:hAnsi="Times New Roman"/>
          <w:bCs/>
          <w:sz w:val="24"/>
          <w:szCs w:val="24"/>
          <w:shd w:val="clear" w:color="auto" w:fill="FFFFFF"/>
        </w:rPr>
        <w:t>ity</w:t>
      </w:r>
      <w:r w:rsidRPr="001A31CA">
        <w:rPr>
          <w:rFonts w:ascii="Times New Roman" w:hAnsi="Times New Roman"/>
          <w:bCs/>
          <w:sz w:val="24"/>
          <w:szCs w:val="24"/>
          <w:shd w:val="clear" w:color="auto" w:fill="FFFFFF"/>
        </w:rPr>
        <w:t xml:space="preserve"> with the standard audit trails.</w:t>
      </w:r>
    </w:p>
    <w:p w14:paraId="71AB974F" w14:textId="77777777" w:rsidR="001A31CA" w:rsidRPr="001A31CA" w:rsidRDefault="001A31CA" w:rsidP="001A31CA">
      <w:pPr>
        <w:jc w:val="both"/>
      </w:pPr>
    </w:p>
    <w:p w14:paraId="5ED8A47D" w14:textId="77777777" w:rsidR="001A31CA" w:rsidRPr="001A31CA" w:rsidRDefault="001A31CA" w:rsidP="001A31CA">
      <w:pPr>
        <w:pStyle w:val="ListParagraph"/>
        <w:tabs>
          <w:tab w:val="left" w:pos="900"/>
          <w:tab w:val="left" w:pos="1200"/>
        </w:tabs>
        <w:ind w:left="900"/>
        <w:contextualSpacing/>
        <w:jc w:val="both"/>
      </w:pPr>
      <w:r w:rsidRPr="001A31CA">
        <w:rPr>
          <w:bCs/>
          <w:shd w:val="clear" w:color="auto" w:fill="FFFFFF"/>
          <w:lang w:val="en-PH"/>
        </w:rPr>
        <w:t>W</w:t>
      </w:r>
      <w:r w:rsidRPr="001A31CA">
        <w:rPr>
          <w:bCs/>
          <w:shd w:val="clear" w:color="auto" w:fill="FFFFFF"/>
        </w:rPr>
        <w:t xml:space="preserve">e </w:t>
      </w:r>
      <w:r w:rsidRPr="001A31CA">
        <w:rPr>
          <w:bCs/>
          <w:shd w:val="clear" w:color="auto" w:fill="FFFFFF"/>
          <w:lang w:val="en-PH"/>
        </w:rPr>
        <w:t xml:space="preserve">also </w:t>
      </w:r>
      <w:r w:rsidRPr="001A31CA">
        <w:rPr>
          <w:bCs/>
          <w:shd w:val="clear" w:color="auto" w:fill="FFFFFF"/>
        </w:rPr>
        <w:t>recommended that Management fast track the implementation of the new accounting application system for efficient, valid, accurate and complete processing of financial transactions.</w:t>
      </w:r>
    </w:p>
    <w:p w14:paraId="382B33BD" w14:textId="77777777" w:rsidR="00631459" w:rsidRDefault="00631459" w:rsidP="00631459">
      <w:pPr>
        <w:contextualSpacing/>
        <w:jc w:val="both"/>
        <w:rPr>
          <w:color w:val="000000"/>
          <w:lang w:val="en-PH"/>
        </w:rPr>
      </w:pPr>
    </w:p>
    <w:p w14:paraId="6C6CBBD0" w14:textId="3406F1D2" w:rsidR="001A31CA" w:rsidRPr="001A31CA" w:rsidRDefault="001A31CA" w:rsidP="001A31CA">
      <w:pPr>
        <w:pStyle w:val="ListParagraph"/>
        <w:numPr>
          <w:ilvl w:val="0"/>
          <w:numId w:val="12"/>
        </w:numPr>
        <w:ind w:left="900"/>
        <w:contextualSpacing/>
        <w:jc w:val="both"/>
        <w:rPr>
          <w:bCs/>
          <w:lang w:val="en" w:eastAsia="en-PH"/>
        </w:rPr>
      </w:pPr>
      <w:r w:rsidRPr="001A31CA">
        <w:rPr>
          <w:bCs/>
          <w:lang w:val="en" w:eastAsia="en-PH"/>
        </w:rPr>
        <w:t>The City had not settled cash advances totaling P182.725 million contrary to Section 89 of Presidential Decree No. 1445 and COA Circular No. 97-002 dated February 10, 1997</w:t>
      </w:r>
      <w:r w:rsidR="007709AF">
        <w:rPr>
          <w:bCs/>
          <w:lang w:val="en" w:eastAsia="en-PH"/>
        </w:rPr>
        <w:t>,</w:t>
      </w:r>
      <w:r w:rsidRPr="001A31CA">
        <w:rPr>
          <w:bCs/>
          <w:lang w:val="en" w:eastAsia="en-PH"/>
        </w:rPr>
        <w:t xml:space="preserve"> and bear on the fair presentation of the affected accounts in the F</w:t>
      </w:r>
      <w:r w:rsidR="007709AF">
        <w:rPr>
          <w:bCs/>
          <w:lang w:val="en" w:eastAsia="en-PH"/>
        </w:rPr>
        <w:t xml:space="preserve">inancial </w:t>
      </w:r>
      <w:r w:rsidRPr="001A31CA">
        <w:rPr>
          <w:bCs/>
          <w:lang w:val="en" w:eastAsia="en-PH"/>
        </w:rPr>
        <w:t>S</w:t>
      </w:r>
      <w:r w:rsidR="007709AF">
        <w:rPr>
          <w:bCs/>
          <w:lang w:val="en" w:eastAsia="en-PH"/>
        </w:rPr>
        <w:t>tatements (FS)</w:t>
      </w:r>
      <w:r w:rsidRPr="001A31CA">
        <w:rPr>
          <w:bCs/>
          <w:lang w:val="en" w:eastAsia="en-PH"/>
        </w:rPr>
        <w:t>.</w:t>
      </w:r>
    </w:p>
    <w:p w14:paraId="226E18D2" w14:textId="77777777" w:rsidR="00631459" w:rsidRDefault="00631459" w:rsidP="00631459">
      <w:pPr>
        <w:rPr>
          <w:color w:val="000000"/>
          <w:lang w:val="en-PH"/>
        </w:rPr>
      </w:pPr>
    </w:p>
    <w:p w14:paraId="74BAE64F" w14:textId="77777777" w:rsidR="001A31CA" w:rsidRPr="001A31CA" w:rsidRDefault="001A31CA" w:rsidP="001A31CA">
      <w:pPr>
        <w:pStyle w:val="ListParagraph"/>
        <w:tabs>
          <w:tab w:val="left" w:pos="360"/>
        </w:tabs>
        <w:ind w:left="900"/>
        <w:contextualSpacing/>
        <w:jc w:val="both"/>
        <w:rPr>
          <w:lang w:val="en-PH"/>
        </w:rPr>
      </w:pPr>
      <w:r w:rsidRPr="001A31CA">
        <w:rPr>
          <w:lang w:val="en-PH"/>
        </w:rPr>
        <w:t>We recommended that Management:</w:t>
      </w:r>
    </w:p>
    <w:p w14:paraId="4122637A" w14:textId="77777777" w:rsidR="001A31CA" w:rsidRPr="001A31CA" w:rsidRDefault="001A31CA" w:rsidP="001A31CA">
      <w:pPr>
        <w:pStyle w:val="ListParagraph"/>
      </w:pPr>
    </w:p>
    <w:p w14:paraId="5F4F260C" w14:textId="77777777" w:rsidR="001A31CA" w:rsidRPr="001A31CA" w:rsidRDefault="001A31CA" w:rsidP="001A31CA">
      <w:pPr>
        <w:pStyle w:val="ListParagraph"/>
        <w:numPr>
          <w:ilvl w:val="2"/>
          <w:numId w:val="16"/>
        </w:numPr>
        <w:tabs>
          <w:tab w:val="clear" w:pos="709"/>
          <w:tab w:val="left" w:pos="1440"/>
        </w:tabs>
        <w:ind w:left="1260" w:hanging="360"/>
        <w:contextualSpacing/>
        <w:jc w:val="both"/>
        <w:rPr>
          <w:bCs/>
        </w:rPr>
      </w:pPr>
      <w:r w:rsidRPr="001A31CA">
        <w:rPr>
          <w:bCs/>
          <w:lang w:eastAsia="zh-CN"/>
        </w:rPr>
        <w:t>Enforce</w:t>
      </w:r>
      <w:r w:rsidRPr="001A31CA">
        <w:rPr>
          <w:bCs/>
        </w:rPr>
        <w:t xml:space="preserve"> the liquidation </w:t>
      </w:r>
      <w:r w:rsidRPr="001A31CA">
        <w:rPr>
          <w:bCs/>
          <w:lang w:val="en-PH"/>
        </w:rPr>
        <w:t xml:space="preserve">of the cash advances and, henceforth, enforce strictly the liquidation of cash advances </w:t>
      </w:r>
      <w:r w:rsidRPr="001A31CA">
        <w:rPr>
          <w:bCs/>
        </w:rPr>
        <w:t>within the prescribed period; and</w:t>
      </w:r>
    </w:p>
    <w:p w14:paraId="7A737552" w14:textId="77777777" w:rsidR="001A31CA" w:rsidRPr="001A31CA" w:rsidRDefault="001A31CA" w:rsidP="001A31CA">
      <w:pPr>
        <w:pStyle w:val="ListParagraph"/>
        <w:tabs>
          <w:tab w:val="left" w:pos="425"/>
          <w:tab w:val="left" w:pos="1080"/>
          <w:tab w:val="left" w:pos="1440"/>
        </w:tabs>
        <w:ind w:left="1260" w:hanging="360"/>
        <w:jc w:val="both"/>
        <w:rPr>
          <w:bCs/>
        </w:rPr>
      </w:pPr>
    </w:p>
    <w:p w14:paraId="3A68B843" w14:textId="77777777" w:rsidR="001A31CA" w:rsidRPr="001A31CA" w:rsidRDefault="001A31CA" w:rsidP="001A31CA">
      <w:pPr>
        <w:pStyle w:val="ListParagraph"/>
        <w:numPr>
          <w:ilvl w:val="2"/>
          <w:numId w:val="16"/>
        </w:numPr>
        <w:tabs>
          <w:tab w:val="clear" w:pos="709"/>
          <w:tab w:val="left" w:pos="1440"/>
        </w:tabs>
        <w:ind w:left="1260" w:hanging="360"/>
        <w:contextualSpacing/>
        <w:jc w:val="both"/>
        <w:rPr>
          <w:bCs/>
        </w:rPr>
      </w:pPr>
      <w:r w:rsidRPr="001A31CA">
        <w:rPr>
          <w:bCs/>
          <w:lang w:eastAsia="zh-CN"/>
        </w:rPr>
        <w:t>Record</w:t>
      </w:r>
      <w:r w:rsidRPr="001A31CA">
        <w:rPr>
          <w:bCs/>
        </w:rPr>
        <w:t xml:space="preserve"> </w:t>
      </w:r>
      <w:r w:rsidRPr="001A31CA">
        <w:rPr>
          <w:bCs/>
          <w:lang w:val="en-PH"/>
        </w:rPr>
        <w:t xml:space="preserve">in the book of accounts </w:t>
      </w:r>
      <w:r w:rsidRPr="001A31CA">
        <w:rPr>
          <w:bCs/>
        </w:rPr>
        <w:t xml:space="preserve">the liquidations </w:t>
      </w:r>
      <w:r w:rsidRPr="001A31CA">
        <w:rPr>
          <w:bCs/>
          <w:lang w:val="en-PH"/>
        </w:rPr>
        <w:t>of cash advances</w:t>
      </w:r>
      <w:r w:rsidRPr="001A31CA">
        <w:t xml:space="preserve"> </w:t>
      </w:r>
      <w:r w:rsidRPr="001A31CA">
        <w:rPr>
          <w:bCs/>
          <w:lang w:val="en-PH"/>
        </w:rPr>
        <w:t xml:space="preserve">amounting P641,630.33  and, prospectively, promptly record the </w:t>
      </w:r>
      <w:r w:rsidRPr="001A31CA">
        <w:rPr>
          <w:bCs/>
        </w:rPr>
        <w:t xml:space="preserve">liquidations </w:t>
      </w:r>
      <w:r w:rsidRPr="001A31CA">
        <w:rPr>
          <w:bCs/>
          <w:lang w:val="en-PH"/>
        </w:rPr>
        <w:t>of cash advances in order to reflect them in the books of accounts in the proper period</w:t>
      </w:r>
      <w:r w:rsidRPr="001A31CA">
        <w:rPr>
          <w:bCs/>
        </w:rPr>
        <w:t>.</w:t>
      </w:r>
    </w:p>
    <w:p w14:paraId="5E71A45A" w14:textId="77777777" w:rsidR="00631459" w:rsidRDefault="00631459" w:rsidP="00631459">
      <w:pPr>
        <w:ind w:left="900"/>
        <w:jc w:val="both"/>
        <w:rPr>
          <w:color w:val="000000"/>
          <w:lang w:val="en-PH"/>
        </w:rPr>
      </w:pPr>
    </w:p>
    <w:p w14:paraId="48BAEB82" w14:textId="77777777" w:rsidR="001A31CA" w:rsidRPr="001A31CA" w:rsidRDefault="001A31CA" w:rsidP="001A31CA">
      <w:pPr>
        <w:pStyle w:val="ListParagraph"/>
        <w:numPr>
          <w:ilvl w:val="0"/>
          <w:numId w:val="12"/>
        </w:numPr>
        <w:ind w:left="900"/>
        <w:contextualSpacing/>
        <w:jc w:val="both"/>
        <w:rPr>
          <w:bCs/>
          <w:lang w:val="en" w:eastAsia="en-PH"/>
        </w:rPr>
      </w:pPr>
      <w:r w:rsidRPr="001A31CA">
        <w:rPr>
          <w:bCs/>
          <w:lang w:val="en" w:eastAsia="en-PH"/>
        </w:rPr>
        <w:t xml:space="preserve">Payables amounting to P21.888 million were not supported with the required documents proving their validity, thus, casting doubt on the fairness of the presentation of the payable accounts in the City’s FS. </w:t>
      </w:r>
    </w:p>
    <w:p w14:paraId="45E9B9C3" w14:textId="77777777" w:rsidR="00631459" w:rsidRDefault="00631459" w:rsidP="00631459">
      <w:pPr>
        <w:jc w:val="both"/>
      </w:pPr>
    </w:p>
    <w:p w14:paraId="32883805" w14:textId="462A2C4B" w:rsidR="001A31CA" w:rsidRPr="001A31CA" w:rsidRDefault="001A31CA" w:rsidP="001A31CA">
      <w:pPr>
        <w:pStyle w:val="NoSpacing"/>
        <w:tabs>
          <w:tab w:val="left" w:pos="567"/>
        </w:tabs>
        <w:ind w:left="900"/>
        <w:jc w:val="both"/>
        <w:rPr>
          <w:rFonts w:ascii="Times New Roman" w:hAnsi="Times New Roman"/>
          <w:sz w:val="24"/>
          <w:szCs w:val="24"/>
        </w:rPr>
      </w:pPr>
      <w:r w:rsidRPr="001A31CA">
        <w:rPr>
          <w:rFonts w:ascii="Times New Roman" w:hAnsi="Times New Roman"/>
          <w:sz w:val="24"/>
          <w:szCs w:val="24"/>
        </w:rPr>
        <w:t>In order to present fairly the Accounts Payable account in the FS, we</w:t>
      </w:r>
      <w:r w:rsidRPr="001A31CA">
        <w:rPr>
          <w:rFonts w:ascii="Times New Roman" w:hAnsi="Times New Roman"/>
          <w:bCs/>
          <w:sz w:val="24"/>
          <w:szCs w:val="24"/>
        </w:rPr>
        <w:t xml:space="preserve"> recommended that Management direct the OCAT</w:t>
      </w:r>
      <w:r w:rsidR="007709AF">
        <w:rPr>
          <w:rFonts w:ascii="Times New Roman" w:hAnsi="Times New Roman"/>
          <w:bCs/>
          <w:sz w:val="24"/>
          <w:szCs w:val="24"/>
        </w:rPr>
        <w:t>,</w:t>
      </w:r>
      <w:r w:rsidRPr="001A31CA">
        <w:rPr>
          <w:rFonts w:ascii="Times New Roman" w:hAnsi="Times New Roman"/>
          <w:bCs/>
          <w:sz w:val="24"/>
          <w:szCs w:val="24"/>
        </w:rPr>
        <w:t xml:space="preserve"> in coordination with the City General Services Office</w:t>
      </w:r>
      <w:r w:rsidR="007709AF">
        <w:rPr>
          <w:rFonts w:ascii="Times New Roman" w:hAnsi="Times New Roman"/>
          <w:bCs/>
          <w:sz w:val="24"/>
          <w:szCs w:val="24"/>
        </w:rPr>
        <w:t>,</w:t>
      </w:r>
      <w:r w:rsidRPr="001A31CA">
        <w:rPr>
          <w:rFonts w:ascii="Times New Roman" w:hAnsi="Times New Roman"/>
          <w:bCs/>
          <w:sz w:val="24"/>
          <w:szCs w:val="24"/>
        </w:rPr>
        <w:t xml:space="preserve"> to: </w:t>
      </w:r>
      <w:r w:rsidRPr="001A31CA">
        <w:rPr>
          <w:rFonts w:ascii="Times New Roman" w:hAnsi="Times New Roman"/>
          <w:bCs/>
          <w:sz w:val="24"/>
          <w:szCs w:val="24"/>
        </w:rPr>
        <w:tab/>
      </w:r>
      <w:r w:rsidRPr="001A31CA">
        <w:rPr>
          <w:rFonts w:ascii="Times New Roman" w:hAnsi="Times New Roman"/>
          <w:bCs/>
          <w:sz w:val="24"/>
          <w:szCs w:val="24"/>
        </w:rPr>
        <w:br/>
      </w:r>
    </w:p>
    <w:p w14:paraId="2ED9EAEA" w14:textId="77777777" w:rsidR="001A31CA" w:rsidRPr="001A31CA" w:rsidRDefault="001A31CA" w:rsidP="001A31CA">
      <w:pPr>
        <w:pStyle w:val="ListParagraph"/>
        <w:numPr>
          <w:ilvl w:val="2"/>
          <w:numId w:val="18"/>
        </w:numPr>
        <w:tabs>
          <w:tab w:val="left" w:pos="1260"/>
        </w:tabs>
        <w:ind w:left="1260" w:hanging="360"/>
        <w:contextualSpacing/>
        <w:jc w:val="both"/>
        <w:rPr>
          <w:bCs/>
        </w:rPr>
      </w:pPr>
      <w:r w:rsidRPr="001A31CA">
        <w:rPr>
          <w:bCs/>
          <w:lang w:eastAsia="zh-CN"/>
        </w:rPr>
        <w:t>Submit</w:t>
      </w:r>
      <w:r w:rsidRPr="001A31CA">
        <w:rPr>
          <w:bCs/>
        </w:rPr>
        <w:t xml:space="preserve"> all the lacking documentation of the payables amounting to P21,887,936.93; </w:t>
      </w:r>
    </w:p>
    <w:p w14:paraId="7915D757" w14:textId="77777777" w:rsidR="001A31CA" w:rsidRPr="001A31CA" w:rsidRDefault="001A31CA" w:rsidP="001A31CA">
      <w:pPr>
        <w:pStyle w:val="ListParagraph"/>
        <w:tabs>
          <w:tab w:val="left" w:pos="1260"/>
        </w:tabs>
        <w:ind w:left="1260" w:hanging="360"/>
        <w:jc w:val="both"/>
        <w:rPr>
          <w:bCs/>
        </w:rPr>
      </w:pPr>
    </w:p>
    <w:p w14:paraId="55F3179F" w14:textId="77777777" w:rsidR="001A31CA" w:rsidRPr="001A31CA" w:rsidRDefault="001A31CA" w:rsidP="001A31CA">
      <w:pPr>
        <w:pStyle w:val="ListParagraph"/>
        <w:numPr>
          <w:ilvl w:val="2"/>
          <w:numId w:val="18"/>
        </w:numPr>
        <w:tabs>
          <w:tab w:val="left" w:pos="1260"/>
        </w:tabs>
        <w:ind w:left="1260" w:hanging="360"/>
        <w:contextualSpacing/>
        <w:jc w:val="both"/>
        <w:rPr>
          <w:bCs/>
        </w:rPr>
      </w:pPr>
      <w:r w:rsidRPr="001A31CA">
        <w:rPr>
          <w:bCs/>
        </w:rPr>
        <w:t>Establish if the payables amounting to P1,625,539,630.64  are indeed firm liabilities to pay, otherwise, revert them to the surplus; and</w:t>
      </w:r>
    </w:p>
    <w:p w14:paraId="69DE01B5" w14:textId="77777777" w:rsidR="001A31CA" w:rsidRPr="001A31CA" w:rsidRDefault="001A31CA" w:rsidP="001A31CA">
      <w:pPr>
        <w:tabs>
          <w:tab w:val="left" w:pos="1560"/>
        </w:tabs>
        <w:jc w:val="both"/>
        <w:rPr>
          <w:bCs/>
        </w:rPr>
      </w:pPr>
    </w:p>
    <w:p w14:paraId="04F45985" w14:textId="77777777" w:rsidR="001A31CA" w:rsidRPr="001A31CA" w:rsidRDefault="001A31CA" w:rsidP="001A31CA">
      <w:pPr>
        <w:pStyle w:val="ListParagraph"/>
        <w:numPr>
          <w:ilvl w:val="2"/>
          <w:numId w:val="18"/>
        </w:numPr>
        <w:tabs>
          <w:tab w:val="left" w:pos="1260"/>
        </w:tabs>
        <w:ind w:left="1260" w:hanging="360"/>
        <w:contextualSpacing/>
        <w:jc w:val="both"/>
        <w:rPr>
          <w:bCs/>
          <w:lang w:val="en-PH"/>
        </w:rPr>
      </w:pPr>
      <w:r w:rsidRPr="001A31CA">
        <w:rPr>
          <w:bCs/>
        </w:rPr>
        <w:t>Specify in the schedule of payables the correct addresses of all the concerned creditors.</w:t>
      </w:r>
    </w:p>
    <w:p w14:paraId="2D1AF1D9" w14:textId="77777777" w:rsidR="001A31CA" w:rsidRDefault="001A31CA" w:rsidP="00631459">
      <w:pPr>
        <w:pStyle w:val="ListParagraph"/>
        <w:ind w:left="900"/>
        <w:jc w:val="both"/>
      </w:pPr>
    </w:p>
    <w:p w14:paraId="7DBCE3F3" w14:textId="77777777" w:rsidR="00631459" w:rsidRDefault="00631459" w:rsidP="00631459">
      <w:pPr>
        <w:ind w:left="540"/>
        <w:jc w:val="both"/>
      </w:pPr>
      <w:r>
        <w:t xml:space="preserve">The aforementioned observations together with the corresponding recommendations were discussed with Management officials concerned during the exit conference on </w:t>
      </w:r>
      <w:r>
        <w:rPr>
          <w:lang w:val="en-PH"/>
        </w:rPr>
        <w:t>June 8, 2022</w:t>
      </w:r>
      <w:r>
        <w:t xml:space="preserve">. Management views and comments were incorporated in the report, where appropriate. </w:t>
      </w:r>
    </w:p>
    <w:p w14:paraId="5281E47A" w14:textId="637CC0B9" w:rsidR="00631459" w:rsidRPr="000E3C8F" w:rsidRDefault="00631459" w:rsidP="000E3C8F">
      <w:pPr>
        <w:widowControl w:val="0"/>
        <w:tabs>
          <w:tab w:val="left" w:pos="6075"/>
        </w:tabs>
        <w:overflowPunct w:val="0"/>
        <w:autoSpaceDE w:val="0"/>
        <w:autoSpaceDN w:val="0"/>
        <w:adjustRightInd w:val="0"/>
        <w:contextualSpacing/>
        <w:jc w:val="both"/>
        <w:rPr>
          <w:shd w:val="clear" w:color="auto" w:fill="FFFFFF"/>
        </w:rPr>
      </w:pPr>
    </w:p>
    <w:p w14:paraId="5C26F842" w14:textId="77777777" w:rsidR="00631459" w:rsidRPr="000E3C8F" w:rsidRDefault="00631459" w:rsidP="00631459">
      <w:pPr>
        <w:pStyle w:val="NoSpacing"/>
        <w:jc w:val="both"/>
        <w:rPr>
          <w:rFonts w:ascii="Times New Roman" w:hAnsi="Times New Roman"/>
          <w:bCs/>
          <w:sz w:val="24"/>
          <w:szCs w:val="24"/>
        </w:rPr>
      </w:pPr>
    </w:p>
    <w:p w14:paraId="2E3066D1" w14:textId="77777777" w:rsidR="002B25DC" w:rsidRDefault="002B25DC">
      <w:pPr>
        <w:spacing w:after="160" w:line="259" w:lineRule="auto"/>
        <w:rPr>
          <w:rFonts w:eastAsia="Calibri"/>
          <w:b/>
        </w:rPr>
      </w:pPr>
      <w:r>
        <w:rPr>
          <w:b/>
        </w:rPr>
        <w:br w:type="page"/>
      </w:r>
    </w:p>
    <w:p w14:paraId="7972AD00" w14:textId="206718D5" w:rsidR="00631459" w:rsidRDefault="00631459" w:rsidP="00631459">
      <w:pPr>
        <w:pStyle w:val="NoSpacing"/>
        <w:numPr>
          <w:ilvl w:val="0"/>
          <w:numId w:val="1"/>
        </w:numPr>
        <w:ind w:left="540" w:hanging="540"/>
        <w:jc w:val="both"/>
        <w:rPr>
          <w:rFonts w:ascii="Times New Roman" w:hAnsi="Times New Roman"/>
          <w:b/>
          <w:sz w:val="24"/>
          <w:szCs w:val="24"/>
        </w:rPr>
      </w:pPr>
      <w:r>
        <w:rPr>
          <w:rFonts w:ascii="Times New Roman" w:hAnsi="Times New Roman"/>
          <w:b/>
          <w:sz w:val="24"/>
          <w:szCs w:val="24"/>
        </w:rPr>
        <w:lastRenderedPageBreak/>
        <w:t>Summary of Suspensions, Disallowances and Charges as of year-end</w:t>
      </w:r>
    </w:p>
    <w:p w14:paraId="3F63D814" w14:textId="77777777" w:rsidR="00631459" w:rsidRPr="000E3C8F" w:rsidRDefault="00631459" w:rsidP="00631459">
      <w:pPr>
        <w:ind w:left="540" w:hanging="540"/>
        <w:rPr>
          <w:bCs/>
          <w:iCs/>
        </w:rPr>
      </w:pPr>
    </w:p>
    <w:p w14:paraId="74655380" w14:textId="12F6A37C" w:rsidR="00631459" w:rsidRDefault="00631459" w:rsidP="00631459">
      <w:pPr>
        <w:ind w:left="540"/>
        <w:jc w:val="both"/>
      </w:pPr>
      <w:r>
        <w:t>The audit suspensions, disallowances and charges amounting to P42.538 million, P67.2 million and P33.047 million, respectively, remained unsettled by the concerned officers/employees and third parties determined to be liable thereto due to the inability of the Management to fully enforce settlement of the same as required under Section 7.1.1 of COA Circular No. 2009-006 dated</w:t>
      </w:r>
      <w:r>
        <w:rPr>
          <w:lang w:val="en-PH"/>
        </w:rPr>
        <w:t xml:space="preserve"> </w:t>
      </w:r>
      <w:r>
        <w:t>September 15, 2009.</w:t>
      </w:r>
    </w:p>
    <w:p w14:paraId="6E414657" w14:textId="77777777" w:rsidR="00631459" w:rsidRPr="000E3C8F" w:rsidRDefault="00631459" w:rsidP="00631459">
      <w:pPr>
        <w:rPr>
          <w:bCs/>
        </w:rPr>
      </w:pPr>
    </w:p>
    <w:p w14:paraId="593466B9" w14:textId="77777777" w:rsidR="00631459" w:rsidRPr="000E3C8F" w:rsidRDefault="00631459" w:rsidP="00631459">
      <w:pPr>
        <w:rPr>
          <w:bCs/>
        </w:rPr>
      </w:pPr>
    </w:p>
    <w:p w14:paraId="4A55AF6F" w14:textId="77777777" w:rsidR="00631459" w:rsidRDefault="00631459" w:rsidP="00631459">
      <w:pPr>
        <w:pStyle w:val="NoSpacing"/>
        <w:numPr>
          <w:ilvl w:val="0"/>
          <w:numId w:val="1"/>
        </w:numPr>
        <w:ind w:left="540" w:hanging="540"/>
        <w:jc w:val="both"/>
        <w:rPr>
          <w:rFonts w:ascii="Times New Roman" w:hAnsi="Times New Roman"/>
          <w:b/>
          <w:sz w:val="24"/>
          <w:szCs w:val="24"/>
        </w:rPr>
      </w:pPr>
      <w:r>
        <w:rPr>
          <w:rFonts w:ascii="Times New Roman" w:hAnsi="Times New Roman"/>
          <w:b/>
          <w:sz w:val="24"/>
          <w:szCs w:val="24"/>
        </w:rPr>
        <w:t>Status of Implementation of Prior Years’ Audit Recommendations</w:t>
      </w:r>
    </w:p>
    <w:p w14:paraId="54380233" w14:textId="77777777" w:rsidR="00631459" w:rsidRPr="000E3C8F" w:rsidRDefault="00631459" w:rsidP="00631459">
      <w:pPr>
        <w:tabs>
          <w:tab w:val="left" w:pos="360"/>
        </w:tabs>
        <w:rPr>
          <w:bCs/>
        </w:rPr>
      </w:pPr>
    </w:p>
    <w:p w14:paraId="03B9464F" w14:textId="77777777" w:rsidR="00631459" w:rsidRDefault="001A31CA" w:rsidP="00631459">
      <w:pPr>
        <w:ind w:left="540"/>
        <w:jc w:val="both"/>
      </w:pPr>
      <w:r w:rsidRPr="00CE422F">
        <w:t xml:space="preserve">Of the </w:t>
      </w:r>
      <w:r w:rsidRPr="00766EED">
        <w:t>58 prior years’ audit recommendations contained in the CYs 2017, 2018, 2019 and 2020 Annual Audit Reports, 17 or 29</w:t>
      </w:r>
      <w:r>
        <w:t>.31</w:t>
      </w:r>
      <w:r w:rsidRPr="00766EED">
        <w:t xml:space="preserve"> percent were fully implemented, </w:t>
      </w:r>
      <w:r w:rsidR="00247753">
        <w:br/>
      </w:r>
      <w:r w:rsidRPr="00766EED">
        <w:t>25 or 43</w:t>
      </w:r>
      <w:r>
        <w:t>.10</w:t>
      </w:r>
      <w:r w:rsidRPr="00766EED">
        <w:t xml:space="preserve"> percent were partially implemented and 16 or 2</w:t>
      </w:r>
      <w:r>
        <w:t>7.59</w:t>
      </w:r>
      <w:r w:rsidRPr="00766EED">
        <w:t xml:space="preserve"> percent were unimplemented.</w:t>
      </w:r>
    </w:p>
    <w:p w14:paraId="75CAE7C3" w14:textId="77777777" w:rsidR="00631459" w:rsidRDefault="00631459" w:rsidP="000E3C8F">
      <w:pPr>
        <w:jc w:val="both"/>
      </w:pPr>
    </w:p>
    <w:p w14:paraId="042A2459" w14:textId="77777777" w:rsidR="00631459" w:rsidRDefault="00631459" w:rsidP="000E3C8F">
      <w:pPr>
        <w:jc w:val="both"/>
      </w:pPr>
    </w:p>
    <w:p w14:paraId="5FC10B39" w14:textId="77777777" w:rsidR="00987EB0" w:rsidRDefault="00987EB0"/>
    <w:sectPr w:rsidR="00987EB0" w:rsidSect="002774FC">
      <w:footerReference w:type="even" r:id="rId7"/>
      <w:footerReference w:type="default" r:id="rId8"/>
      <w:pgSz w:w="12240" w:h="15840"/>
      <w:pgMar w:top="1440" w:right="1440" w:bottom="1440" w:left="2160" w:header="720" w:footer="720"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5F7FDC" w14:textId="77777777" w:rsidR="00477BAF" w:rsidRDefault="00477BAF">
      <w:r>
        <w:separator/>
      </w:r>
    </w:p>
  </w:endnote>
  <w:endnote w:type="continuationSeparator" w:id="0">
    <w:p w14:paraId="2A236D1B" w14:textId="77777777" w:rsidR="00477BAF" w:rsidRDefault="00477B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D7733" w14:textId="77777777" w:rsidR="002774FC" w:rsidRDefault="002774F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4</w:t>
    </w:r>
    <w:r>
      <w:rPr>
        <w:rStyle w:val="PageNumber"/>
      </w:rPr>
      <w:fldChar w:fldCharType="end"/>
    </w:r>
  </w:p>
  <w:p w14:paraId="1282C835" w14:textId="77777777" w:rsidR="002774FC" w:rsidRDefault="002774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A6407" w14:textId="77777777" w:rsidR="002774FC" w:rsidRDefault="002774FC">
    <w:pPr>
      <w:pStyle w:val="Footer"/>
      <w:jc w:val="cente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PAGE   \* MERGEFORMAT </w:instrText>
    </w:r>
    <w:r>
      <w:rPr>
        <w:rFonts w:ascii="Arial" w:hAnsi="Arial" w:cs="Arial"/>
        <w:sz w:val="20"/>
        <w:szCs w:val="20"/>
      </w:rPr>
      <w:fldChar w:fldCharType="separate"/>
    </w:r>
    <w:r>
      <w:rPr>
        <w:rFonts w:ascii="Arial" w:hAnsi="Arial" w:cs="Arial"/>
        <w:sz w:val="20"/>
        <w:szCs w:val="20"/>
      </w:rPr>
      <w:t>i</w:t>
    </w:r>
    <w:r>
      <w:rPr>
        <w:rFonts w:ascii="Arial" w:hAnsi="Arial" w:cs="Arial"/>
        <w:sz w:val="20"/>
        <w:szCs w:val="20"/>
      </w:rPr>
      <w:fldChar w:fldCharType="end"/>
    </w:r>
  </w:p>
  <w:p w14:paraId="110C5296" w14:textId="77777777" w:rsidR="002774FC" w:rsidRDefault="002774FC">
    <w:pPr>
      <w:pStyle w:val="Footer"/>
      <w:jc w:val="center"/>
      <w:rPr>
        <w:rFonts w:ascii="Arial" w:hAnsi="Arial" w:cs="Arial"/>
        <w:b/>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4EE9E" w14:textId="77777777" w:rsidR="00477BAF" w:rsidRDefault="00477BAF">
      <w:r>
        <w:separator/>
      </w:r>
    </w:p>
  </w:footnote>
  <w:footnote w:type="continuationSeparator" w:id="0">
    <w:p w14:paraId="278D413C" w14:textId="77777777" w:rsidR="00477BAF" w:rsidRDefault="00477B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9128F"/>
    <w:multiLevelType w:val="multilevel"/>
    <w:tmpl w:val="6BA06D30"/>
    <w:lvl w:ilvl="0">
      <w:start w:val="1"/>
      <w:numFmt w:val="decimal"/>
      <w:lvlText w:val="%1."/>
      <w:lvlJc w:val="left"/>
      <w:pPr>
        <w:ind w:left="1980" w:hanging="360"/>
      </w:pPr>
    </w:lvl>
    <w:lvl w:ilvl="1">
      <w:start w:val="1"/>
      <w:numFmt w:val="lowerLetter"/>
      <w:lvlText w:val="%2."/>
      <w:lvlJc w:val="left"/>
      <w:pPr>
        <w:ind w:left="2700" w:hanging="360"/>
      </w:pPr>
    </w:lvl>
    <w:lvl w:ilvl="2">
      <w:start w:val="1"/>
      <w:numFmt w:val="lowerRoman"/>
      <w:lvlText w:val="%3."/>
      <w:lvlJc w:val="right"/>
      <w:pPr>
        <w:ind w:left="3420" w:hanging="180"/>
      </w:pPr>
    </w:lvl>
    <w:lvl w:ilvl="3">
      <w:start w:val="1"/>
      <w:numFmt w:val="decimal"/>
      <w:lvlText w:val="%4."/>
      <w:lvlJc w:val="left"/>
      <w:pPr>
        <w:ind w:left="4140" w:hanging="360"/>
      </w:pPr>
    </w:lvl>
    <w:lvl w:ilvl="4">
      <w:start w:val="1"/>
      <w:numFmt w:val="lowerLetter"/>
      <w:lvlText w:val="%5."/>
      <w:lvlJc w:val="left"/>
      <w:pPr>
        <w:ind w:left="4860" w:hanging="360"/>
      </w:pPr>
    </w:lvl>
    <w:lvl w:ilvl="5">
      <w:start w:val="1"/>
      <w:numFmt w:val="lowerRoman"/>
      <w:lvlText w:val="%6."/>
      <w:lvlJc w:val="right"/>
      <w:pPr>
        <w:ind w:left="5580" w:hanging="180"/>
      </w:pPr>
    </w:lvl>
    <w:lvl w:ilvl="6">
      <w:start w:val="1"/>
      <w:numFmt w:val="decimal"/>
      <w:lvlText w:val="%7."/>
      <w:lvlJc w:val="left"/>
      <w:pPr>
        <w:ind w:left="6300" w:hanging="360"/>
      </w:pPr>
    </w:lvl>
    <w:lvl w:ilvl="7">
      <w:start w:val="1"/>
      <w:numFmt w:val="lowerLetter"/>
      <w:lvlText w:val="%8."/>
      <w:lvlJc w:val="left"/>
      <w:pPr>
        <w:ind w:left="7020" w:hanging="360"/>
      </w:pPr>
    </w:lvl>
    <w:lvl w:ilvl="8">
      <w:start w:val="1"/>
      <w:numFmt w:val="lowerRoman"/>
      <w:lvlText w:val="%9."/>
      <w:lvlJc w:val="right"/>
      <w:pPr>
        <w:ind w:left="7740" w:hanging="180"/>
      </w:pPr>
    </w:lvl>
  </w:abstractNum>
  <w:abstractNum w:abstractNumId="1" w15:restartNumberingAfterBreak="0">
    <w:nsid w:val="166D1741"/>
    <w:multiLevelType w:val="multilevel"/>
    <w:tmpl w:val="166D1741"/>
    <w:lvl w:ilvl="0">
      <w:start w:val="1"/>
      <w:numFmt w:val="lowerRoman"/>
      <w:lvlText w:val="%1."/>
      <w:lvlJc w:val="right"/>
      <w:pPr>
        <w:ind w:left="1980" w:hanging="360"/>
      </w:pPr>
    </w:lvl>
    <w:lvl w:ilvl="1">
      <w:start w:val="1"/>
      <w:numFmt w:val="lowerLetter"/>
      <w:lvlText w:val="%2."/>
      <w:lvlJc w:val="left"/>
      <w:pPr>
        <w:ind w:left="2700" w:hanging="360"/>
      </w:pPr>
    </w:lvl>
    <w:lvl w:ilvl="2">
      <w:start w:val="1"/>
      <w:numFmt w:val="lowerRoman"/>
      <w:lvlText w:val="%3."/>
      <w:lvlJc w:val="right"/>
      <w:pPr>
        <w:ind w:left="3420" w:hanging="180"/>
      </w:pPr>
    </w:lvl>
    <w:lvl w:ilvl="3">
      <w:start w:val="1"/>
      <w:numFmt w:val="decimal"/>
      <w:lvlText w:val="%4."/>
      <w:lvlJc w:val="left"/>
      <w:pPr>
        <w:ind w:left="4140" w:hanging="360"/>
      </w:pPr>
    </w:lvl>
    <w:lvl w:ilvl="4">
      <w:start w:val="1"/>
      <w:numFmt w:val="lowerLetter"/>
      <w:lvlText w:val="%5."/>
      <w:lvlJc w:val="left"/>
      <w:pPr>
        <w:ind w:left="4860" w:hanging="360"/>
      </w:pPr>
    </w:lvl>
    <w:lvl w:ilvl="5">
      <w:start w:val="1"/>
      <w:numFmt w:val="lowerRoman"/>
      <w:lvlText w:val="%6."/>
      <w:lvlJc w:val="right"/>
      <w:pPr>
        <w:ind w:left="5580" w:hanging="180"/>
      </w:pPr>
    </w:lvl>
    <w:lvl w:ilvl="6">
      <w:start w:val="1"/>
      <w:numFmt w:val="decimal"/>
      <w:lvlText w:val="%7."/>
      <w:lvlJc w:val="left"/>
      <w:pPr>
        <w:ind w:left="6300" w:hanging="360"/>
      </w:pPr>
    </w:lvl>
    <w:lvl w:ilvl="7">
      <w:start w:val="1"/>
      <w:numFmt w:val="lowerLetter"/>
      <w:lvlText w:val="%8."/>
      <w:lvlJc w:val="left"/>
      <w:pPr>
        <w:ind w:left="7020" w:hanging="360"/>
      </w:pPr>
    </w:lvl>
    <w:lvl w:ilvl="8">
      <w:start w:val="1"/>
      <w:numFmt w:val="lowerRoman"/>
      <w:lvlText w:val="%9."/>
      <w:lvlJc w:val="right"/>
      <w:pPr>
        <w:ind w:left="7740" w:hanging="180"/>
      </w:pPr>
    </w:lvl>
  </w:abstractNum>
  <w:abstractNum w:abstractNumId="2" w15:restartNumberingAfterBreak="0">
    <w:nsid w:val="224271F5"/>
    <w:multiLevelType w:val="multilevel"/>
    <w:tmpl w:val="224271F5"/>
    <w:lvl w:ilvl="0">
      <w:start w:val="1"/>
      <w:numFmt w:val="bullet"/>
      <w:lvlText w:val=""/>
      <w:lvlJc w:val="left"/>
      <w:pPr>
        <w:ind w:left="720" w:hanging="360"/>
      </w:pPr>
      <w:rPr>
        <w:rFonts w:ascii="Symbol" w:hAnsi="Symbol"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347165C"/>
    <w:multiLevelType w:val="multilevel"/>
    <w:tmpl w:val="2347165C"/>
    <w:lvl w:ilvl="0">
      <w:start w:val="1"/>
      <w:numFmt w:val="decimal"/>
      <w:lvlText w:val="%1."/>
      <w:lvlJc w:val="right"/>
      <w:pPr>
        <w:ind w:left="1440" w:hanging="360"/>
      </w:pPr>
      <w:rPr>
        <w:rFonts w:hint="default"/>
      </w:rPr>
    </w:lvl>
    <w:lvl w:ilvl="1">
      <w:start w:val="1"/>
      <w:numFmt w:val="lowerLetter"/>
      <w:lvlText w:val="%2."/>
      <w:lvlJc w:val="left"/>
      <w:pPr>
        <w:ind w:left="2160" w:hanging="360"/>
      </w:pPr>
    </w:lvl>
    <w:lvl w:ilvl="2">
      <w:start w:val="1"/>
      <w:numFmt w:val="lowerLetter"/>
      <w:lvlText w:val="%3."/>
      <w:lvlJc w:val="lef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23955345"/>
    <w:multiLevelType w:val="multilevel"/>
    <w:tmpl w:val="23955345"/>
    <w:lvl w:ilvl="0">
      <w:start w:val="1"/>
      <w:numFmt w:val="decimal"/>
      <w:lvlText w:val="%1."/>
      <w:lvlJc w:val="right"/>
      <w:pPr>
        <w:ind w:left="1440" w:hanging="360"/>
      </w:pPr>
      <w:rPr>
        <w:rFonts w:hint="default"/>
      </w:rPr>
    </w:lvl>
    <w:lvl w:ilvl="1">
      <w:start w:val="1"/>
      <w:numFmt w:val="lowerLetter"/>
      <w:lvlText w:val="%2."/>
      <w:lvlJc w:val="left"/>
      <w:pPr>
        <w:ind w:left="2160" w:hanging="360"/>
      </w:pPr>
    </w:lvl>
    <w:lvl w:ilvl="2">
      <w:start w:val="1"/>
      <w:numFmt w:val="lowerLetter"/>
      <w:lvlText w:val="%3."/>
      <w:lvlJc w:val="lef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301E1E59"/>
    <w:multiLevelType w:val="multilevel"/>
    <w:tmpl w:val="1DBC34AA"/>
    <w:lvl w:ilvl="0">
      <w:start w:val="1"/>
      <w:numFmt w:val="decimal"/>
      <w:lvlText w:val="2.%1"/>
      <w:lvlJc w:val="left"/>
      <w:pPr>
        <w:ind w:left="187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078275F"/>
    <w:multiLevelType w:val="multilevel"/>
    <w:tmpl w:val="AAA0626A"/>
    <w:lvl w:ilvl="0">
      <w:start w:val="1"/>
      <w:numFmt w:val="lowerRoman"/>
      <w:lvlText w:val="%1."/>
      <w:lvlJc w:val="right"/>
      <w:pPr>
        <w:ind w:left="1980" w:hanging="360"/>
      </w:pPr>
    </w:lvl>
    <w:lvl w:ilvl="1">
      <w:start w:val="1"/>
      <w:numFmt w:val="lowerLetter"/>
      <w:lvlText w:val="%2."/>
      <w:lvlJc w:val="left"/>
      <w:pPr>
        <w:ind w:left="2700" w:hanging="360"/>
      </w:pPr>
    </w:lvl>
    <w:lvl w:ilvl="2">
      <w:start w:val="1"/>
      <w:numFmt w:val="lowerRoman"/>
      <w:lvlText w:val="%3."/>
      <w:lvlJc w:val="right"/>
      <w:pPr>
        <w:ind w:left="3420" w:hanging="180"/>
      </w:pPr>
    </w:lvl>
    <w:lvl w:ilvl="3">
      <w:start w:val="1"/>
      <w:numFmt w:val="decimal"/>
      <w:lvlText w:val="%4."/>
      <w:lvlJc w:val="left"/>
      <w:pPr>
        <w:ind w:left="4140" w:hanging="360"/>
      </w:pPr>
    </w:lvl>
    <w:lvl w:ilvl="4">
      <w:start w:val="1"/>
      <w:numFmt w:val="lowerLetter"/>
      <w:lvlText w:val="%5."/>
      <w:lvlJc w:val="left"/>
      <w:pPr>
        <w:ind w:left="4860" w:hanging="360"/>
      </w:pPr>
    </w:lvl>
    <w:lvl w:ilvl="5">
      <w:start w:val="1"/>
      <w:numFmt w:val="lowerRoman"/>
      <w:lvlText w:val="%6."/>
      <w:lvlJc w:val="right"/>
      <w:pPr>
        <w:ind w:left="5580" w:hanging="180"/>
      </w:pPr>
    </w:lvl>
    <w:lvl w:ilvl="6">
      <w:start w:val="1"/>
      <w:numFmt w:val="decimal"/>
      <w:lvlText w:val="%7."/>
      <w:lvlJc w:val="left"/>
      <w:pPr>
        <w:ind w:left="6300" w:hanging="360"/>
      </w:pPr>
    </w:lvl>
    <w:lvl w:ilvl="7">
      <w:start w:val="1"/>
      <w:numFmt w:val="lowerLetter"/>
      <w:lvlText w:val="%8."/>
      <w:lvlJc w:val="left"/>
      <w:pPr>
        <w:ind w:left="7020" w:hanging="360"/>
      </w:pPr>
    </w:lvl>
    <w:lvl w:ilvl="8">
      <w:start w:val="1"/>
      <w:numFmt w:val="lowerRoman"/>
      <w:lvlText w:val="%9."/>
      <w:lvlJc w:val="right"/>
      <w:pPr>
        <w:ind w:left="7740" w:hanging="180"/>
      </w:pPr>
    </w:lvl>
  </w:abstractNum>
  <w:abstractNum w:abstractNumId="7" w15:restartNumberingAfterBreak="0">
    <w:nsid w:val="38205D34"/>
    <w:multiLevelType w:val="hybridMultilevel"/>
    <w:tmpl w:val="9D2E7340"/>
    <w:lvl w:ilvl="0" w:tplc="3409000F">
      <w:start w:val="1"/>
      <w:numFmt w:val="decimal"/>
      <w:lvlText w:val="%1."/>
      <w:lvlJc w:val="left"/>
      <w:pPr>
        <w:ind w:left="1260" w:hanging="360"/>
      </w:pPr>
    </w:lvl>
    <w:lvl w:ilvl="1" w:tplc="34090019" w:tentative="1">
      <w:start w:val="1"/>
      <w:numFmt w:val="lowerLetter"/>
      <w:lvlText w:val="%2."/>
      <w:lvlJc w:val="left"/>
      <w:pPr>
        <w:ind w:left="1980" w:hanging="360"/>
      </w:pPr>
    </w:lvl>
    <w:lvl w:ilvl="2" w:tplc="3409001B" w:tentative="1">
      <w:start w:val="1"/>
      <w:numFmt w:val="lowerRoman"/>
      <w:lvlText w:val="%3."/>
      <w:lvlJc w:val="right"/>
      <w:pPr>
        <w:ind w:left="2700" w:hanging="180"/>
      </w:pPr>
    </w:lvl>
    <w:lvl w:ilvl="3" w:tplc="3409000F" w:tentative="1">
      <w:start w:val="1"/>
      <w:numFmt w:val="decimal"/>
      <w:lvlText w:val="%4."/>
      <w:lvlJc w:val="left"/>
      <w:pPr>
        <w:ind w:left="3420" w:hanging="360"/>
      </w:pPr>
    </w:lvl>
    <w:lvl w:ilvl="4" w:tplc="34090019" w:tentative="1">
      <w:start w:val="1"/>
      <w:numFmt w:val="lowerLetter"/>
      <w:lvlText w:val="%5."/>
      <w:lvlJc w:val="left"/>
      <w:pPr>
        <w:ind w:left="4140" w:hanging="360"/>
      </w:pPr>
    </w:lvl>
    <w:lvl w:ilvl="5" w:tplc="3409001B" w:tentative="1">
      <w:start w:val="1"/>
      <w:numFmt w:val="lowerRoman"/>
      <w:lvlText w:val="%6."/>
      <w:lvlJc w:val="right"/>
      <w:pPr>
        <w:ind w:left="4860" w:hanging="180"/>
      </w:pPr>
    </w:lvl>
    <w:lvl w:ilvl="6" w:tplc="3409000F" w:tentative="1">
      <w:start w:val="1"/>
      <w:numFmt w:val="decimal"/>
      <w:lvlText w:val="%7."/>
      <w:lvlJc w:val="left"/>
      <w:pPr>
        <w:ind w:left="5580" w:hanging="360"/>
      </w:pPr>
    </w:lvl>
    <w:lvl w:ilvl="7" w:tplc="34090019" w:tentative="1">
      <w:start w:val="1"/>
      <w:numFmt w:val="lowerLetter"/>
      <w:lvlText w:val="%8."/>
      <w:lvlJc w:val="left"/>
      <w:pPr>
        <w:ind w:left="6300" w:hanging="360"/>
      </w:pPr>
    </w:lvl>
    <w:lvl w:ilvl="8" w:tplc="3409001B" w:tentative="1">
      <w:start w:val="1"/>
      <w:numFmt w:val="lowerRoman"/>
      <w:lvlText w:val="%9."/>
      <w:lvlJc w:val="right"/>
      <w:pPr>
        <w:ind w:left="7020" w:hanging="180"/>
      </w:pPr>
    </w:lvl>
  </w:abstractNum>
  <w:abstractNum w:abstractNumId="8" w15:restartNumberingAfterBreak="0">
    <w:nsid w:val="38320DAD"/>
    <w:multiLevelType w:val="multilevel"/>
    <w:tmpl w:val="A3F09D48"/>
    <w:lvl w:ilvl="0">
      <w:start w:val="1"/>
      <w:numFmt w:val="decimal"/>
      <w:lvlText w:val="%1."/>
      <w:lvlJc w:val="left"/>
      <w:pPr>
        <w:ind w:left="1980" w:hanging="360"/>
      </w:pPr>
    </w:lvl>
    <w:lvl w:ilvl="1">
      <w:start w:val="1"/>
      <w:numFmt w:val="lowerLetter"/>
      <w:lvlText w:val="%2."/>
      <w:lvlJc w:val="left"/>
      <w:pPr>
        <w:ind w:left="2700" w:hanging="360"/>
      </w:pPr>
    </w:lvl>
    <w:lvl w:ilvl="2">
      <w:start w:val="1"/>
      <w:numFmt w:val="lowerRoman"/>
      <w:lvlText w:val="%3."/>
      <w:lvlJc w:val="right"/>
      <w:pPr>
        <w:ind w:left="3420" w:hanging="180"/>
      </w:pPr>
    </w:lvl>
    <w:lvl w:ilvl="3">
      <w:start w:val="1"/>
      <w:numFmt w:val="decimal"/>
      <w:lvlText w:val="%4."/>
      <w:lvlJc w:val="left"/>
      <w:pPr>
        <w:ind w:left="4140" w:hanging="360"/>
      </w:pPr>
    </w:lvl>
    <w:lvl w:ilvl="4">
      <w:start w:val="1"/>
      <w:numFmt w:val="lowerLetter"/>
      <w:lvlText w:val="%5."/>
      <w:lvlJc w:val="left"/>
      <w:pPr>
        <w:ind w:left="4860" w:hanging="360"/>
      </w:pPr>
    </w:lvl>
    <w:lvl w:ilvl="5">
      <w:start w:val="1"/>
      <w:numFmt w:val="lowerRoman"/>
      <w:lvlText w:val="%6."/>
      <w:lvlJc w:val="right"/>
      <w:pPr>
        <w:ind w:left="5580" w:hanging="180"/>
      </w:pPr>
    </w:lvl>
    <w:lvl w:ilvl="6">
      <w:start w:val="1"/>
      <w:numFmt w:val="decimal"/>
      <w:lvlText w:val="%7."/>
      <w:lvlJc w:val="left"/>
      <w:pPr>
        <w:ind w:left="6300" w:hanging="360"/>
      </w:pPr>
    </w:lvl>
    <w:lvl w:ilvl="7">
      <w:start w:val="1"/>
      <w:numFmt w:val="lowerLetter"/>
      <w:lvlText w:val="%8."/>
      <w:lvlJc w:val="left"/>
      <w:pPr>
        <w:ind w:left="7020" w:hanging="360"/>
      </w:pPr>
    </w:lvl>
    <w:lvl w:ilvl="8">
      <w:start w:val="1"/>
      <w:numFmt w:val="lowerRoman"/>
      <w:lvlText w:val="%9."/>
      <w:lvlJc w:val="right"/>
      <w:pPr>
        <w:ind w:left="7740" w:hanging="180"/>
      </w:pPr>
    </w:lvl>
  </w:abstractNum>
  <w:abstractNum w:abstractNumId="9" w15:restartNumberingAfterBreak="0">
    <w:nsid w:val="3D69142D"/>
    <w:multiLevelType w:val="multilevel"/>
    <w:tmpl w:val="3D69142D"/>
    <w:lvl w:ilvl="0">
      <w:start w:val="1"/>
      <w:numFmt w:val="upperLetter"/>
      <w:lvlText w:val="%1."/>
      <w:lvlJc w:val="left"/>
      <w:pPr>
        <w:ind w:left="720" w:hanging="360"/>
      </w:pPr>
      <w:rPr>
        <w:rFonts w:ascii="Times New Roman" w:hAnsi="Times New Roman" w:cs="Times New Roman" w:hint="default"/>
        <w:b/>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5127BE9"/>
    <w:multiLevelType w:val="multilevel"/>
    <w:tmpl w:val="45127BE9"/>
    <w:lvl w:ilvl="0">
      <w:start w:val="1"/>
      <w:numFmt w:val="lowerLetter"/>
      <w:lvlText w:val="%1."/>
      <w:lvlJc w:val="left"/>
      <w:pPr>
        <w:ind w:left="555" w:hanging="15"/>
      </w:pPr>
      <w:rPr>
        <w:rFonts w:hint="default"/>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11" w15:restartNumberingAfterBreak="0">
    <w:nsid w:val="49726353"/>
    <w:multiLevelType w:val="multilevel"/>
    <w:tmpl w:val="49726353"/>
    <w:lvl w:ilvl="0">
      <w:start w:val="1"/>
      <w:numFmt w:val="decimal"/>
      <w:lvlText w:val="%1."/>
      <w:lvlJc w:val="left"/>
      <w:pPr>
        <w:ind w:left="2160" w:hanging="360"/>
      </w:pPr>
    </w:lvl>
    <w:lvl w:ilvl="1">
      <w:start w:val="1"/>
      <w:numFmt w:val="lowerLetter"/>
      <w:lvlText w:val="%2."/>
      <w:lvlJc w:val="left"/>
      <w:pPr>
        <w:ind w:left="2880" w:hanging="360"/>
      </w:pPr>
      <w:rPr>
        <w:rFonts w:ascii="Times New Roman" w:hAnsi="Times New Roman" w:cs="Times New Roman" w:hint="default"/>
        <w:sz w:val="24"/>
        <w:szCs w:val="24"/>
      </w:r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2" w15:restartNumberingAfterBreak="0">
    <w:nsid w:val="4AC247BA"/>
    <w:multiLevelType w:val="multilevel"/>
    <w:tmpl w:val="4AC247BA"/>
    <w:lvl w:ilvl="0">
      <w:start w:val="1"/>
      <w:numFmt w:val="decimal"/>
      <w:lvlText w:val="%1."/>
      <w:lvlJc w:val="left"/>
      <w:pPr>
        <w:ind w:left="720" w:hanging="36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4AC0C03"/>
    <w:multiLevelType w:val="multilevel"/>
    <w:tmpl w:val="54AC0C03"/>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1377"/>
        </w:tabs>
        <w:ind w:left="1377" w:hanging="567"/>
      </w:pPr>
      <w:rPr>
        <w:rFonts w:hint="default"/>
        <w:b w:val="0"/>
      </w:rPr>
    </w:lvl>
    <w:lvl w:ilvl="2">
      <w:start w:val="1"/>
      <w:numFmt w:val="lowerLetter"/>
      <w:lvlText w:val="%3."/>
      <w:lvlJc w:val="left"/>
      <w:pPr>
        <w:tabs>
          <w:tab w:val="left" w:pos="709"/>
        </w:tabs>
        <w:ind w:left="709" w:hanging="709"/>
      </w:pPr>
      <w:rPr>
        <w:rFonts w:hint="default"/>
      </w:rPr>
    </w:lvl>
    <w:lvl w:ilvl="3">
      <w:start w:val="1"/>
      <w:numFmt w:val="lowerLetter"/>
      <w:lvlText w:val="%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14" w15:restartNumberingAfterBreak="0">
    <w:nsid w:val="5DC75E1B"/>
    <w:multiLevelType w:val="multilevel"/>
    <w:tmpl w:val="5DC75E1B"/>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1377"/>
        </w:tabs>
        <w:ind w:left="1377" w:hanging="567"/>
      </w:pPr>
      <w:rPr>
        <w:rFonts w:hint="default"/>
        <w:b w:val="0"/>
      </w:rPr>
    </w:lvl>
    <w:lvl w:ilvl="2">
      <w:start w:val="1"/>
      <w:numFmt w:val="lowerLetter"/>
      <w:lvlText w:val="%3."/>
      <w:lvlJc w:val="left"/>
      <w:pPr>
        <w:tabs>
          <w:tab w:val="left" w:pos="709"/>
        </w:tabs>
        <w:ind w:left="709" w:hanging="709"/>
      </w:pPr>
      <w:rPr>
        <w:rFonts w:hint="default"/>
      </w:rPr>
    </w:lvl>
    <w:lvl w:ilvl="3">
      <w:start w:val="1"/>
      <w:numFmt w:val="lowerLetter"/>
      <w:lvlText w:val="%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15" w15:restartNumberingAfterBreak="0">
    <w:nsid w:val="624292A1"/>
    <w:multiLevelType w:val="multilevel"/>
    <w:tmpl w:val="29DC60E0"/>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1377"/>
        </w:tabs>
        <w:ind w:left="1377" w:hanging="567"/>
      </w:pPr>
      <w:rPr>
        <w:rFonts w:hint="default"/>
        <w:b w:val="0"/>
        <w:bCs w:val="0"/>
      </w:rPr>
    </w:lvl>
    <w:lvl w:ilvl="2">
      <w:start w:val="1"/>
      <w:numFmt w:val="lowerLetter"/>
      <w:lvlText w:val="%3."/>
      <w:lvlJc w:val="left"/>
      <w:pPr>
        <w:tabs>
          <w:tab w:val="left" w:pos="709"/>
        </w:tabs>
        <w:ind w:left="709" w:hanging="709"/>
      </w:pPr>
      <w:rPr>
        <w:rFonts w:hint="default"/>
      </w:rPr>
    </w:lvl>
    <w:lvl w:ilvl="3">
      <w:start w:val="1"/>
      <w:numFmt w:val="lowerLetter"/>
      <w:lvlText w:val="%4)"/>
      <w:lvlJc w:val="left"/>
      <w:pPr>
        <w:tabs>
          <w:tab w:val="left" w:pos="850"/>
        </w:tabs>
        <w:ind w:left="850" w:hanging="850"/>
      </w:pPr>
      <w:rPr>
        <w:rFonts w:hint="default"/>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abstractNum w:abstractNumId="16" w15:restartNumberingAfterBreak="0">
    <w:nsid w:val="681A7AB1"/>
    <w:multiLevelType w:val="multilevel"/>
    <w:tmpl w:val="EEF251DE"/>
    <w:lvl w:ilvl="0">
      <w:start w:val="1"/>
      <w:numFmt w:val="decimal"/>
      <w:lvlText w:val="3.%1"/>
      <w:lvlJc w:val="left"/>
      <w:pPr>
        <w:ind w:left="737" w:hanging="360"/>
      </w:pPr>
      <w:rPr>
        <w:rFonts w:ascii="Times New Roman" w:hAnsi="Times New Roman" w:cs="Times New Roman" w:hint="default"/>
        <w:b w:val="0"/>
        <w:i w:val="0"/>
        <w:iCs w:val="0"/>
        <w:sz w:val="24"/>
      </w:rPr>
    </w:lvl>
    <w:lvl w:ilvl="1">
      <w:start w:val="1"/>
      <w:numFmt w:val="lowerLetter"/>
      <w:lvlText w:val="%2."/>
      <w:lvlJc w:val="left"/>
      <w:pPr>
        <w:ind w:left="1457" w:hanging="360"/>
      </w:pPr>
    </w:lvl>
    <w:lvl w:ilvl="2">
      <w:start w:val="1"/>
      <w:numFmt w:val="lowerRoman"/>
      <w:lvlText w:val="%3."/>
      <w:lvlJc w:val="right"/>
      <w:pPr>
        <w:ind w:left="2177" w:hanging="180"/>
      </w:pPr>
    </w:lvl>
    <w:lvl w:ilvl="3">
      <w:start w:val="1"/>
      <w:numFmt w:val="decimal"/>
      <w:lvlText w:val="%4."/>
      <w:lvlJc w:val="left"/>
      <w:pPr>
        <w:ind w:left="2897" w:hanging="360"/>
      </w:pPr>
    </w:lvl>
    <w:lvl w:ilvl="4">
      <w:start w:val="1"/>
      <w:numFmt w:val="lowerLetter"/>
      <w:lvlText w:val="%5."/>
      <w:lvlJc w:val="left"/>
      <w:pPr>
        <w:ind w:left="3617" w:hanging="360"/>
      </w:pPr>
    </w:lvl>
    <w:lvl w:ilvl="5">
      <w:start w:val="1"/>
      <w:numFmt w:val="lowerRoman"/>
      <w:lvlText w:val="%6."/>
      <w:lvlJc w:val="right"/>
      <w:pPr>
        <w:ind w:left="4337" w:hanging="180"/>
      </w:pPr>
    </w:lvl>
    <w:lvl w:ilvl="6">
      <w:start w:val="1"/>
      <w:numFmt w:val="decimal"/>
      <w:lvlText w:val="%7."/>
      <w:lvlJc w:val="left"/>
      <w:pPr>
        <w:ind w:left="5057" w:hanging="360"/>
      </w:pPr>
    </w:lvl>
    <w:lvl w:ilvl="7">
      <w:start w:val="1"/>
      <w:numFmt w:val="lowerLetter"/>
      <w:lvlText w:val="%8."/>
      <w:lvlJc w:val="left"/>
      <w:pPr>
        <w:ind w:left="5777" w:hanging="360"/>
      </w:pPr>
    </w:lvl>
    <w:lvl w:ilvl="8">
      <w:start w:val="1"/>
      <w:numFmt w:val="lowerRoman"/>
      <w:lvlText w:val="%9."/>
      <w:lvlJc w:val="right"/>
      <w:pPr>
        <w:ind w:left="6497" w:hanging="180"/>
      </w:pPr>
    </w:lvl>
  </w:abstractNum>
  <w:abstractNum w:abstractNumId="17" w15:restartNumberingAfterBreak="0">
    <w:nsid w:val="6BD46E04"/>
    <w:multiLevelType w:val="multilevel"/>
    <w:tmpl w:val="6BD46E04"/>
    <w:lvl w:ilvl="0">
      <w:start w:val="1"/>
      <w:numFmt w:val="decimal"/>
      <w:lvlText w:val="%1."/>
      <w:lvlJc w:val="right"/>
      <w:pPr>
        <w:ind w:left="1440" w:hanging="360"/>
      </w:pPr>
      <w:rPr>
        <w:rFonts w:hint="default"/>
      </w:rPr>
    </w:lvl>
    <w:lvl w:ilvl="1">
      <w:start w:val="1"/>
      <w:numFmt w:val="lowerLetter"/>
      <w:lvlText w:val="%2."/>
      <w:lvlJc w:val="left"/>
      <w:pPr>
        <w:ind w:left="2160" w:hanging="360"/>
      </w:pPr>
    </w:lvl>
    <w:lvl w:ilvl="2">
      <w:start w:val="1"/>
      <w:numFmt w:val="lowerLetter"/>
      <w:lvlText w:val="%3."/>
      <w:lvlJc w:val="lef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602424639">
    <w:abstractNumId w:val="9"/>
  </w:num>
  <w:num w:numId="2" w16cid:durableId="879781588">
    <w:abstractNumId w:val="10"/>
  </w:num>
  <w:num w:numId="3" w16cid:durableId="2042243331">
    <w:abstractNumId w:val="2"/>
  </w:num>
  <w:num w:numId="4" w16cid:durableId="658268892">
    <w:abstractNumId w:val="6"/>
  </w:num>
  <w:num w:numId="5" w16cid:durableId="1162309002">
    <w:abstractNumId w:val="1"/>
  </w:num>
  <w:num w:numId="6" w16cid:durableId="1708137039">
    <w:abstractNumId w:val="12"/>
  </w:num>
  <w:num w:numId="7" w16cid:durableId="1692146776">
    <w:abstractNumId w:val="4"/>
  </w:num>
  <w:num w:numId="8" w16cid:durableId="1720856093">
    <w:abstractNumId w:val="17"/>
  </w:num>
  <w:num w:numId="9" w16cid:durableId="694038901">
    <w:abstractNumId w:val="3"/>
  </w:num>
  <w:num w:numId="10" w16cid:durableId="995651376">
    <w:abstractNumId w:val="8"/>
  </w:num>
  <w:num w:numId="11" w16cid:durableId="470026398">
    <w:abstractNumId w:val="0"/>
  </w:num>
  <w:num w:numId="12" w16cid:durableId="815151269">
    <w:abstractNumId w:val="7"/>
  </w:num>
  <w:num w:numId="13" w16cid:durableId="277684321">
    <w:abstractNumId w:val="15"/>
  </w:num>
  <w:num w:numId="14" w16cid:durableId="1067461831">
    <w:abstractNumId w:val="11"/>
  </w:num>
  <w:num w:numId="15" w16cid:durableId="400911463">
    <w:abstractNumId w:val="5"/>
  </w:num>
  <w:num w:numId="16" w16cid:durableId="1225602287">
    <w:abstractNumId w:val="14"/>
  </w:num>
  <w:num w:numId="17" w16cid:durableId="2058896764">
    <w:abstractNumId w:val="16"/>
  </w:num>
  <w:num w:numId="18" w16cid:durableId="1108312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1" w:cryptProviderType="rsaAES" w:cryptAlgorithmClass="hash" w:cryptAlgorithmType="typeAny" w:cryptAlgorithmSid="14" w:cryptSpinCount="100000" w:hash="zJeD2XGg5Y9tM9sN4jtPvlpluZK5+ZhnkpXEQDFZSw9e9jUhmM2ORpnXXAt+0vK8YlSYosPkXXWaDPWzv0ppHQ==" w:salt="AwWe039dxTAhyVnDX4d5LA=="/>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459"/>
    <w:rsid w:val="0001703F"/>
    <w:rsid w:val="000E3C8F"/>
    <w:rsid w:val="00102697"/>
    <w:rsid w:val="001A31CA"/>
    <w:rsid w:val="002021D8"/>
    <w:rsid w:val="00247753"/>
    <w:rsid w:val="00265BD5"/>
    <w:rsid w:val="002774FC"/>
    <w:rsid w:val="002B25DC"/>
    <w:rsid w:val="00463CB1"/>
    <w:rsid w:val="00477BAF"/>
    <w:rsid w:val="00585B58"/>
    <w:rsid w:val="00631459"/>
    <w:rsid w:val="00691182"/>
    <w:rsid w:val="007709AF"/>
    <w:rsid w:val="008700C7"/>
    <w:rsid w:val="00876FD3"/>
    <w:rsid w:val="00987EB0"/>
    <w:rsid w:val="009E23DB"/>
    <w:rsid w:val="00AA39BE"/>
    <w:rsid w:val="00AE4C61"/>
    <w:rsid w:val="00BE04D3"/>
    <w:rsid w:val="00C92D19"/>
    <w:rsid w:val="00CC78C5"/>
    <w:rsid w:val="00D40128"/>
    <w:rsid w:val="00DB5877"/>
    <w:rsid w:val="00DF65F9"/>
    <w:rsid w:val="00E140FE"/>
    <w:rsid w:val="00E2506A"/>
    <w:rsid w:val="00E4244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8B32E"/>
  <w15:chartTrackingRefBased/>
  <w15:docId w15:val="{B00C4EE3-376E-450B-B38C-438D64371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459"/>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rsid w:val="00631459"/>
    <w:pPr>
      <w:tabs>
        <w:tab w:val="center" w:pos="4320"/>
        <w:tab w:val="right" w:pos="8640"/>
      </w:tabs>
    </w:pPr>
    <w:rPr>
      <w:lang w:eastAsia="zh-CN"/>
    </w:rPr>
  </w:style>
  <w:style w:type="character" w:customStyle="1" w:styleId="FooterChar">
    <w:name w:val="Footer Char"/>
    <w:basedOn w:val="DefaultParagraphFont"/>
    <w:link w:val="Footer"/>
    <w:uiPriority w:val="99"/>
    <w:qFormat/>
    <w:rsid w:val="00631459"/>
    <w:rPr>
      <w:rFonts w:ascii="Times New Roman" w:eastAsia="Times New Roman" w:hAnsi="Times New Roman" w:cs="Times New Roman"/>
      <w:sz w:val="24"/>
      <w:szCs w:val="24"/>
      <w:lang w:val="en-US" w:eastAsia="zh-CN"/>
    </w:rPr>
  </w:style>
  <w:style w:type="character" w:styleId="PageNumber">
    <w:name w:val="page number"/>
    <w:qFormat/>
    <w:rsid w:val="00631459"/>
  </w:style>
  <w:style w:type="paragraph" w:styleId="Title">
    <w:name w:val="Title"/>
    <w:basedOn w:val="Normal"/>
    <w:link w:val="TitleChar"/>
    <w:qFormat/>
    <w:rsid w:val="00631459"/>
    <w:pPr>
      <w:jc w:val="center"/>
    </w:pPr>
    <w:rPr>
      <w:b/>
      <w:lang w:eastAsia="zh-CN"/>
    </w:rPr>
  </w:style>
  <w:style w:type="character" w:customStyle="1" w:styleId="TitleChar">
    <w:name w:val="Title Char"/>
    <w:basedOn w:val="DefaultParagraphFont"/>
    <w:link w:val="Title"/>
    <w:qFormat/>
    <w:rsid w:val="00631459"/>
    <w:rPr>
      <w:rFonts w:ascii="Times New Roman" w:eastAsia="Times New Roman" w:hAnsi="Times New Roman" w:cs="Times New Roman"/>
      <w:b/>
      <w:sz w:val="24"/>
      <w:szCs w:val="24"/>
      <w:lang w:val="en-US" w:eastAsia="zh-CN"/>
    </w:rPr>
  </w:style>
  <w:style w:type="paragraph" w:styleId="ListParagraph">
    <w:name w:val="List Paragraph"/>
    <w:basedOn w:val="Normal"/>
    <w:link w:val="ListParagraphChar"/>
    <w:uiPriority w:val="99"/>
    <w:qFormat/>
    <w:rsid w:val="00631459"/>
    <w:pPr>
      <w:ind w:left="720"/>
    </w:pPr>
  </w:style>
  <w:style w:type="paragraph" w:styleId="NoSpacing">
    <w:name w:val="No Spacing"/>
    <w:link w:val="NoSpacingChar"/>
    <w:uiPriority w:val="1"/>
    <w:qFormat/>
    <w:rsid w:val="00631459"/>
    <w:pPr>
      <w:spacing w:after="0" w:line="240" w:lineRule="auto"/>
    </w:pPr>
    <w:rPr>
      <w:rFonts w:ascii="Calibri" w:eastAsia="Calibri" w:hAnsi="Calibri" w:cs="Times New Roman"/>
      <w:lang w:val="en-US"/>
    </w:rPr>
  </w:style>
  <w:style w:type="character" w:customStyle="1" w:styleId="NoSpacingChar">
    <w:name w:val="No Spacing Char"/>
    <w:link w:val="NoSpacing"/>
    <w:uiPriority w:val="1"/>
    <w:qFormat/>
    <w:rsid w:val="00631459"/>
    <w:rPr>
      <w:rFonts w:ascii="Calibri" w:eastAsia="Calibri" w:hAnsi="Calibri" w:cs="Times New Roman"/>
      <w:lang w:val="en-US"/>
    </w:rPr>
  </w:style>
  <w:style w:type="character" w:customStyle="1" w:styleId="ListParagraphChar">
    <w:name w:val="List Paragraph Char"/>
    <w:link w:val="ListParagraph"/>
    <w:uiPriority w:val="99"/>
    <w:qFormat/>
    <w:rsid w:val="00631459"/>
    <w:rPr>
      <w:rFonts w:ascii="Times New Roman" w:eastAsia="Times New Roman" w:hAnsi="Times New Roman" w:cs="Times New Roman"/>
      <w:sz w:val="24"/>
      <w:szCs w:val="24"/>
      <w:lang w:val="en-US"/>
    </w:rPr>
  </w:style>
  <w:style w:type="character" w:styleId="CommentReference">
    <w:name w:val="annotation reference"/>
    <w:uiPriority w:val="99"/>
    <w:semiHidden/>
    <w:unhideWhenUsed/>
    <w:qFormat/>
    <w:rsid w:val="001A31CA"/>
    <w:rPr>
      <w:sz w:val="16"/>
      <w:szCs w:val="16"/>
    </w:rPr>
  </w:style>
  <w:style w:type="paragraph" w:styleId="CommentText">
    <w:name w:val="annotation text"/>
    <w:basedOn w:val="Normal"/>
    <w:link w:val="CommentTextChar"/>
    <w:unhideWhenUsed/>
    <w:qFormat/>
    <w:rsid w:val="001A31CA"/>
    <w:rPr>
      <w:sz w:val="20"/>
      <w:szCs w:val="20"/>
      <w:lang w:val="en-GB" w:eastAsia="en-GB"/>
    </w:rPr>
  </w:style>
  <w:style w:type="character" w:customStyle="1" w:styleId="CommentTextChar">
    <w:name w:val="Comment Text Char"/>
    <w:basedOn w:val="DefaultParagraphFont"/>
    <w:link w:val="CommentText"/>
    <w:qFormat/>
    <w:rsid w:val="001A31CA"/>
    <w:rPr>
      <w:rFonts w:ascii="Times New Roman" w:eastAsia="Times New Roman" w:hAnsi="Times New Roman" w:cs="Times New Roman"/>
      <w:sz w:val="20"/>
      <w:szCs w:val="20"/>
      <w:lang w:val="en-GB" w:eastAsia="en-GB"/>
    </w:rPr>
  </w:style>
  <w:style w:type="paragraph" w:styleId="BalloonText">
    <w:name w:val="Balloon Text"/>
    <w:basedOn w:val="Normal"/>
    <w:link w:val="BalloonTextChar"/>
    <w:uiPriority w:val="99"/>
    <w:semiHidden/>
    <w:unhideWhenUsed/>
    <w:rsid w:val="00585B5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5B58"/>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6</Pages>
  <Words>1635</Words>
  <Characters>9324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Executive Summary</vt:lpstr>
    </vt:vector>
  </TitlesOfParts>
  <Company/>
  <LinksUpToDate>false</LinksUpToDate>
  <CharactersWithSpaces>10938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dc:title>
  <dc:subject/>
  <dc:creator>COA - City of Manila</dc:creator>
  <cp:keywords/>
  <dc:description/>
  <cp:lastModifiedBy>Riziel C. Garcia</cp:lastModifiedBy>
  <cp:revision>20</cp:revision>
  <cp:lastPrinted>2022-07-20T06:34:00Z</cp:lastPrinted>
  <dcterms:created xsi:type="dcterms:W3CDTF">2022-07-19T02:08:00Z</dcterms:created>
  <dcterms:modified xsi:type="dcterms:W3CDTF">2022-07-29T01:46:00Z</dcterms:modified>
</cp:coreProperties>
</file>