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3E49D">
      <w:pPr>
        <w:pStyle w:val="3"/>
        <w:pageBreakBefore w:val="0"/>
        <w:numPr>
          <w:ilvl w:val="0"/>
          <w:numId w:val="0"/>
        </w:numPr>
        <w:wordWrap/>
        <w:overflowPunct/>
        <w:topLinePunct w:val="0"/>
        <w:bidi w:val="0"/>
        <w:spacing w:before="0" w:beforeLines="0" w:after="0" w:afterLines="0" w:line="580" w:lineRule="exact"/>
        <w:jc w:val="center"/>
        <w:rPr>
          <w:rFonts w:hint="eastAsia" w:ascii="楷体" w:hAnsi="楷体" w:eastAsia="楷体" w:cs="楷体"/>
          <w:b/>
          <w:bCs/>
          <w:sz w:val="40"/>
          <w:szCs w:val="40"/>
          <w:lang w:eastAsia="zh"/>
        </w:rPr>
      </w:pPr>
      <w:bookmarkStart w:id="0" w:name="_Toc21703"/>
      <w:r>
        <w:rPr>
          <w:rFonts w:hint="eastAsia" w:ascii="楷体" w:hAnsi="楷体" w:eastAsia="楷体" w:cs="楷体"/>
          <w:b/>
          <w:bCs/>
          <w:sz w:val="40"/>
          <w:szCs w:val="40"/>
          <w:lang w:eastAsia="zh"/>
        </w:rPr>
        <w:t>“三制五全”育人特色</w:t>
      </w:r>
      <w:bookmarkEnd w:id="0"/>
    </w:p>
    <w:p w14:paraId="24D42848">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京津冀职教改革示范园区搭建跨区域协同育人平台，创新构建“三制五全”育人特色，即“产业书院制、双技双导制、高层次中国特色学徒制”个性化三制育人机制；五个全覆盖是园区实现“微专业全覆盖、大师讲堂全覆盖、AI助学全覆盖、头部企业全覆盖、奖助金全覆盖”，旨在通过个性化的育人机制和全面覆盖的措施，提升园区教育质量和学生的实际能力，着力培养崇德尚技、知行合一的卓越现场工程师和高层次技术技能人才。</w:t>
      </w:r>
    </w:p>
    <w:p w14:paraId="60D3BE94">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1" w:name="_Toc2864"/>
      <w:bookmarkStart w:id="2" w:name="_Toc6029"/>
      <w:r>
        <w:rPr>
          <w:rFonts w:hint="eastAsia" w:ascii="仿宋_GB2312" w:hAnsi="仿宋" w:eastAsia="仿宋_GB2312" w:cs="仿宋_GB2312"/>
          <w:b/>
          <w:bCs/>
          <w:kern w:val="2"/>
          <w:sz w:val="32"/>
          <w:szCs w:val="32"/>
          <w:lang w:val="en-US" w:eastAsia="zh-CN" w:bidi="ar"/>
        </w:rPr>
        <w:t>一、</w:t>
      </w:r>
      <w:r>
        <w:rPr>
          <w:rFonts w:hint="eastAsia" w:ascii="仿宋_GB2312" w:hAnsi="仿宋" w:eastAsia="仿宋_GB2312" w:cs="仿宋_GB2312"/>
          <w:b/>
          <w:bCs/>
          <w:kern w:val="2"/>
          <w:sz w:val="32"/>
          <w:szCs w:val="32"/>
          <w:lang w:val="en-US" w:eastAsia="zh" w:bidi="ar"/>
        </w:rPr>
        <w:t>搭建“三制共生”育人机制</w:t>
      </w:r>
      <w:bookmarkEnd w:id="1"/>
      <w:bookmarkEnd w:id="2"/>
    </w:p>
    <w:p w14:paraId="38104F92">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1.产业书院制。</w:t>
      </w:r>
      <w:r>
        <w:rPr>
          <w:rFonts w:hint="eastAsia" w:ascii="仿宋_GB2312" w:hAnsi="仿宋" w:eastAsia="仿宋_GB2312" w:cs="仿宋_GB2312"/>
          <w:b w:val="0"/>
          <w:bCs w:val="0"/>
          <w:kern w:val="2"/>
          <w:sz w:val="32"/>
          <w:szCs w:val="32"/>
          <w:lang w:val="en-US" w:eastAsia="zh" w:bidi="ar"/>
        </w:rPr>
        <w:t>园区以</w:t>
      </w:r>
      <w:r>
        <w:rPr>
          <w:rFonts w:hint="eastAsia" w:ascii="仿宋_GB2312" w:hAnsi="仿宋" w:eastAsia="仿宋_GB2312" w:cs="仿宋_GB2312"/>
          <w:b w:val="0"/>
          <w:bCs w:val="0"/>
          <w:kern w:val="2"/>
          <w:sz w:val="32"/>
          <w:szCs w:val="32"/>
          <w:lang w:val="en-US" w:eastAsia="zh-CN" w:bidi="ar"/>
        </w:rPr>
        <w:t>新时代高校落实立德树人根本任务</w:t>
      </w:r>
      <w:r>
        <w:rPr>
          <w:rFonts w:hint="eastAsia" w:ascii="仿宋_GB2312" w:hAnsi="仿宋" w:eastAsia="仿宋_GB2312" w:cs="仿宋_GB2312"/>
          <w:b w:val="0"/>
          <w:bCs w:val="0"/>
          <w:kern w:val="2"/>
          <w:sz w:val="32"/>
          <w:szCs w:val="32"/>
          <w:lang w:val="en-US" w:eastAsia="zh" w:bidi="ar"/>
        </w:rPr>
        <w:t>为</w:t>
      </w:r>
      <w:r>
        <w:rPr>
          <w:rFonts w:hint="eastAsia" w:ascii="仿宋_GB2312" w:hAnsi="仿宋" w:eastAsia="仿宋_GB2312" w:cs="仿宋_GB2312"/>
          <w:b w:val="0"/>
          <w:bCs w:val="0"/>
          <w:kern w:val="2"/>
          <w:sz w:val="32"/>
          <w:szCs w:val="32"/>
          <w:lang w:val="en-US" w:eastAsia="zh-CN" w:bidi="ar"/>
        </w:rPr>
        <w:t>重要抓手和关键举措</w:t>
      </w:r>
      <w:r>
        <w:rPr>
          <w:rFonts w:hint="eastAsia" w:ascii="仿宋_GB2312" w:hAnsi="仿宋" w:eastAsia="仿宋_GB2312" w:cs="仿宋_GB2312"/>
          <w:b w:val="0"/>
          <w:bCs w:val="0"/>
          <w:kern w:val="2"/>
          <w:sz w:val="32"/>
          <w:szCs w:val="32"/>
          <w:lang w:val="en-US" w:eastAsia="zh" w:bidi="ar"/>
        </w:rPr>
        <w:t>，构</w:t>
      </w:r>
      <w:r>
        <w:rPr>
          <w:rFonts w:hint="eastAsia" w:ascii="仿宋_GB2312" w:hAnsi="仿宋" w:eastAsia="仿宋_GB2312" w:cs="仿宋_GB2312"/>
          <w:b w:val="0"/>
          <w:bCs w:val="0"/>
          <w:kern w:val="2"/>
          <w:sz w:val="32"/>
          <w:szCs w:val="32"/>
          <w:lang w:val="en-US" w:eastAsia="zh-CN" w:bidi="ar"/>
        </w:rPr>
        <w:t>建以学生发展为中心，“产业学院+书院”协同育人体系。</w:t>
      </w:r>
      <w:r>
        <w:rPr>
          <w:rFonts w:hint="eastAsia" w:ascii="仿宋_GB2312" w:hAnsi="仿宋" w:eastAsia="仿宋_GB2312" w:cs="仿宋_GB2312"/>
          <w:b w:val="0"/>
          <w:bCs w:val="0"/>
          <w:kern w:val="2"/>
          <w:sz w:val="32"/>
          <w:szCs w:val="32"/>
          <w:lang w:val="en-US" w:eastAsia="zh" w:bidi="ar"/>
        </w:rPr>
        <w:t>产业学院的13个本科专业均实施“专业+书院”产教融合协同培养模式</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以</w:t>
      </w:r>
      <w:r>
        <w:rPr>
          <w:rFonts w:hint="eastAsia" w:ascii="仿宋_GB2312" w:hAnsi="仿宋" w:eastAsia="仿宋_GB2312" w:cs="仿宋_GB2312"/>
          <w:b w:val="0"/>
          <w:bCs w:val="0"/>
          <w:kern w:val="2"/>
          <w:sz w:val="32"/>
          <w:szCs w:val="32"/>
          <w:lang w:val="en-US" w:eastAsia="zh-CN" w:bidi="ar"/>
        </w:rPr>
        <w:t>产业学院</w:t>
      </w:r>
      <w:r>
        <w:rPr>
          <w:rFonts w:hint="eastAsia" w:ascii="仿宋_GB2312" w:hAnsi="仿宋" w:eastAsia="仿宋_GB2312" w:cs="仿宋_GB2312"/>
          <w:b w:val="0"/>
          <w:bCs w:val="0"/>
          <w:kern w:val="2"/>
          <w:sz w:val="32"/>
          <w:szCs w:val="32"/>
          <w:lang w:val="en-US" w:eastAsia="zh" w:bidi="ar"/>
        </w:rPr>
        <w:t>统领本科生职业素养、科技创新能力教育，打破学科专业壁垒，形成融通式育人模式和个性化成长模式，打造参与度高、交叉度高、协同度高的学生学习成长共同体</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各本科专业</w:t>
      </w:r>
      <w:r>
        <w:rPr>
          <w:rFonts w:hint="eastAsia" w:ascii="仿宋_GB2312" w:hAnsi="仿宋" w:eastAsia="仿宋_GB2312" w:cs="仿宋_GB2312"/>
          <w:b w:val="0"/>
          <w:bCs w:val="0"/>
          <w:kern w:val="2"/>
          <w:sz w:val="32"/>
          <w:szCs w:val="32"/>
          <w:lang w:val="en-US" w:eastAsia="zh-CN" w:bidi="ar"/>
        </w:rPr>
        <w:t>联合华为、京东等多家龙头企业共建五大产业学院</w:t>
      </w:r>
      <w:r>
        <w:rPr>
          <w:rFonts w:hint="eastAsia" w:ascii="仿宋_GB2312" w:hAnsi="仿宋" w:eastAsia="仿宋_GB2312" w:cs="仿宋_GB2312"/>
          <w:b w:val="0"/>
          <w:bCs w:val="0"/>
          <w:kern w:val="2"/>
          <w:sz w:val="32"/>
          <w:szCs w:val="32"/>
          <w:lang w:val="en-US" w:eastAsia="zh" w:bidi="ar"/>
        </w:rPr>
        <w:t>，开展名企实践实习项目，</w:t>
      </w:r>
      <w:r>
        <w:rPr>
          <w:rFonts w:hint="eastAsia" w:ascii="仿宋_GB2312" w:hAnsi="仿宋" w:eastAsia="仿宋_GB2312" w:cs="仿宋_GB2312"/>
          <w:b w:val="0"/>
          <w:bCs w:val="0"/>
          <w:kern w:val="2"/>
          <w:sz w:val="32"/>
          <w:szCs w:val="32"/>
          <w:lang w:val="en-US" w:eastAsia="zh-CN" w:bidi="ar"/>
        </w:rPr>
        <w:t>全面推进</w:t>
      </w:r>
      <w:r>
        <w:rPr>
          <w:rFonts w:hint="eastAsia" w:ascii="仿宋_GB2312" w:hAnsi="仿宋" w:eastAsia="仿宋_GB2312" w:cs="仿宋_GB2312"/>
          <w:b w:val="0"/>
          <w:bCs w:val="0"/>
          <w:kern w:val="2"/>
          <w:sz w:val="32"/>
          <w:szCs w:val="32"/>
          <w:lang w:val="en-US" w:eastAsia="zh" w:bidi="ar"/>
        </w:rPr>
        <w:t>学生</w:t>
      </w:r>
      <w:r>
        <w:rPr>
          <w:rFonts w:hint="eastAsia" w:ascii="仿宋_GB2312" w:hAnsi="仿宋" w:eastAsia="仿宋_GB2312" w:cs="仿宋_GB2312"/>
          <w:b w:val="0"/>
          <w:bCs w:val="0"/>
          <w:kern w:val="2"/>
          <w:sz w:val="32"/>
          <w:szCs w:val="32"/>
          <w:lang w:val="en-US" w:eastAsia="zh-CN" w:bidi="ar"/>
        </w:rPr>
        <w:t>学习、实践</w:t>
      </w:r>
      <w:r>
        <w:rPr>
          <w:rFonts w:hint="eastAsia" w:ascii="仿宋_GB2312" w:hAnsi="仿宋" w:eastAsia="仿宋_GB2312" w:cs="仿宋_GB2312"/>
          <w:b w:val="0"/>
          <w:bCs w:val="0"/>
          <w:kern w:val="2"/>
          <w:sz w:val="32"/>
          <w:szCs w:val="32"/>
          <w:lang w:val="en-US" w:eastAsia="zh" w:bidi="ar"/>
        </w:rPr>
        <w:t>、实习</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科技创新及</w:t>
      </w:r>
      <w:r>
        <w:rPr>
          <w:rFonts w:hint="eastAsia" w:ascii="仿宋_GB2312" w:hAnsi="仿宋" w:eastAsia="仿宋_GB2312" w:cs="仿宋_GB2312"/>
          <w:b w:val="0"/>
          <w:bCs w:val="0"/>
          <w:kern w:val="2"/>
          <w:sz w:val="32"/>
          <w:szCs w:val="32"/>
          <w:lang w:val="en-US" w:eastAsia="zh-CN" w:bidi="ar"/>
        </w:rPr>
        <w:t>文化培养，形成“五维一体”的</w:t>
      </w:r>
      <w:r>
        <w:rPr>
          <w:rFonts w:hint="eastAsia" w:ascii="仿宋_GB2312" w:hAnsi="仿宋" w:eastAsia="仿宋_GB2312" w:cs="仿宋_GB2312"/>
          <w:b w:val="0"/>
          <w:bCs w:val="0"/>
          <w:kern w:val="2"/>
          <w:sz w:val="32"/>
          <w:szCs w:val="32"/>
          <w:lang w:val="en-US" w:eastAsia="zh" w:bidi="ar"/>
        </w:rPr>
        <w:t>校内外双</w:t>
      </w:r>
      <w:r>
        <w:rPr>
          <w:rFonts w:hint="eastAsia" w:ascii="仿宋_GB2312" w:hAnsi="仿宋" w:eastAsia="仿宋_GB2312" w:cs="仿宋_GB2312"/>
          <w:b w:val="0"/>
          <w:bCs w:val="0"/>
          <w:kern w:val="2"/>
          <w:sz w:val="32"/>
          <w:szCs w:val="32"/>
          <w:lang w:val="en-US" w:eastAsia="zh-CN" w:bidi="ar"/>
        </w:rPr>
        <w:t>导师育</w:t>
      </w:r>
      <w:r>
        <w:rPr>
          <w:rFonts w:hint="eastAsia" w:ascii="仿宋_GB2312" w:hAnsi="仿宋" w:eastAsia="仿宋_GB2312" w:cs="仿宋_GB2312"/>
          <w:b w:val="0"/>
          <w:bCs w:val="0"/>
          <w:kern w:val="2"/>
          <w:sz w:val="32"/>
          <w:szCs w:val="32"/>
          <w:lang w:val="en-US" w:eastAsia="zh" w:bidi="ar"/>
        </w:rPr>
        <w:t>人体系。所有教学机构和职能部门分别归入书院，五大产业学院与四所本科院校、合作企业多主体协同合作，促进产学研用转深度融合。</w:t>
      </w:r>
    </w:p>
    <w:p w14:paraId="7F619EB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2.双技双导制</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所谓“双技”是园区育人遵循 “职业人—社会人—创新人”培养逻辑，使学生具备系统的专业技术原理知识</w:t>
      </w:r>
      <w:r>
        <w:rPr>
          <w:rFonts w:hint="eastAsia" w:ascii="仿宋_GB2312" w:hAnsi="仿宋" w:eastAsia="仿宋_GB2312" w:cs="仿宋_GB2312"/>
          <w:b w:val="0"/>
          <w:bCs w:val="0"/>
          <w:kern w:val="2"/>
          <w:sz w:val="32"/>
          <w:szCs w:val="32"/>
          <w:lang w:val="en-US" w:eastAsia="zh" w:bidi="ar"/>
        </w:rPr>
        <w:t>和</w:t>
      </w:r>
      <w:r>
        <w:rPr>
          <w:rFonts w:hint="eastAsia" w:ascii="仿宋_GB2312" w:hAnsi="仿宋" w:eastAsia="仿宋_GB2312" w:cs="仿宋_GB2312"/>
          <w:b w:val="0"/>
          <w:bCs w:val="0"/>
          <w:kern w:val="2"/>
          <w:sz w:val="32"/>
          <w:szCs w:val="32"/>
          <w:lang w:val="en-US" w:eastAsia="zh-CN" w:bidi="ar"/>
        </w:rPr>
        <w:t>过硬的实践能力，熟悉新型设备操作，</w:t>
      </w:r>
      <w:r>
        <w:rPr>
          <w:rFonts w:hint="eastAsia" w:ascii="仿宋_GB2312" w:hAnsi="仿宋" w:eastAsia="仿宋_GB2312" w:cs="仿宋_GB2312"/>
          <w:b w:val="0"/>
          <w:bCs w:val="0"/>
          <w:kern w:val="2"/>
          <w:sz w:val="32"/>
          <w:szCs w:val="32"/>
          <w:lang w:val="en-US" w:eastAsia="zh" w:bidi="ar"/>
        </w:rPr>
        <w:t>具备</w:t>
      </w:r>
      <w:r>
        <w:rPr>
          <w:rFonts w:hint="eastAsia" w:ascii="仿宋_GB2312" w:hAnsi="仿宋" w:eastAsia="仿宋_GB2312" w:cs="仿宋_GB2312"/>
          <w:b w:val="0"/>
          <w:bCs w:val="0"/>
          <w:kern w:val="2"/>
          <w:sz w:val="32"/>
          <w:szCs w:val="32"/>
          <w:lang w:val="en-US" w:eastAsia="zh-CN" w:bidi="ar"/>
        </w:rPr>
        <w:t>精湛的加工技能</w:t>
      </w:r>
      <w:r>
        <w:rPr>
          <w:rFonts w:hint="eastAsia" w:ascii="仿宋_GB2312" w:hAnsi="仿宋" w:eastAsia="仿宋_GB2312" w:cs="仿宋_GB2312"/>
          <w:b w:val="0"/>
          <w:bCs w:val="0"/>
          <w:kern w:val="2"/>
          <w:sz w:val="32"/>
          <w:szCs w:val="32"/>
          <w:lang w:val="en-US" w:eastAsia="zh" w:bidi="ar"/>
        </w:rPr>
        <w:t>，以及</w:t>
      </w:r>
      <w:r>
        <w:rPr>
          <w:rFonts w:hint="eastAsia" w:ascii="仿宋_GB2312" w:hAnsi="仿宋" w:eastAsia="仿宋_GB2312" w:cs="仿宋_GB2312"/>
          <w:b w:val="0"/>
          <w:bCs w:val="0"/>
          <w:kern w:val="2"/>
          <w:sz w:val="32"/>
          <w:szCs w:val="32"/>
          <w:lang w:val="en-US" w:eastAsia="zh-CN" w:bidi="ar"/>
        </w:rPr>
        <w:t>特定产品与工艺的深入研究与创新能力。学生毕业时具备三证，“毕业证、学位证、职业技能证”。所谓“双导”则是学生在学习过程中，“学科导师+企业导师”的指导，形成双重指导机制。高校教师担任学生的学科导师，负责教授学生学科知识和学业指导；合作企业的工程师等为学生的校外导师，负责指导学生在企业实习期间的技能培训。</w:t>
      </w:r>
    </w:p>
    <w:p w14:paraId="241F5406">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3.高层次中国特色学徒制</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推进产业学院下的“1+1+N”校企双主体育人模式，即每个专业与1家龙头企业+N家用人企业深度合作，落实“岗课赛证”综合育人模式，实施“双主体、双身份、双导师、双场所、双评价”，共同开展高层次中国特色学徒制人才培养。推动“招生-培养-就业”一体化。学生在企业通过认岗、跟岗、轮岗和定岗实践，有效实现在岗培养、在岗成才。</w:t>
      </w:r>
    </w:p>
    <w:p w14:paraId="33659E8D">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3" w:name="_Toc17911"/>
      <w:bookmarkStart w:id="4" w:name="_Toc4115"/>
      <w:r>
        <w:rPr>
          <w:rFonts w:hint="eastAsia" w:ascii="仿宋_GB2312" w:hAnsi="仿宋" w:eastAsia="仿宋_GB2312" w:cs="仿宋_GB2312"/>
          <w:b/>
          <w:bCs/>
          <w:kern w:val="2"/>
          <w:sz w:val="32"/>
          <w:szCs w:val="32"/>
          <w:lang w:val="en-US" w:eastAsia="zh-CN" w:bidi="ar"/>
        </w:rPr>
        <w:t>二、</w:t>
      </w:r>
      <w:r>
        <w:rPr>
          <w:rFonts w:hint="eastAsia" w:ascii="仿宋_GB2312" w:hAnsi="仿宋" w:eastAsia="仿宋_GB2312" w:cs="仿宋_GB2312"/>
          <w:b/>
          <w:bCs/>
          <w:kern w:val="2"/>
          <w:sz w:val="32"/>
          <w:szCs w:val="32"/>
          <w:lang w:val="en-US" w:eastAsia="zh" w:bidi="ar"/>
        </w:rPr>
        <w:t>实践“五全共进”育人措施</w:t>
      </w:r>
      <w:bookmarkEnd w:id="3"/>
      <w:bookmarkEnd w:id="4"/>
    </w:p>
    <w:p w14:paraId="2661DCC4">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微专业全覆盖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围绕新兴产业领域，结合园区人工智能专业特色，开设一批“小而精”辅修微专业，</w:t>
      </w:r>
      <w:r>
        <w:rPr>
          <w:rFonts w:hint="eastAsia" w:ascii="仿宋_GB2312" w:hAnsi="仿宋" w:eastAsia="仿宋_GB2312" w:cs="仿宋_GB2312"/>
          <w:b w:val="0"/>
          <w:bCs w:val="0"/>
          <w:kern w:val="2"/>
          <w:sz w:val="32"/>
          <w:szCs w:val="32"/>
          <w:lang w:val="en-US" w:eastAsia="zh" w:bidi="ar"/>
        </w:rPr>
        <w:t>创新“课证融通”模式，结合人社部职业技能等级证书认定点相关工作，选取并企业认可度高的人社部职业技能等级证书融入微专业教学内容，鼓励与企业合作实施“以证代考”等多元考核方式改革。目前，园区已对接华为等龙头企业的认证系统，企业导师参与一线教学，</w:t>
      </w:r>
      <w:r>
        <w:rPr>
          <w:rFonts w:hint="eastAsia" w:ascii="仿宋_GB2312" w:hAnsi="仿宋" w:eastAsia="仿宋_GB2312" w:cs="仿宋_GB2312"/>
          <w:b w:val="0"/>
          <w:bCs w:val="0"/>
          <w:kern w:val="2"/>
          <w:sz w:val="32"/>
          <w:szCs w:val="32"/>
          <w:lang w:val="en-US" w:eastAsia="zh-CN" w:bidi="ar"/>
        </w:rPr>
        <w:t>学生</w:t>
      </w:r>
      <w:r>
        <w:rPr>
          <w:rFonts w:hint="eastAsia" w:ascii="仿宋_GB2312" w:hAnsi="仿宋" w:eastAsia="仿宋_GB2312" w:cs="仿宋_GB2312"/>
          <w:b w:val="0"/>
          <w:bCs w:val="0"/>
          <w:kern w:val="2"/>
          <w:sz w:val="32"/>
          <w:szCs w:val="32"/>
          <w:lang w:val="en-US" w:eastAsia="zh" w:bidi="ar"/>
        </w:rPr>
        <w:t>学完课程可获取“双证书”，一是园区发放的微专业结业证书，二是人社部发放的职业技能等级证书</w:t>
      </w:r>
      <w:r>
        <w:rPr>
          <w:rFonts w:hint="eastAsia" w:ascii="仿宋_GB2312" w:hAnsi="仿宋" w:eastAsia="仿宋_GB2312" w:cs="仿宋_GB2312"/>
          <w:b w:val="0"/>
          <w:bCs w:val="0"/>
          <w:kern w:val="2"/>
          <w:sz w:val="32"/>
          <w:szCs w:val="32"/>
          <w:lang w:val="en-US" w:eastAsia="zh-CN" w:bidi="ar"/>
        </w:rPr>
        <w:t>。</w:t>
      </w:r>
    </w:p>
    <w:p w14:paraId="2874D064">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CN" w:bidi="ar"/>
        </w:rPr>
        <w:t>1.大师讲堂全覆盖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开设大师讲堂，每周2次，邀请各领域的院士、国家级、北京市名师、科学家、教育家、劳模、大国工匠、非遗传承人、优秀校友等大师级人物进入校园，为学生做专业导论，围绕学科、产业、时政发展讲座、报告，拓宽学生的视野，激发学生的学习兴趣和创新思维。</w:t>
      </w:r>
    </w:p>
    <w:p w14:paraId="7798BD8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2.AI助学全覆盖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按照人工智能助力园区人才培养先行先试改革示范的要求，给大一新生带来智慧入园、智慧读书、智慧学习、智慧生活、智慧健身、智慧文化等全新体验。为学生提供丰富的图书资源</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为学生提供AI+英语学习助手，全面提升学生的英语听、说、读、写技能。为学生提供智能问答小助手，为师生提供便捷的咨询服务。为学生提供智慧</w:t>
      </w:r>
      <w:r>
        <w:rPr>
          <w:rFonts w:hint="eastAsia" w:ascii="仿宋_GB2312" w:hAnsi="仿宋" w:eastAsia="仿宋_GB2312" w:cs="仿宋_GB2312"/>
          <w:b w:val="0"/>
          <w:bCs w:val="0"/>
          <w:kern w:val="2"/>
          <w:sz w:val="32"/>
          <w:szCs w:val="32"/>
          <w:lang w:val="en-US" w:eastAsia="zh" w:bidi="ar"/>
        </w:rPr>
        <w:t>运动</w:t>
      </w:r>
      <w:r>
        <w:rPr>
          <w:rFonts w:hint="eastAsia" w:ascii="仿宋_GB2312" w:hAnsi="仿宋" w:eastAsia="仿宋_GB2312" w:cs="仿宋_GB2312"/>
          <w:b w:val="0"/>
          <w:bCs w:val="0"/>
          <w:kern w:val="2"/>
          <w:sz w:val="32"/>
          <w:szCs w:val="32"/>
          <w:lang w:val="en-US" w:eastAsia="zh-CN" w:bidi="ar"/>
        </w:rPr>
        <w:t>健身器材</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借助学生体质体育数字化平台，实现智能化测试，提高学生身体素质。</w:t>
      </w:r>
    </w:p>
    <w:p w14:paraId="2D79DBFC">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3.头部企业全覆盖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与各行业的头部企业合作，为学生提供实习和就业机会。园区</w:t>
      </w:r>
      <w:r>
        <w:rPr>
          <w:rFonts w:hint="eastAsia" w:ascii="仿宋_GB2312" w:hAnsi="仿宋" w:eastAsia="仿宋_GB2312" w:cs="仿宋_GB2312"/>
          <w:b w:val="0"/>
          <w:bCs w:val="0"/>
          <w:kern w:val="2"/>
          <w:sz w:val="32"/>
          <w:szCs w:val="32"/>
          <w:lang w:val="en-US" w:eastAsia="zh" w:bidi="ar"/>
        </w:rPr>
        <w:t>制定专业实践课程实施计划，</w:t>
      </w:r>
      <w:r>
        <w:rPr>
          <w:rFonts w:hint="eastAsia" w:ascii="仿宋_GB2312" w:hAnsi="仿宋" w:eastAsia="仿宋_GB2312" w:cs="仿宋_GB2312"/>
          <w:b w:val="0"/>
          <w:bCs w:val="0"/>
          <w:kern w:val="2"/>
          <w:sz w:val="32"/>
          <w:szCs w:val="32"/>
          <w:lang w:val="en-US" w:eastAsia="zh-CN" w:bidi="ar"/>
        </w:rPr>
        <w:t>安排学生到企业认岗、跟岗、轮岗、定岗学习，参与企业真实项目，</w:t>
      </w:r>
      <w:r>
        <w:rPr>
          <w:rFonts w:hint="eastAsia" w:ascii="仿宋_GB2312" w:hAnsi="仿宋" w:eastAsia="仿宋_GB2312" w:cs="仿宋_GB2312"/>
          <w:b w:val="0"/>
          <w:bCs w:val="0"/>
          <w:kern w:val="2"/>
          <w:sz w:val="32"/>
          <w:szCs w:val="32"/>
          <w:lang w:val="en-US" w:eastAsia="zh" w:bidi="ar"/>
        </w:rPr>
        <w:t>做到</w:t>
      </w:r>
      <w:r>
        <w:rPr>
          <w:rFonts w:hint="eastAsia" w:ascii="仿宋_GB2312" w:hAnsi="仿宋" w:eastAsia="仿宋_GB2312" w:cs="仿宋_GB2312"/>
          <w:b w:val="0"/>
          <w:bCs w:val="0"/>
          <w:kern w:val="2"/>
          <w:sz w:val="32"/>
          <w:szCs w:val="32"/>
          <w:lang w:val="en-US" w:eastAsia="zh-CN" w:bidi="ar"/>
        </w:rPr>
        <w:t>工学交替，真岗实做。</w:t>
      </w:r>
      <w:r>
        <w:rPr>
          <w:rFonts w:hint="eastAsia" w:ascii="仿宋_GB2312" w:hAnsi="仿宋" w:eastAsia="仿宋_GB2312" w:cs="仿宋_GB2312"/>
          <w:b w:val="0"/>
          <w:bCs w:val="0"/>
          <w:kern w:val="2"/>
          <w:sz w:val="32"/>
          <w:szCs w:val="32"/>
          <w:lang w:val="en-US" w:eastAsia="zh" w:bidi="ar"/>
        </w:rPr>
        <w:t>头部企业与上下游生态企业共同为学生提供实习岗位和实践平台，学生在产线实践中</w:t>
      </w:r>
      <w:r>
        <w:rPr>
          <w:rFonts w:hint="default" w:ascii="仿宋_GB2312" w:hAnsi="仿宋" w:eastAsia="仿宋_GB2312" w:cs="仿宋_GB2312"/>
          <w:b w:val="0"/>
          <w:bCs w:val="0"/>
          <w:kern w:val="2"/>
          <w:sz w:val="32"/>
          <w:szCs w:val="32"/>
          <w:lang w:val="en-US" w:eastAsia="zh-CN" w:bidi="ar"/>
        </w:rPr>
        <w:t>实现“专业发展、职业成长、社会适应”。充分利用校企双方优势资源，共同开展有组织的科研、有用的人才培养、有效的成果转化</w:t>
      </w:r>
      <w:r>
        <w:rPr>
          <w:rFonts w:hint="eastAsia" w:ascii="仿宋_GB2312" w:hAnsi="仿宋" w:eastAsia="仿宋_GB2312" w:cs="仿宋_GB2312"/>
          <w:b w:val="0"/>
          <w:bCs w:val="0"/>
          <w:kern w:val="2"/>
          <w:sz w:val="32"/>
          <w:szCs w:val="32"/>
          <w:lang w:val="en-US" w:eastAsia="zh" w:bidi="ar"/>
        </w:rPr>
        <w:t>。</w:t>
      </w:r>
    </w:p>
    <w:p w14:paraId="7CFD590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微软雅黑" w:hAnsi="微软雅黑" w:eastAsia="微软雅黑" w:cs="微软雅黑"/>
          <w:sz w:val="28"/>
          <w:szCs w:val="28"/>
        </w:rPr>
      </w:pPr>
      <w:r>
        <w:rPr>
          <w:rFonts w:hint="eastAsia" w:ascii="仿宋_GB2312" w:hAnsi="仿宋" w:eastAsia="仿宋_GB2312" w:cs="仿宋_GB2312"/>
          <w:b/>
          <w:bCs/>
          <w:kern w:val="2"/>
          <w:sz w:val="32"/>
          <w:szCs w:val="32"/>
          <w:lang w:val="en-US" w:eastAsia="zh-CN" w:bidi="ar"/>
        </w:rPr>
        <w:t>4.</w:t>
      </w:r>
      <w:bookmarkStart w:id="5" w:name="_GoBack"/>
      <w:bookmarkEnd w:id="5"/>
      <w:r>
        <w:rPr>
          <w:rFonts w:hint="eastAsia" w:ascii="仿宋_GB2312" w:hAnsi="仿宋" w:eastAsia="仿宋_GB2312" w:cs="仿宋_GB2312"/>
          <w:b/>
          <w:bCs/>
          <w:kern w:val="2"/>
          <w:sz w:val="32"/>
          <w:szCs w:val="32"/>
          <w:lang w:val="en-US" w:eastAsia="zh-CN" w:bidi="ar"/>
        </w:rPr>
        <w:t>奖助金全覆盖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 w:bidi="ar"/>
        </w:rPr>
        <w:t>园区设立国家奖学金、国家励志奖学金、北京市助学金等支持项目，额外设立园区内五项特色专项奖学金，用于鼓励支持学生奋勇拼搏、潜心思考、创新创造、动手发明等突出表现。以《创新学分认定办法》《创新创业项目支持计划》《技能考核管理办法》《人工智能+专业应用项目支持计划》《学生企业实践管理办法》等制度保障。一是</w:t>
      </w:r>
      <w:r>
        <w:rPr>
          <w:rFonts w:hint="eastAsia" w:ascii="仿宋_GB2312" w:hAnsi="仿宋" w:eastAsia="仿宋_GB2312" w:cs="仿宋_GB2312"/>
          <w:b w:val="0"/>
          <w:bCs w:val="0"/>
          <w:kern w:val="2"/>
          <w:sz w:val="32"/>
          <w:szCs w:val="32"/>
          <w:lang w:val="en-US" w:eastAsia="zh-CN" w:bidi="ar"/>
        </w:rPr>
        <w:t>以企业实践为本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围绕企业实践典型工作任务设立企业实践奖学金</w:t>
      </w:r>
      <w:r>
        <w:rPr>
          <w:rFonts w:hint="eastAsia" w:ascii="仿宋_GB2312" w:hAnsi="仿宋" w:eastAsia="仿宋_GB2312" w:cs="仿宋_GB2312"/>
          <w:b w:val="0"/>
          <w:bCs w:val="0"/>
          <w:kern w:val="2"/>
          <w:sz w:val="32"/>
          <w:szCs w:val="32"/>
          <w:lang w:val="en-US" w:eastAsia="zh" w:bidi="ar"/>
        </w:rPr>
        <w:t>；二是</w:t>
      </w:r>
      <w:r>
        <w:rPr>
          <w:rFonts w:hint="eastAsia" w:ascii="仿宋_GB2312" w:hAnsi="仿宋" w:eastAsia="仿宋_GB2312" w:cs="仿宋_GB2312"/>
          <w:b w:val="0"/>
          <w:bCs w:val="0"/>
          <w:kern w:val="2"/>
          <w:sz w:val="32"/>
          <w:szCs w:val="32"/>
          <w:lang w:val="en-US" w:eastAsia="zh-CN" w:bidi="ar"/>
        </w:rPr>
        <w:t>以应用技术为本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鼓励学生大胆涉猎人工智能等新技术领域，设立人工智能奖学金</w:t>
      </w:r>
      <w:r>
        <w:rPr>
          <w:rFonts w:hint="eastAsia" w:ascii="仿宋_GB2312" w:hAnsi="仿宋" w:eastAsia="仿宋_GB2312" w:cs="仿宋_GB2312"/>
          <w:b w:val="0"/>
          <w:bCs w:val="0"/>
          <w:kern w:val="2"/>
          <w:sz w:val="32"/>
          <w:szCs w:val="32"/>
          <w:lang w:val="en-US" w:eastAsia="zh" w:bidi="ar"/>
        </w:rPr>
        <w:t>；三是</w:t>
      </w:r>
      <w:r>
        <w:rPr>
          <w:rFonts w:hint="eastAsia" w:ascii="仿宋_GB2312" w:hAnsi="仿宋" w:eastAsia="仿宋_GB2312" w:cs="仿宋_GB2312"/>
          <w:b w:val="0"/>
          <w:bCs w:val="0"/>
          <w:kern w:val="2"/>
          <w:sz w:val="32"/>
          <w:szCs w:val="32"/>
          <w:lang w:val="en-US" w:eastAsia="zh-CN" w:bidi="ar"/>
        </w:rPr>
        <w:t>以技能特长为本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制定技能等级证书换学分制度</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设立技能奖学金</w:t>
      </w:r>
      <w:r>
        <w:rPr>
          <w:rFonts w:hint="eastAsia" w:ascii="仿宋_GB2312" w:hAnsi="仿宋" w:eastAsia="仿宋_GB2312" w:cs="仿宋_GB2312"/>
          <w:b w:val="0"/>
          <w:bCs w:val="0"/>
          <w:kern w:val="2"/>
          <w:sz w:val="32"/>
          <w:szCs w:val="32"/>
          <w:lang w:val="en-US" w:eastAsia="zh" w:bidi="ar"/>
        </w:rPr>
        <w:t>；四是以</w:t>
      </w:r>
      <w:r>
        <w:rPr>
          <w:rFonts w:hint="eastAsia" w:ascii="仿宋_GB2312" w:hAnsi="仿宋" w:eastAsia="仿宋_GB2312" w:cs="仿宋_GB2312"/>
          <w:b w:val="0"/>
          <w:bCs w:val="0"/>
          <w:kern w:val="2"/>
          <w:sz w:val="32"/>
          <w:szCs w:val="32"/>
          <w:lang w:val="en-US" w:eastAsia="zh-CN" w:bidi="ar"/>
        </w:rPr>
        <w:t>创新能力为本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鼓励学生敢闯会创，设立创新奖学金</w:t>
      </w:r>
      <w:r>
        <w:rPr>
          <w:rFonts w:hint="eastAsia" w:ascii="仿宋_GB2312" w:hAnsi="仿宋" w:eastAsia="仿宋_GB2312" w:cs="仿宋_GB2312"/>
          <w:b w:val="0"/>
          <w:bCs w:val="0"/>
          <w:kern w:val="2"/>
          <w:sz w:val="32"/>
          <w:szCs w:val="32"/>
          <w:lang w:val="en-US" w:eastAsia="zh" w:bidi="ar"/>
        </w:rPr>
        <w:t>；五是</w:t>
      </w:r>
      <w:r>
        <w:rPr>
          <w:rFonts w:hint="eastAsia" w:ascii="仿宋_GB2312" w:hAnsi="仿宋" w:eastAsia="仿宋_GB2312" w:cs="仿宋_GB2312"/>
          <w:b w:val="0"/>
          <w:bCs w:val="0"/>
          <w:kern w:val="2"/>
          <w:sz w:val="32"/>
          <w:szCs w:val="32"/>
          <w:lang w:val="en-US" w:eastAsia="zh-CN" w:bidi="ar"/>
        </w:rPr>
        <w:t>以工匠精神为本。鼓励唯精唯一，刻苦钻研，追求卓越</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设立匠心奖学金。</w:t>
      </w:r>
    </w:p>
    <w:p w14:paraId="61A21D1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0MjEyZmUxZmE1YzlhZmNhMGFiYWVkOTA3NjQyY2YifQ=="/>
  </w:docVars>
  <w:rsids>
    <w:rsidRoot w:val="00000000"/>
    <w:rsid w:val="7060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widowControl w:val="0"/>
      <w:suppressLineNumbers w:val="0"/>
      <w:kinsoku w:val="0"/>
      <w:autoSpaceDE w:val="0"/>
      <w:autoSpaceDN w:val="0"/>
      <w:adjustRightInd w:val="0"/>
      <w:snapToGrid w:val="0"/>
      <w:spacing w:before="260" w:beforeLines="0" w:beforeAutospacing="0" w:after="260" w:afterLines="0" w:afterAutospacing="0" w:line="412" w:lineRule="auto"/>
      <w:jc w:val="left"/>
      <w:textAlignment w:val="baseline"/>
      <w:outlineLvl w:val="1"/>
    </w:pPr>
    <w:rPr>
      <w:rFonts w:hint="default" w:ascii="Arial" w:hAnsi="Arial" w:eastAsia="黑体" w:cs="Arial"/>
      <w:b/>
      <w:bCs/>
      <w:snapToGrid/>
      <w:color w:val="000000"/>
      <w:kern w:val="0"/>
      <w:sz w:val="32"/>
      <w:szCs w:val="32"/>
      <w:lang w:val="en-US" w:eastAsia="zh-CN" w:bidi="ar"/>
    </w:rPr>
  </w:style>
  <w:style w:type="paragraph" w:styleId="4">
    <w:name w:val="heading 3"/>
    <w:basedOn w:val="1"/>
    <w:next w:val="1"/>
    <w:unhideWhenUsed/>
    <w:qFormat/>
    <w:uiPriority w:val="9"/>
    <w:pPr>
      <w:keepNext w:val="0"/>
      <w:keepLines w:val="0"/>
      <w:widowControl w:val="0"/>
      <w:suppressLineNumbers w:val="0"/>
      <w:spacing w:before="0" w:beforeAutospacing="1" w:after="0" w:afterAutospacing="1" w:line="360" w:lineRule="auto"/>
      <w:ind w:left="568" w:firstLine="0" w:firstLineChars="0"/>
      <w:jc w:val="left"/>
      <w:outlineLvl w:val="2"/>
    </w:pPr>
    <w:rPr>
      <w:rFonts w:hint="default" w:ascii="Times New Roman" w:hAnsi="Times New Roman" w:eastAsia="宋体" w:cs="Times New Roman"/>
      <w:b/>
      <w:bCs/>
      <w:kern w:val="2"/>
      <w:sz w:val="28"/>
      <w:szCs w:val="28"/>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2024-08-15T10:52:32Z</dcterms:created>
  <dc:creator>85296</dc:creator>
  <cp:lastModifiedBy>钟莹</cp:lastModifiedBy>
  <dcterms:modified xsi:type="dcterms:W3CDTF">2024-08-15T10:55:51Z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A5601E326806413ABBD63C3C7953501E_12</vt:lpwstr>
  </property>
</Properties>
</file>