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2E7E42">
      <w:pPr>
        <w:tabs>
          <w:tab w:val="right" w:pos="13958"/>
        </w:tabs>
        <w:spacing w:line="440" w:lineRule="exact"/>
        <w:jc w:val="center"/>
        <w:rPr>
          <w:rFonts w:hint="eastAsia" w:ascii="方正小标宋简体" w:hAnsi="方正小标宋简体" w:eastAsia="方正小标宋简体" w:cs="方正小标宋简体"/>
          <w:sz w:val="44"/>
          <w:szCs w:val="44"/>
        </w:rPr>
      </w:pPr>
      <w:bookmarkStart w:id="11" w:name="_GoBack"/>
      <w:bookmarkEnd w:id="11"/>
    </w:p>
    <w:p w14:paraId="71E6DF49">
      <w:pPr>
        <w:tabs>
          <w:tab w:val="right" w:pos="13958"/>
        </w:tabs>
        <w:spacing w:line="440" w:lineRule="exact"/>
        <w:jc w:val="center"/>
        <w:rPr>
          <w:rFonts w:ascii="方正小标宋简体" w:hAnsi="方正小标宋简体" w:eastAsia="方正小标宋简体" w:cs="方正小标宋简体"/>
          <w:bCs/>
          <w:sz w:val="44"/>
          <w:szCs w:val="44"/>
        </w:rPr>
      </w:pPr>
      <w:r>
        <w:rPr>
          <w:rFonts w:hint="eastAsia" w:ascii="方正小标宋简体" w:hAnsi="方正小标宋简体" w:eastAsia="方正小标宋简体" w:cs="方正小标宋简体"/>
          <w:sz w:val="44"/>
          <w:szCs w:val="44"/>
        </w:rPr>
        <w:t>京津冀职业教育改革示范园区建设方案</w:t>
      </w:r>
    </w:p>
    <w:p w14:paraId="01C9B5DE">
      <w:pPr>
        <w:spacing w:line="320" w:lineRule="exact"/>
        <w:ind w:firstLine="420" w:firstLineChars="200"/>
        <w:rPr>
          <w:rFonts w:ascii="宋体" w:hAnsi="宋体"/>
          <w:szCs w:val="21"/>
        </w:rPr>
      </w:pPr>
    </w:p>
    <w:p w14:paraId="3ACD8CF3">
      <w:pPr>
        <w:snapToGrid w:val="0"/>
        <w:spacing w:line="560" w:lineRule="exact"/>
        <w:ind w:firstLine="640" w:firstLineChars="200"/>
        <w:rPr>
          <w:rFonts w:ascii="Times New Roman" w:hAnsi="仿宋_GB2312" w:eastAsia="仿宋_GB2312" w:cs="仿宋_GB2312"/>
          <w:sz w:val="32"/>
          <w:szCs w:val="32"/>
        </w:rPr>
      </w:pPr>
      <w:r>
        <w:rPr>
          <w:rFonts w:hint="eastAsia" w:ascii="仿宋_GB2312" w:hAnsi="仿宋_GB2312" w:eastAsia="仿宋_GB2312" w:cs="仿宋_GB2312"/>
          <w:sz w:val="32"/>
          <w:szCs w:val="32"/>
        </w:rPr>
        <w:t>京津冀协同发展是习近平总书记亲自谋划、亲自部署、亲自推进的国家战略。</w:t>
      </w:r>
      <w:r>
        <w:rPr>
          <w:rFonts w:hint="eastAsia" w:ascii="仿宋_GB2312" w:hAnsi="Times New Roman" w:eastAsia="仿宋_GB2312"/>
          <w:sz w:val="32"/>
          <w:szCs w:val="32"/>
        </w:rPr>
        <w:t>为贯彻落实党的二十大精神和习近平总书记在深入推进京津冀协同发展座谈会上的重要讲话精神，加快形成区域联动教育高质量发展格局，</w:t>
      </w:r>
      <w:r>
        <w:rPr>
          <w:rFonts w:hint="eastAsia" w:ascii="仿宋_GB2312" w:hAnsi="仿宋_GB2312" w:eastAsia="仿宋_GB2312" w:cs="仿宋_GB2312"/>
          <w:sz w:val="32"/>
          <w:szCs w:val="32"/>
        </w:rPr>
        <w:t>北京市教育委员会、天津市教育委员会、河北省教育厅决定共同建设“京津冀职教改革示范园区”（以下简称“园区”）。</w:t>
      </w:r>
      <w:r>
        <w:rPr>
          <w:rFonts w:hint="eastAsia" w:ascii="Times New Roman" w:hAnsi="仿宋_GB2312" w:eastAsia="仿宋_GB2312" w:cs="仿宋_GB2312"/>
          <w:sz w:val="32"/>
          <w:szCs w:val="32"/>
        </w:rPr>
        <w:t>园区</w:t>
      </w:r>
      <w:bookmarkStart w:id="0" w:name="_Hlk110971140"/>
      <w:r>
        <w:rPr>
          <w:rFonts w:hint="eastAsia" w:ascii="Times New Roman" w:hAnsi="仿宋_GB2312" w:eastAsia="仿宋_GB2312" w:cs="仿宋_GB2312"/>
          <w:sz w:val="32"/>
          <w:szCs w:val="32"/>
        </w:rPr>
        <w:t>依托北京经济管理职业学院固安校区，按照“</w:t>
      </w:r>
      <w:r>
        <w:rPr>
          <w:rFonts w:hint="eastAsia" w:ascii="Times New Roman" w:hAnsi="仿宋_GB2312" w:eastAsia="仿宋_GB2312" w:cs="仿宋_GB2312"/>
          <w:sz w:val="32"/>
          <w:szCs w:val="40"/>
        </w:rPr>
        <w:t>改革先行、聚合创新、协同发展</w:t>
      </w:r>
      <w:r>
        <w:rPr>
          <w:rFonts w:hint="eastAsia" w:ascii="Times New Roman" w:hAnsi="仿宋_GB2312" w:eastAsia="仿宋_GB2312" w:cs="仿宋_GB2312"/>
          <w:sz w:val="32"/>
          <w:szCs w:val="32"/>
        </w:rPr>
        <w:t>”的理念，构建央地互动、区域联动协同平台，聚合京津冀三地优质产教资源要素，</w:t>
      </w:r>
      <w:r>
        <w:rPr>
          <w:rFonts w:ascii="Times New Roman" w:hAnsi="仿宋_GB2312" w:eastAsia="仿宋_GB2312" w:cs="仿宋_GB2312"/>
          <w:sz w:val="32"/>
          <w:szCs w:val="36"/>
        </w:rPr>
        <w:t>通过</w:t>
      </w:r>
      <w:r>
        <w:rPr>
          <w:rFonts w:hint="eastAsia" w:ascii="Times New Roman" w:hAnsi="仿宋_GB2312" w:eastAsia="仿宋_GB2312" w:cs="仿宋_GB2312"/>
          <w:sz w:val="32"/>
          <w:szCs w:val="36"/>
        </w:rPr>
        <w:t>“</w:t>
      </w:r>
      <w:r>
        <w:rPr>
          <w:rFonts w:ascii="Times New Roman" w:hAnsi="仿宋_GB2312" w:eastAsia="仿宋_GB2312" w:cs="仿宋_GB2312"/>
          <w:sz w:val="32"/>
          <w:szCs w:val="36"/>
        </w:rPr>
        <w:t>三教</w:t>
      </w:r>
      <w:r>
        <w:rPr>
          <w:rFonts w:hint="eastAsia" w:ascii="Times New Roman" w:hAnsi="仿宋_GB2312" w:eastAsia="仿宋_GB2312" w:cs="仿宋_GB2312"/>
          <w:sz w:val="32"/>
          <w:szCs w:val="36"/>
        </w:rPr>
        <w:t>”</w:t>
      </w:r>
      <w:r>
        <w:rPr>
          <w:rFonts w:ascii="Times New Roman" w:hAnsi="仿宋_GB2312" w:eastAsia="仿宋_GB2312" w:cs="仿宋_GB2312"/>
          <w:sz w:val="32"/>
          <w:szCs w:val="36"/>
        </w:rPr>
        <w:t>创新协同、</w:t>
      </w:r>
      <w:r>
        <w:rPr>
          <w:rFonts w:hint="eastAsia" w:ascii="Times New Roman" w:hAnsi="仿宋_GB2312" w:eastAsia="仿宋_GB2312" w:cs="仿宋_GB2312"/>
          <w:sz w:val="32"/>
          <w:szCs w:val="36"/>
        </w:rPr>
        <w:t>“</w:t>
      </w:r>
      <w:r>
        <w:rPr>
          <w:rFonts w:ascii="Times New Roman" w:hAnsi="仿宋_GB2312" w:eastAsia="仿宋_GB2312" w:cs="仿宋_GB2312"/>
          <w:sz w:val="32"/>
          <w:szCs w:val="36"/>
        </w:rPr>
        <w:t>三融</w:t>
      </w:r>
      <w:r>
        <w:rPr>
          <w:rFonts w:hint="eastAsia" w:ascii="Times New Roman" w:hAnsi="仿宋_GB2312" w:eastAsia="仿宋_GB2312" w:cs="仿宋_GB2312"/>
          <w:sz w:val="32"/>
          <w:szCs w:val="36"/>
        </w:rPr>
        <w:t>”</w:t>
      </w:r>
      <w:r>
        <w:rPr>
          <w:rFonts w:ascii="Times New Roman" w:hAnsi="仿宋_GB2312" w:eastAsia="仿宋_GB2312" w:cs="仿宋_GB2312"/>
          <w:sz w:val="32"/>
          <w:szCs w:val="36"/>
        </w:rPr>
        <w:t>系统改革，推进教育、科技、人才</w:t>
      </w:r>
      <w:r>
        <w:rPr>
          <w:rFonts w:hint="eastAsia" w:ascii="Times New Roman" w:hAnsi="仿宋_GB2312" w:eastAsia="仿宋_GB2312" w:cs="仿宋_GB2312"/>
          <w:sz w:val="32"/>
          <w:szCs w:val="36"/>
        </w:rPr>
        <w:t>“</w:t>
      </w:r>
      <w:r>
        <w:rPr>
          <w:rFonts w:ascii="Times New Roman" w:hAnsi="仿宋_GB2312" w:eastAsia="仿宋_GB2312" w:cs="仿宋_GB2312"/>
          <w:sz w:val="32"/>
          <w:szCs w:val="36"/>
        </w:rPr>
        <w:t>三位一体</w:t>
      </w:r>
      <w:r>
        <w:rPr>
          <w:rFonts w:hint="eastAsia" w:ascii="Times New Roman" w:hAnsi="仿宋_GB2312" w:eastAsia="仿宋_GB2312" w:cs="仿宋_GB2312"/>
          <w:sz w:val="32"/>
          <w:szCs w:val="36"/>
        </w:rPr>
        <w:t>”</w:t>
      </w:r>
      <w:r>
        <w:rPr>
          <w:rFonts w:ascii="Times New Roman" w:hAnsi="仿宋_GB2312" w:eastAsia="仿宋_GB2312" w:cs="仿宋_GB2312"/>
          <w:sz w:val="32"/>
          <w:szCs w:val="36"/>
        </w:rPr>
        <w:t>融合发展，</w:t>
      </w:r>
      <w:bookmarkEnd w:id="0"/>
      <w:r>
        <w:rPr>
          <w:rFonts w:hint="eastAsia" w:ascii="Times New Roman" w:hAnsi="仿宋_GB2312" w:eastAsia="仿宋_GB2312" w:cs="仿宋_GB2312"/>
          <w:sz w:val="32"/>
          <w:szCs w:val="32"/>
        </w:rPr>
        <w:t>大胆创新，以教育协同创新推动京津冀协同发展战略迈向更高水平，培养更多高素质技术技能人才、能工巧匠、大国工匠。</w:t>
      </w:r>
    </w:p>
    <w:p w14:paraId="7535461A">
      <w:pPr>
        <w:pStyle w:val="4"/>
        <w:adjustRightInd w:val="0"/>
        <w:snapToGrid w:val="0"/>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一、重点任务</w:t>
      </w:r>
    </w:p>
    <w:p w14:paraId="0A4E2AF6">
      <w:pPr>
        <w:pStyle w:val="2"/>
        <w:spacing w:before="0" w:after="0" w:line="560" w:lineRule="exact"/>
        <w:ind w:firstLine="643" w:firstLineChars="200"/>
        <w:rPr>
          <w:rFonts w:eastAsia="楷体_GB2312"/>
        </w:rPr>
      </w:pPr>
      <w:bookmarkStart w:id="1" w:name="_Toc1785221523"/>
      <w:r>
        <w:rPr>
          <w:rFonts w:ascii="楷体_GB2312" w:hAnsi="楷体_GB2312" w:eastAsia="楷体_GB2312" w:cs="楷体_GB2312"/>
          <w:b/>
          <w:bCs/>
        </w:rPr>
        <w:t>（一）构建跨省域办学</w:t>
      </w:r>
      <w:bookmarkEnd w:id="1"/>
      <w:r>
        <w:rPr>
          <w:rFonts w:hint="eastAsia" w:ascii="楷体_GB2312" w:hAnsi="楷体_GB2312" w:eastAsia="楷体_GB2312" w:cs="楷体_GB2312"/>
          <w:b/>
          <w:bCs/>
        </w:rPr>
        <w:t>机制</w:t>
      </w:r>
    </w:p>
    <w:p w14:paraId="77B3087B">
      <w:pPr>
        <w:widowControl/>
        <w:spacing w:line="560" w:lineRule="exact"/>
        <w:ind w:firstLine="640" w:firstLineChars="200"/>
        <w:jc w:val="left"/>
        <w:rPr>
          <w:rFonts w:ascii="仿宋_GB2312" w:hAnsi="等线" w:eastAsia="仿宋_GB2312" w:cs="仿宋_GB2312"/>
          <w:color w:val="000000"/>
          <w:sz w:val="32"/>
          <w:szCs w:val="32"/>
        </w:rPr>
      </w:pPr>
      <w:r>
        <w:rPr>
          <w:rFonts w:hint="eastAsia" w:ascii="仿宋_GB2312" w:hAnsi="Times New Roman" w:eastAsia="仿宋_GB2312" w:cs="仿宋_GB2312"/>
          <w:sz w:val="32"/>
          <w:szCs w:val="32"/>
        </w:rPr>
        <w:t>创新构建“一园多区”产教融合新格局，打造京津冀跨省域产教融合共同体。</w:t>
      </w:r>
      <w:r>
        <w:rPr>
          <w:rFonts w:ascii="仿宋_GB2312" w:hAnsi="等线" w:eastAsia="仿宋_GB2312" w:cs="仿宋_GB2312"/>
          <w:color w:val="000000"/>
          <w:sz w:val="32"/>
          <w:szCs w:val="32"/>
        </w:rPr>
        <w:t>以北京经济管理职业学院固安校区为办学</w:t>
      </w:r>
      <w:r>
        <w:rPr>
          <w:rFonts w:hint="eastAsia" w:ascii="仿宋_GB2312" w:hAnsi="等线" w:eastAsia="仿宋_GB2312" w:cs="仿宋_GB2312"/>
          <w:color w:val="000000"/>
          <w:sz w:val="32"/>
          <w:szCs w:val="32"/>
        </w:rPr>
        <w:t>实体</w:t>
      </w:r>
      <w:r>
        <w:rPr>
          <w:rFonts w:ascii="仿宋_GB2312" w:hAnsi="等线" w:eastAsia="仿宋_GB2312" w:cs="仿宋_GB2312"/>
          <w:color w:val="000000"/>
          <w:sz w:val="32"/>
          <w:szCs w:val="32"/>
        </w:rPr>
        <w:t>，</w:t>
      </w:r>
      <w:r>
        <w:rPr>
          <w:rFonts w:hint="eastAsia" w:ascii="仿宋_GB2312" w:hAnsi="等线" w:eastAsia="仿宋_GB2312" w:cs="仿宋_GB2312"/>
          <w:color w:val="000000"/>
          <w:sz w:val="32"/>
          <w:szCs w:val="32"/>
        </w:rPr>
        <w:t>以园区为中心</w:t>
      </w:r>
      <w:r>
        <w:rPr>
          <w:rFonts w:ascii="仿宋_GB2312" w:hAnsi="等线" w:eastAsia="仿宋_GB2312" w:cs="仿宋_GB2312"/>
          <w:color w:val="000000"/>
          <w:sz w:val="32"/>
          <w:szCs w:val="32"/>
        </w:rPr>
        <w:t>，辐射大兴临空经济区、天津滨海高新技术产业开发区、廊坊高新技术产业开发区、雄安新区智慧城市产业园和跨境电子商务综合试验区等区域，</w:t>
      </w:r>
      <w:r>
        <w:rPr>
          <w:rFonts w:hint="eastAsia" w:ascii="仿宋_GB2312" w:hAnsi="等线" w:eastAsia="仿宋_GB2312" w:cs="仿宋_GB2312"/>
          <w:color w:val="000000"/>
          <w:sz w:val="32"/>
          <w:szCs w:val="32"/>
        </w:rPr>
        <w:t>联合区域内行业龙头企业，</w:t>
      </w:r>
      <w:r>
        <w:rPr>
          <w:rFonts w:ascii="仿宋_GB2312" w:hAnsi="等线" w:eastAsia="仿宋_GB2312" w:cs="仿宋_GB2312"/>
          <w:color w:val="000000"/>
          <w:sz w:val="32"/>
          <w:szCs w:val="32"/>
        </w:rPr>
        <w:t>构建产业、教育、科技</w:t>
      </w:r>
      <w:r>
        <w:rPr>
          <w:rFonts w:hint="eastAsia" w:ascii="仿宋_GB2312" w:hAnsi="等线" w:eastAsia="仿宋_GB2312" w:cs="仿宋_GB2312"/>
          <w:color w:val="000000"/>
          <w:sz w:val="32"/>
          <w:szCs w:val="32"/>
        </w:rPr>
        <w:t>资源</w:t>
      </w:r>
      <w:r>
        <w:rPr>
          <w:rFonts w:ascii="仿宋_GB2312" w:hAnsi="等线" w:eastAsia="仿宋_GB2312" w:cs="仿宋_GB2312"/>
          <w:color w:val="000000"/>
          <w:sz w:val="32"/>
          <w:szCs w:val="32"/>
        </w:rPr>
        <w:t>集聚的</w:t>
      </w:r>
      <w:bookmarkStart w:id="2" w:name="_Hlk149332533"/>
      <w:r>
        <w:rPr>
          <w:rFonts w:hint="eastAsia" w:ascii="仿宋_GB2312" w:hAnsi="等线" w:eastAsia="仿宋_GB2312" w:cs="仿宋_GB2312"/>
          <w:color w:val="000000"/>
          <w:sz w:val="32"/>
          <w:szCs w:val="32"/>
        </w:rPr>
        <w:t>京津冀协同发展共同体</w:t>
      </w:r>
      <w:bookmarkEnd w:id="2"/>
      <w:r>
        <w:rPr>
          <w:rFonts w:ascii="仿宋_GB2312" w:hAnsi="等线" w:eastAsia="仿宋_GB2312" w:cs="仿宋_GB2312"/>
          <w:color w:val="000000"/>
          <w:sz w:val="32"/>
          <w:szCs w:val="32"/>
        </w:rPr>
        <w:t>。</w:t>
      </w:r>
    </w:p>
    <w:p w14:paraId="2DB60528">
      <w:pPr>
        <w:pStyle w:val="2"/>
        <w:spacing w:before="0" w:after="0" w:line="560" w:lineRule="exact"/>
        <w:ind w:firstLine="643" w:firstLineChars="200"/>
        <w:rPr>
          <w:rFonts w:ascii="楷体_GB2312" w:hAnsi="楷体_GB2312" w:eastAsia="楷体_GB2312" w:cs="楷体_GB2312"/>
          <w:b/>
          <w:bCs/>
        </w:rPr>
      </w:pPr>
      <w:bookmarkStart w:id="3" w:name="_Toc1520082848"/>
      <w:r>
        <w:rPr>
          <w:rFonts w:ascii="楷体_GB2312" w:hAnsi="楷体_GB2312" w:eastAsia="楷体_GB2312" w:cs="楷体_GB2312"/>
          <w:b/>
          <w:bCs/>
        </w:rPr>
        <w:t>（二）拓展职业教育新赛道</w:t>
      </w:r>
      <w:bookmarkEnd w:id="3"/>
    </w:p>
    <w:p w14:paraId="30899D60">
      <w:pPr>
        <w:autoSpaceDE w:val="0"/>
        <w:spacing w:line="560" w:lineRule="exact"/>
        <w:ind w:firstLine="640" w:firstLineChars="200"/>
        <w:rPr>
          <w:rFonts w:ascii="仿宋_GB2312" w:hAnsi="Helvetica" w:eastAsia="仿宋_GB2312" w:cs="仿宋_GB2312"/>
          <w:color w:val="000000"/>
          <w:sz w:val="32"/>
          <w:szCs w:val="32"/>
        </w:rPr>
      </w:pPr>
      <w:r>
        <w:rPr>
          <w:rFonts w:hint="eastAsia" w:ascii="仿宋_GB2312" w:hAnsi="Times New Roman" w:eastAsia="仿宋_GB2312" w:cs="仿宋_GB2312"/>
          <w:sz w:val="32"/>
          <w:szCs w:val="32"/>
        </w:rPr>
        <w:t>通过“五业对接”布局职教本科专业建设。</w:t>
      </w:r>
      <w:r>
        <w:rPr>
          <w:rFonts w:ascii="仿宋_GB2312" w:hAnsi="Times New Roman" w:eastAsia="仿宋_GB2312" w:cs="仿宋_GB2312"/>
          <w:sz w:val="32"/>
          <w:szCs w:val="32"/>
        </w:rPr>
        <w:t>面向</w:t>
      </w:r>
      <w:r>
        <w:rPr>
          <w:rFonts w:hint="eastAsia" w:ascii="仿宋_GB2312" w:hAnsi="Times New Roman" w:eastAsia="仿宋_GB2312" w:cs="仿宋_GB2312"/>
          <w:sz w:val="32"/>
          <w:szCs w:val="32"/>
        </w:rPr>
        <w:t>先进智能制造、新一代信息技术、航空保障、数字经贸科技、数字新康养</w:t>
      </w:r>
      <w:r>
        <w:rPr>
          <w:rFonts w:ascii="仿宋_GB2312" w:hAnsi="Times New Roman" w:eastAsia="仿宋_GB2312" w:cs="仿宋_GB2312"/>
          <w:sz w:val="32"/>
          <w:szCs w:val="32"/>
        </w:rPr>
        <w:t>需求，</w:t>
      </w:r>
      <w:r>
        <w:rPr>
          <w:rFonts w:hint="eastAsia" w:ascii="仿宋_GB2312" w:hAnsi="Times New Roman" w:eastAsia="仿宋_GB2312" w:cs="仿宋_GB2312"/>
          <w:sz w:val="32"/>
          <w:szCs w:val="32"/>
        </w:rPr>
        <w:t>对接</w:t>
      </w:r>
      <w:r>
        <w:rPr>
          <w:rFonts w:ascii="仿宋_GB2312" w:hAnsi="Times New Roman" w:eastAsia="仿宋_GB2312" w:cs="仿宋_GB2312"/>
          <w:sz w:val="32"/>
          <w:szCs w:val="32"/>
        </w:rPr>
        <w:t>周边产业园区紧缺职业岗位，与</w:t>
      </w:r>
      <w:r>
        <w:rPr>
          <w:rFonts w:hint="eastAsia" w:ascii="仿宋_GB2312" w:hAnsi="Times New Roman" w:eastAsia="仿宋_GB2312" w:cs="仿宋_GB2312"/>
          <w:sz w:val="32"/>
          <w:szCs w:val="32"/>
        </w:rPr>
        <w:t>普通高校、头部企业合作建设一批职业</w:t>
      </w:r>
      <w:r>
        <w:rPr>
          <w:rFonts w:ascii="仿宋_GB2312" w:hAnsi="Times New Roman" w:eastAsia="仿宋_GB2312" w:cs="仿宋_GB2312"/>
          <w:sz w:val="32"/>
          <w:szCs w:val="32"/>
        </w:rPr>
        <w:t>本科专业，</w:t>
      </w:r>
      <w:r>
        <w:rPr>
          <w:rFonts w:hint="eastAsia" w:ascii="仿宋_GB2312" w:hAnsi="Times New Roman" w:eastAsia="仿宋_GB2312" w:cs="仿宋_GB2312"/>
          <w:sz w:val="32"/>
          <w:szCs w:val="32"/>
        </w:rPr>
        <w:t>共同</w:t>
      </w:r>
      <w:r>
        <w:rPr>
          <w:rFonts w:ascii="仿宋_GB2312" w:hAnsi="Times New Roman" w:eastAsia="仿宋_GB2312" w:cs="仿宋_GB2312"/>
          <w:sz w:val="32"/>
          <w:szCs w:val="32"/>
        </w:rPr>
        <w:t>制定人才培养方案</w:t>
      </w:r>
      <w:r>
        <w:rPr>
          <w:rFonts w:hint="eastAsia" w:ascii="仿宋_GB2312" w:hAnsi="Times New Roman" w:eastAsia="仿宋_GB2312" w:cs="仿宋_GB2312"/>
          <w:sz w:val="32"/>
          <w:szCs w:val="32"/>
        </w:rPr>
        <w:t>、</w:t>
      </w:r>
      <w:r>
        <w:rPr>
          <w:rFonts w:ascii="仿宋_GB2312" w:hAnsi="Times New Roman" w:eastAsia="仿宋_GB2312" w:cs="仿宋_GB2312"/>
          <w:sz w:val="32"/>
          <w:szCs w:val="32"/>
        </w:rPr>
        <w:t>设计课程体系</w:t>
      </w:r>
      <w:r>
        <w:rPr>
          <w:rFonts w:hint="eastAsia" w:ascii="仿宋_GB2312" w:hAnsi="Times New Roman" w:eastAsia="仿宋_GB2312" w:cs="仿宋_GB2312"/>
          <w:sz w:val="32"/>
          <w:szCs w:val="32"/>
        </w:rPr>
        <w:t>、</w:t>
      </w:r>
      <w:r>
        <w:rPr>
          <w:rFonts w:ascii="仿宋_GB2312" w:hAnsi="Times New Roman" w:eastAsia="仿宋_GB2312" w:cs="仿宋_GB2312"/>
          <w:sz w:val="32"/>
          <w:szCs w:val="32"/>
        </w:rPr>
        <w:t>建设产业学院。分批建设国家级产教融合实训基地</w:t>
      </w:r>
      <w:r>
        <w:rPr>
          <w:rFonts w:hint="eastAsia" w:ascii="仿宋_GB2312" w:hAnsi="Times New Roman" w:eastAsia="仿宋_GB2312" w:cs="仿宋_GB2312"/>
          <w:sz w:val="32"/>
          <w:szCs w:val="32"/>
        </w:rPr>
        <w:t>、</w:t>
      </w:r>
      <w:r>
        <w:rPr>
          <w:rFonts w:hint="eastAsia" w:ascii="仿宋_GB2312" w:hAnsi="Helvetica" w:eastAsia="仿宋_GB2312" w:cs="仿宋_GB2312"/>
          <w:color w:val="000000"/>
          <w:sz w:val="32"/>
          <w:szCs w:val="32"/>
        </w:rPr>
        <w:t>专业群教学资源库、在线精品课程、精品教材</w:t>
      </w:r>
      <w:r>
        <w:rPr>
          <w:rFonts w:hint="eastAsia" w:ascii="仿宋_GB2312" w:hAnsi="Times New Roman" w:eastAsia="仿宋_GB2312" w:cs="仿宋_GB2312"/>
          <w:sz w:val="32"/>
          <w:szCs w:val="32"/>
        </w:rPr>
        <w:t>，</w:t>
      </w:r>
      <w:r>
        <w:rPr>
          <w:rFonts w:ascii="仿宋_GB2312" w:hAnsi="Times New Roman" w:eastAsia="仿宋_GB2312" w:cs="仿宋_GB2312"/>
          <w:sz w:val="32"/>
          <w:szCs w:val="32"/>
        </w:rPr>
        <w:t>打造集教学、实训、培训、科研、技术转化、创新创业等于一体的</w:t>
      </w:r>
      <w:r>
        <w:rPr>
          <w:rFonts w:hint="eastAsia" w:ascii="仿宋_GB2312" w:hAnsi="Times New Roman" w:eastAsia="仿宋_GB2312" w:cs="仿宋_GB2312"/>
          <w:sz w:val="32"/>
          <w:szCs w:val="32"/>
        </w:rPr>
        <w:t>产业学院</w:t>
      </w:r>
      <w:r>
        <w:rPr>
          <w:rFonts w:ascii="仿宋_GB2312" w:hAnsi="Times New Roman" w:eastAsia="仿宋_GB2312" w:cs="仿宋_GB2312"/>
          <w:sz w:val="32"/>
          <w:szCs w:val="32"/>
        </w:rPr>
        <w:t>样板</w:t>
      </w:r>
      <w:r>
        <w:rPr>
          <w:rFonts w:ascii="仿宋_GB2312" w:hAnsi="Helvetica" w:eastAsia="仿宋_GB2312" w:cs="仿宋_GB2312"/>
          <w:color w:val="000000"/>
          <w:sz w:val="32"/>
          <w:szCs w:val="32"/>
        </w:rPr>
        <w:t>。</w:t>
      </w:r>
    </w:p>
    <w:p w14:paraId="46CDBCAB">
      <w:pPr>
        <w:spacing w:line="560" w:lineRule="exact"/>
        <w:ind w:firstLine="640" w:firstLineChars="200"/>
        <w:rPr>
          <w:rFonts w:ascii="楷体_GB2312" w:hAnsi="楷体_GB2312" w:eastAsia="楷体_GB2312" w:cs="楷体_GB2312"/>
          <w:bCs/>
          <w:sz w:val="32"/>
          <w:szCs w:val="24"/>
        </w:rPr>
      </w:pPr>
      <w:r>
        <w:rPr>
          <w:rFonts w:hint="eastAsia" w:ascii="楷体_GB2312" w:hAnsi="楷体_GB2312" w:eastAsia="楷体_GB2312" w:cs="楷体_GB2312"/>
          <w:bCs/>
          <w:sz w:val="32"/>
          <w:szCs w:val="24"/>
        </w:rPr>
        <w:t>（三）打造高素质师资队伍</w:t>
      </w:r>
    </w:p>
    <w:p w14:paraId="2B013197">
      <w:pPr>
        <w:spacing w:line="560" w:lineRule="exact"/>
        <w:ind w:firstLine="640" w:firstLineChars="200"/>
        <w:rPr>
          <w:rFonts w:ascii="仿宋_GB2312" w:hAnsi="仿宋_GB2312" w:eastAsia="仿宋_GB2312" w:cs="仿宋_GB2312"/>
          <w:sz w:val="32"/>
          <w:szCs w:val="32"/>
        </w:rPr>
      </w:pPr>
      <w:r>
        <w:rPr>
          <w:rFonts w:hint="eastAsia" w:ascii="仿宋_GB2312" w:hAnsi="Times New Roman" w:eastAsia="仿宋_GB2312" w:cs="仿宋_GB2312"/>
          <w:sz w:val="32"/>
          <w:szCs w:val="32"/>
        </w:rPr>
        <w:t>通过“引培育评”</w:t>
      </w:r>
      <w:r>
        <w:rPr>
          <w:rFonts w:ascii="仿宋_GB2312" w:hAnsi="仿宋_GB2312" w:eastAsia="仿宋_GB2312" w:cs="仿宋_GB2312"/>
          <w:sz w:val="32"/>
          <w:szCs w:val="32"/>
        </w:rPr>
        <w:t>汇聚职业教育高水平人才</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引进</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技能型</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教师，打造由知名教授、专家和行业领军型专业带头人为骨干，大国工匠、技术技能大师、产业教授组成的高水平教师队伍。实施京津冀政</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行</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企</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校联合培养</w:t>
      </w:r>
      <w:r>
        <w:rPr>
          <w:rFonts w:hint="eastAsia" w:ascii="仿宋_GB2312" w:hAnsi="仿宋_GB2312" w:eastAsia="仿宋_GB2312" w:cs="仿宋_GB2312"/>
          <w:sz w:val="32"/>
          <w:szCs w:val="32"/>
        </w:rPr>
        <w:t>双师</w:t>
      </w:r>
      <w:r>
        <w:rPr>
          <w:rFonts w:ascii="仿宋_GB2312" w:hAnsi="仿宋_GB2312" w:eastAsia="仿宋_GB2312" w:cs="仿宋_GB2312"/>
          <w:sz w:val="32"/>
          <w:szCs w:val="32"/>
        </w:rPr>
        <w:t>计划，培育</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结构化</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创新团队，建立校企人才双向流动机制，支持高层次领军人才组建教科研创新团队。</w:t>
      </w:r>
    </w:p>
    <w:p w14:paraId="604E325B">
      <w:pPr>
        <w:pStyle w:val="2"/>
        <w:spacing w:before="0" w:after="0" w:line="560" w:lineRule="exact"/>
        <w:ind w:firstLine="643" w:firstLineChars="200"/>
        <w:rPr>
          <w:rFonts w:ascii="楷体_GB2312" w:hAnsi="楷体_GB2312" w:eastAsia="楷体_GB2312" w:cs="楷体_GB2312"/>
          <w:b/>
          <w:bCs/>
        </w:rPr>
      </w:pPr>
      <w:bookmarkStart w:id="4" w:name="_Toc1872623346"/>
      <w:r>
        <w:rPr>
          <w:rFonts w:ascii="楷体_GB2312" w:hAnsi="楷体_GB2312" w:eastAsia="楷体_GB2312" w:cs="楷体_GB2312"/>
          <w:b/>
          <w:bCs/>
        </w:rPr>
        <w:t>（四）推进产学研用转深度融合</w:t>
      </w:r>
      <w:bookmarkEnd w:id="4"/>
    </w:p>
    <w:p w14:paraId="39F2A7AB">
      <w:pPr>
        <w:widowControl/>
        <w:spacing w:line="560" w:lineRule="exact"/>
        <w:ind w:firstLine="640" w:firstLineChars="200"/>
        <w:jc w:val="left"/>
        <w:rPr>
          <w:rFonts w:ascii="仿宋_GB2312" w:hAnsi="仿宋_GB2312" w:eastAsia="仿宋_GB2312" w:cs="仿宋_GB2312"/>
          <w:b/>
          <w:bCs/>
          <w:sz w:val="32"/>
          <w:szCs w:val="32"/>
        </w:rPr>
      </w:pPr>
      <w:r>
        <w:rPr>
          <w:rFonts w:hint="eastAsia" w:ascii="仿宋_GB2312" w:hAnsi="Times New Roman" w:eastAsia="仿宋_GB2312" w:cs="仿宋_GB2312"/>
          <w:sz w:val="32"/>
          <w:szCs w:val="32"/>
        </w:rPr>
        <w:t>园区将职普融通、产教融合、科教融汇落实在人才培养全过程。</w:t>
      </w:r>
      <w:r>
        <w:rPr>
          <w:rFonts w:ascii="仿宋_GB2312" w:hAnsi="仿宋_GB2312" w:eastAsia="仿宋_GB2312" w:cs="仿宋_GB2312"/>
          <w:sz w:val="32"/>
          <w:szCs w:val="32"/>
        </w:rPr>
        <w:t>把</w:t>
      </w:r>
      <w:r>
        <w:rPr>
          <w:rFonts w:hint="eastAsia" w:ascii="仿宋_GB2312" w:hAnsi="仿宋_GB2312" w:eastAsia="仿宋_GB2312" w:cs="仿宋_GB2312"/>
          <w:sz w:val="32"/>
          <w:szCs w:val="32"/>
        </w:rPr>
        <w:t>职业</w:t>
      </w:r>
      <w:r>
        <w:rPr>
          <w:rFonts w:ascii="仿宋_GB2312" w:hAnsi="仿宋_GB2312" w:eastAsia="仿宋_GB2312" w:cs="仿宋_GB2312"/>
          <w:sz w:val="32"/>
          <w:szCs w:val="32"/>
        </w:rPr>
        <w:t>素养、科技创新能力教育作为人才培养工作的主线</w:t>
      </w:r>
      <w:r>
        <w:rPr>
          <w:rFonts w:hint="eastAsia" w:ascii="仿宋_GB2312" w:hAnsi="仿宋_GB2312" w:eastAsia="仿宋_GB2312" w:cs="仿宋_GB2312"/>
          <w:sz w:val="32"/>
          <w:szCs w:val="32"/>
        </w:rPr>
        <w:t>，开展有组织的科研、有用的人才培养、有效的成果转化</w:t>
      </w:r>
      <w:r>
        <w:rPr>
          <w:rFonts w:ascii="仿宋_GB2312" w:hAnsi="仿宋_GB2312" w:eastAsia="仿宋_GB2312" w:cs="仿宋_GB2312"/>
          <w:sz w:val="32"/>
          <w:szCs w:val="32"/>
        </w:rPr>
        <w:t>。以</w:t>
      </w:r>
      <w:r>
        <w:rPr>
          <w:rFonts w:hint="eastAsia" w:ascii="仿宋_GB2312" w:hAnsi="仿宋_GB2312" w:eastAsia="仿宋_GB2312" w:cs="仿宋_GB2312"/>
          <w:sz w:val="32"/>
          <w:szCs w:val="32"/>
        </w:rPr>
        <w:t>企业</w:t>
      </w:r>
      <w:r>
        <w:rPr>
          <w:rFonts w:ascii="仿宋_GB2312" w:hAnsi="仿宋_GB2312" w:eastAsia="仿宋_GB2312" w:cs="仿宋_GB2312"/>
          <w:sz w:val="32"/>
          <w:szCs w:val="32"/>
        </w:rPr>
        <w:t>技术开发项</w:t>
      </w:r>
      <w:r>
        <w:rPr>
          <w:rFonts w:hint="eastAsia" w:ascii="仿宋_GB2312" w:hAnsi="仿宋_GB2312" w:eastAsia="仿宋_GB2312" w:cs="仿宋_GB2312"/>
          <w:sz w:val="32"/>
          <w:szCs w:val="32"/>
        </w:rPr>
        <w:t>目为抓手开展立体化资源建设</w:t>
      </w:r>
      <w:r>
        <w:rPr>
          <w:rFonts w:ascii="仿宋_GB2312" w:hAnsi="仿宋_GB2312" w:eastAsia="仿宋_GB2312" w:cs="仿宋_GB2312"/>
          <w:sz w:val="32"/>
          <w:szCs w:val="32"/>
        </w:rPr>
        <w:t>，</w:t>
      </w:r>
      <w:r>
        <w:rPr>
          <w:rFonts w:ascii="仿宋_GB2312" w:hAnsi="仿宋_GB2312" w:eastAsia="仿宋_GB2312" w:cs="仿宋_GB2312"/>
          <w:color w:val="231F20"/>
          <w:kern w:val="0"/>
          <w:sz w:val="32"/>
          <w:szCs w:val="32"/>
        </w:rPr>
        <w:t>构建开放式产学研用协同创新体系</w:t>
      </w:r>
      <w:r>
        <w:rPr>
          <w:rFonts w:hint="eastAsia" w:ascii="仿宋_GB2312" w:hAnsi="仿宋_GB2312" w:eastAsia="仿宋_GB2312" w:cs="仿宋_GB2312"/>
          <w:color w:val="231F20"/>
          <w:kern w:val="0"/>
          <w:sz w:val="32"/>
          <w:szCs w:val="32"/>
        </w:rPr>
        <w:t>，建设一批</w:t>
      </w:r>
      <w:r>
        <w:rPr>
          <w:rFonts w:ascii="仿宋_GB2312" w:hAnsi="仿宋_GB2312" w:eastAsia="仿宋_GB2312" w:cs="仿宋_GB2312"/>
          <w:color w:val="231F20"/>
          <w:kern w:val="0"/>
          <w:sz w:val="32"/>
          <w:szCs w:val="32"/>
        </w:rPr>
        <w:t>科创中心</w:t>
      </w:r>
      <w:r>
        <w:rPr>
          <w:rFonts w:hint="eastAsia" w:ascii="仿宋_GB2312" w:hAnsi="仿宋_GB2312" w:eastAsia="仿宋_GB2312" w:cs="仿宋_GB2312"/>
          <w:color w:val="231F20"/>
          <w:kern w:val="0"/>
          <w:sz w:val="32"/>
          <w:szCs w:val="32"/>
        </w:rPr>
        <w:t>、</w:t>
      </w:r>
      <w:r>
        <w:rPr>
          <w:rFonts w:ascii="仿宋_GB2312" w:hAnsi="仿宋_GB2312" w:eastAsia="仿宋_GB2312" w:cs="仿宋_GB2312"/>
          <w:color w:val="231F20"/>
          <w:kern w:val="0"/>
          <w:sz w:val="32"/>
          <w:szCs w:val="32"/>
        </w:rPr>
        <w:t>联合实验室。</w:t>
      </w:r>
      <w:r>
        <w:rPr>
          <w:rFonts w:hint="eastAsia" w:ascii="仿宋_GB2312" w:hAnsi="仿宋_GB2312" w:eastAsia="仿宋_GB2312" w:cs="仿宋_GB2312"/>
          <w:color w:val="231F20"/>
          <w:kern w:val="0"/>
          <w:sz w:val="32"/>
          <w:szCs w:val="32"/>
        </w:rPr>
        <w:t>成立京津冀职业教育改革研究中心，充分汇聚学校、科研机构、行业和头部企业参与，为园区建设提供政策咨询和实践指导。</w:t>
      </w:r>
    </w:p>
    <w:p w14:paraId="7D3FE5C9">
      <w:pPr>
        <w:pStyle w:val="2"/>
        <w:spacing w:before="0" w:after="0" w:line="560" w:lineRule="exact"/>
        <w:ind w:firstLine="643" w:firstLineChars="200"/>
        <w:rPr>
          <w:rFonts w:ascii="楷体_GB2312" w:hAnsi="楷体_GB2312" w:eastAsia="楷体_GB2312" w:cs="楷体_GB2312"/>
          <w:b/>
          <w:bCs/>
        </w:rPr>
      </w:pPr>
      <w:bookmarkStart w:id="5" w:name="_Toc1561095158"/>
      <w:r>
        <w:rPr>
          <w:rFonts w:ascii="楷体_GB2312" w:hAnsi="楷体_GB2312" w:eastAsia="楷体_GB2312" w:cs="楷体_GB2312"/>
          <w:b/>
          <w:bCs/>
        </w:rPr>
        <w:t>（五）</w:t>
      </w:r>
      <w:r>
        <w:rPr>
          <w:rFonts w:hint="eastAsia" w:ascii="楷体_GB2312" w:hAnsi="楷体_GB2312" w:eastAsia="楷体_GB2312" w:cs="楷体_GB2312"/>
          <w:b/>
          <w:bCs/>
        </w:rPr>
        <w:t>协同园区</w:t>
      </w:r>
      <w:r>
        <w:rPr>
          <w:rFonts w:ascii="楷体_GB2312" w:hAnsi="楷体_GB2312" w:eastAsia="楷体_GB2312" w:cs="楷体_GB2312"/>
          <w:b/>
          <w:bCs/>
        </w:rPr>
        <w:t>规划项目建设</w:t>
      </w:r>
      <w:bookmarkEnd w:id="5"/>
    </w:p>
    <w:p w14:paraId="6A56446E">
      <w:pPr>
        <w:widowControl/>
        <w:spacing w:line="560" w:lineRule="exact"/>
        <w:ind w:firstLine="640" w:firstLineChars="200"/>
        <w:rPr>
          <w:rFonts w:ascii="仿宋_GB2312" w:hAnsi="仿宋_GB2312" w:eastAsia="仿宋_GB2312" w:cs="仿宋_GB2312"/>
          <w:color w:val="231F20"/>
          <w:kern w:val="0"/>
          <w:sz w:val="32"/>
          <w:szCs w:val="32"/>
        </w:rPr>
      </w:pPr>
      <w:r>
        <w:rPr>
          <w:rFonts w:ascii="仿宋_GB2312" w:hAnsi="仿宋_GB2312" w:eastAsia="仿宋_GB2312" w:cs="仿宋_GB2312"/>
          <w:color w:val="231F20"/>
          <w:kern w:val="0"/>
          <w:sz w:val="32"/>
          <w:szCs w:val="32"/>
        </w:rPr>
        <w:t>按照</w:t>
      </w:r>
      <w:r>
        <w:rPr>
          <w:rFonts w:hint="eastAsia" w:ascii="仿宋_GB2312" w:hAnsi="仿宋_GB2312" w:eastAsia="仿宋_GB2312" w:cs="仿宋_GB2312"/>
          <w:color w:val="231F20"/>
          <w:kern w:val="0"/>
          <w:sz w:val="32"/>
          <w:szCs w:val="32"/>
        </w:rPr>
        <w:t>“</w:t>
      </w:r>
      <w:r>
        <w:rPr>
          <w:rFonts w:ascii="仿宋_GB2312" w:hAnsi="仿宋_GB2312" w:eastAsia="仿宋_GB2312" w:cs="仿宋_GB2312"/>
          <w:color w:val="231F20"/>
          <w:kern w:val="0"/>
          <w:sz w:val="32"/>
          <w:szCs w:val="32"/>
        </w:rPr>
        <w:t>整体规划、分步实施、协同推进</w:t>
      </w:r>
      <w:r>
        <w:rPr>
          <w:rFonts w:hint="eastAsia" w:ascii="仿宋_GB2312" w:hAnsi="仿宋_GB2312" w:eastAsia="仿宋_GB2312" w:cs="仿宋_GB2312"/>
          <w:color w:val="231F20"/>
          <w:kern w:val="0"/>
          <w:sz w:val="32"/>
          <w:szCs w:val="32"/>
        </w:rPr>
        <w:t>”</w:t>
      </w:r>
      <w:r>
        <w:rPr>
          <w:rFonts w:ascii="仿宋_GB2312" w:hAnsi="仿宋_GB2312" w:eastAsia="仿宋_GB2312" w:cs="仿宋_GB2312"/>
          <w:color w:val="231F20"/>
          <w:kern w:val="0"/>
          <w:sz w:val="32"/>
          <w:szCs w:val="32"/>
        </w:rPr>
        <w:t>的原则，</w:t>
      </w:r>
      <w:r>
        <w:rPr>
          <w:rFonts w:hint="eastAsia" w:ascii="仿宋_GB2312" w:hAnsi="仿宋_GB2312" w:eastAsia="仿宋_GB2312" w:cs="仿宋_GB2312"/>
          <w:color w:val="231F20"/>
          <w:kern w:val="0"/>
          <w:sz w:val="32"/>
          <w:szCs w:val="32"/>
        </w:rPr>
        <w:t>京津冀三地基于北京经济管理职业学院已有条件</w:t>
      </w:r>
      <w:r>
        <w:rPr>
          <w:rFonts w:ascii="仿宋_GB2312" w:hAnsi="仿宋_GB2312" w:eastAsia="仿宋_GB2312" w:cs="仿宋_GB2312"/>
          <w:color w:val="231F20"/>
          <w:kern w:val="0"/>
          <w:sz w:val="32"/>
          <w:szCs w:val="32"/>
        </w:rPr>
        <w:t>科学</w:t>
      </w:r>
      <w:r>
        <w:rPr>
          <w:rFonts w:hint="eastAsia" w:ascii="仿宋_GB2312" w:hAnsi="仿宋_GB2312" w:eastAsia="仿宋_GB2312" w:cs="仿宋_GB2312"/>
          <w:color w:val="231F20"/>
          <w:kern w:val="0"/>
          <w:sz w:val="32"/>
          <w:szCs w:val="32"/>
        </w:rPr>
        <w:t>合理</w:t>
      </w:r>
      <w:r>
        <w:rPr>
          <w:rFonts w:ascii="仿宋_GB2312" w:hAnsi="仿宋_GB2312" w:eastAsia="仿宋_GB2312" w:cs="仿宋_GB2312"/>
          <w:color w:val="231F20"/>
          <w:kern w:val="0"/>
          <w:sz w:val="32"/>
          <w:szCs w:val="32"/>
        </w:rPr>
        <w:t>规划，</w:t>
      </w:r>
      <w:r>
        <w:rPr>
          <w:rFonts w:hint="eastAsia" w:ascii="仿宋_GB2312" w:hAnsi="仿宋_GB2312" w:eastAsia="仿宋_GB2312" w:cs="仿宋_GB2312"/>
          <w:color w:val="231F20"/>
          <w:kern w:val="0"/>
          <w:sz w:val="32"/>
          <w:szCs w:val="32"/>
        </w:rPr>
        <w:t>建立分阶段项目台账，</w:t>
      </w:r>
      <w:r>
        <w:rPr>
          <w:rFonts w:ascii="仿宋_GB2312" w:hAnsi="仿宋_GB2312" w:eastAsia="仿宋_GB2312" w:cs="仿宋_GB2312"/>
          <w:color w:val="231F20"/>
          <w:kern w:val="0"/>
          <w:sz w:val="32"/>
          <w:szCs w:val="32"/>
        </w:rPr>
        <w:t>健全项目管理网络，有序安排三期园区建设项目资金投入，</w:t>
      </w:r>
      <w:r>
        <w:rPr>
          <w:rFonts w:hint="eastAsia" w:ascii="仿宋_GB2312" w:hAnsi="仿宋_GB2312" w:eastAsia="仿宋_GB2312" w:cs="仿宋_GB2312"/>
          <w:color w:val="231F20"/>
          <w:kern w:val="0"/>
          <w:sz w:val="32"/>
          <w:szCs w:val="32"/>
        </w:rPr>
        <w:t>积极筹划预留区土地变性、现有家属区置换、人才公寓配建等工作，满足园区多层次的发展需求和</w:t>
      </w:r>
      <w:r>
        <w:rPr>
          <w:rFonts w:ascii="仿宋_GB2312" w:hAnsi="仿宋_GB2312" w:eastAsia="仿宋_GB2312" w:cs="仿宋_GB2312"/>
          <w:color w:val="231F20"/>
          <w:kern w:val="0"/>
          <w:sz w:val="32"/>
          <w:szCs w:val="32"/>
        </w:rPr>
        <w:t>2026年学生规模5000人、2030年园区学生规模2万人、2035年学生规模3万人的办学需求。</w:t>
      </w:r>
    </w:p>
    <w:p w14:paraId="2AFBF90C">
      <w:pPr>
        <w:pStyle w:val="2"/>
        <w:spacing w:before="0" w:after="0" w:line="560" w:lineRule="exact"/>
        <w:ind w:firstLine="643" w:firstLineChars="200"/>
        <w:rPr>
          <w:rFonts w:ascii="楷体_GB2312" w:hAnsi="楷体_GB2312" w:eastAsia="楷体_GB2312" w:cs="楷体_GB2312"/>
          <w:b/>
          <w:bCs/>
          <w:highlight w:val="yellow"/>
        </w:rPr>
      </w:pPr>
      <w:bookmarkStart w:id="6" w:name="_Toc461090144"/>
      <w:r>
        <w:rPr>
          <w:rFonts w:hint="eastAsia" w:ascii="楷体_GB2312" w:hAnsi="楷体_GB2312" w:eastAsia="楷体_GB2312" w:cs="楷体_GB2312"/>
          <w:b/>
          <w:bCs/>
        </w:rPr>
        <w:t>（六）</w:t>
      </w:r>
      <w:r>
        <w:rPr>
          <w:rFonts w:hint="eastAsia" w:ascii="楷体_GB2312" w:hAnsi="楷体_GB2312" w:eastAsia="楷体_GB2312" w:cs="楷体_GB2312"/>
          <w:b/>
          <w:bCs/>
          <w:color w:val="000000"/>
        </w:rPr>
        <w:t>打造</w:t>
      </w:r>
      <w:r>
        <w:rPr>
          <w:rFonts w:ascii="楷体_GB2312" w:hAnsi="楷体_GB2312" w:eastAsia="楷体_GB2312" w:cs="楷体_GB2312"/>
          <w:b/>
          <w:bCs/>
          <w:color w:val="000000"/>
        </w:rPr>
        <w:t>国际合作新高地</w:t>
      </w:r>
      <w:bookmarkEnd w:id="6"/>
    </w:p>
    <w:p w14:paraId="31EDB1B5">
      <w:pPr>
        <w:spacing w:line="560" w:lineRule="exact"/>
        <w:ind w:firstLine="640" w:firstLineChars="200"/>
        <w:rPr>
          <w:rFonts w:ascii="仿宋_GB2312" w:hAnsi="Times New Roman" w:eastAsia="仿宋_GB2312" w:cs="仿宋_GB2312"/>
          <w:sz w:val="32"/>
          <w:szCs w:val="32"/>
        </w:rPr>
      </w:pPr>
      <w:r>
        <w:rPr>
          <w:rFonts w:hint="eastAsia" w:ascii="仿宋_GB2312" w:hAnsi="Times New Roman" w:eastAsia="仿宋_GB2312" w:cs="仿宋_GB2312"/>
          <w:sz w:val="32"/>
          <w:szCs w:val="32"/>
          <w:lang w:bidi="ar"/>
        </w:rPr>
        <w:t>借助北京国际化优势</w:t>
      </w:r>
      <w:r>
        <w:rPr>
          <w:rFonts w:ascii="仿宋_GB2312" w:hAnsi="Times New Roman" w:eastAsia="仿宋_GB2312" w:cs="仿宋_GB2312"/>
          <w:sz w:val="32"/>
          <w:szCs w:val="32"/>
          <w:lang w:bidi="ar"/>
        </w:rPr>
        <w:t>开发形成具有中国特色、国际接轨的职业教育发展模式、职业教育标准体系，</w:t>
      </w:r>
      <w:r>
        <w:rPr>
          <w:rFonts w:hint="eastAsia" w:ascii="仿宋_GB2312" w:hAnsi="Times New Roman" w:eastAsia="仿宋_GB2312" w:cs="仿宋_GB2312"/>
          <w:sz w:val="32"/>
          <w:szCs w:val="32"/>
          <w:lang w:bidi="ar"/>
        </w:rPr>
        <w:t>充分借助三地教育资源，利用天津的“鲁班工坊”，北京的“丝路学堂”，河北的“祖冲之学院”“守敬科坊”等国际交流品牌，与</w:t>
      </w:r>
      <w:r>
        <w:rPr>
          <w:rFonts w:hint="eastAsia" w:ascii="仿宋_GB2312" w:hAnsi="Times New Roman" w:eastAsia="仿宋_GB2312" w:cs="仿宋_GB2312"/>
          <w:sz w:val="32"/>
          <w:szCs w:val="32"/>
        </w:rPr>
        <w:t>国外院校共建具有国际影响力的职业标准、专业标准、课程标准。</w:t>
      </w:r>
      <w:r>
        <w:rPr>
          <w:rFonts w:ascii="仿宋_GB2312" w:hAnsi="Times New Roman" w:eastAsia="仿宋_GB2312" w:cs="仿宋_GB2312"/>
          <w:sz w:val="32"/>
          <w:szCs w:val="32"/>
          <w:lang w:bidi="ar"/>
        </w:rPr>
        <w:t>通</w:t>
      </w:r>
      <w:r>
        <w:rPr>
          <w:rFonts w:hint="eastAsia" w:ascii="仿宋_GB2312" w:hAnsi="Times New Roman" w:eastAsia="仿宋_GB2312" w:cs="仿宋_GB2312"/>
          <w:sz w:val="32"/>
          <w:szCs w:val="32"/>
          <w:lang w:bidi="ar"/>
        </w:rPr>
        <w:t>过</w:t>
      </w:r>
      <w:r>
        <w:rPr>
          <w:rFonts w:hint="eastAsia" w:ascii="仿宋_GB2312" w:hAnsi="Times New Roman" w:eastAsia="仿宋_GB2312" w:cs="仿宋_GB2312"/>
          <w:sz w:val="32"/>
          <w:szCs w:val="32"/>
        </w:rPr>
        <w:t>开展“一带一路”沿线国家和地区开展国际产能合作，面向海外实施“中文+职业技能”项目，面向当地员工开展技术技能培训和学历教育，</w:t>
      </w:r>
      <w:r>
        <w:rPr>
          <w:rFonts w:ascii="仿宋_GB2312" w:hAnsi="Times New Roman" w:eastAsia="仿宋_GB2312" w:cs="仿宋_GB2312"/>
          <w:sz w:val="32"/>
          <w:szCs w:val="32"/>
          <w:lang w:bidi="ar"/>
        </w:rPr>
        <w:t>做优做强园区</w:t>
      </w:r>
      <w:r>
        <w:rPr>
          <w:rFonts w:hint="eastAsia" w:ascii="仿宋_GB2312" w:hAnsi="Times New Roman" w:eastAsia="仿宋_GB2312" w:cs="仿宋_GB2312"/>
          <w:sz w:val="32"/>
          <w:szCs w:val="32"/>
          <w:lang w:bidi="ar"/>
        </w:rPr>
        <w:t>国际化</w:t>
      </w:r>
      <w:r>
        <w:rPr>
          <w:rFonts w:ascii="仿宋_GB2312" w:hAnsi="Times New Roman" w:eastAsia="仿宋_GB2312" w:cs="仿宋_GB2312"/>
          <w:sz w:val="32"/>
          <w:szCs w:val="32"/>
          <w:lang w:bidi="ar"/>
        </w:rPr>
        <w:t>品牌。</w:t>
      </w:r>
    </w:p>
    <w:p w14:paraId="388EC048">
      <w:pPr>
        <w:pStyle w:val="4"/>
        <w:adjustRightInd w:val="0"/>
        <w:snapToGrid w:val="0"/>
        <w:spacing w:line="560" w:lineRule="exact"/>
        <w:ind w:firstLine="640" w:firstLineChars="200"/>
        <w:rPr>
          <w:rFonts w:ascii="黑体" w:hAnsi="黑体" w:eastAsia="黑体" w:cs="黑体"/>
          <w:bCs/>
          <w:sz w:val="32"/>
          <w:szCs w:val="32"/>
        </w:rPr>
      </w:pPr>
      <w:r>
        <w:rPr>
          <w:rFonts w:hint="eastAsia" w:ascii="黑体" w:hAnsi="黑体" w:eastAsia="黑体" w:cs="黑体"/>
          <w:bCs/>
          <w:sz w:val="32"/>
          <w:szCs w:val="32"/>
        </w:rPr>
        <w:t>二、实施进度</w:t>
      </w:r>
    </w:p>
    <w:p w14:paraId="24D0BFF4">
      <w:pPr>
        <w:pStyle w:val="4"/>
        <w:adjustRightInd w:val="0"/>
        <w:snapToGrid w:val="0"/>
        <w:spacing w:line="560" w:lineRule="exact"/>
        <w:ind w:firstLine="640" w:firstLineChars="200"/>
        <w:rPr>
          <w:rFonts w:hAnsi="仿宋_GB2312" w:eastAsia="仿宋_GB2312" w:cs="仿宋_GB2312"/>
          <w:sz w:val="32"/>
          <w:szCs w:val="32"/>
        </w:rPr>
      </w:pPr>
      <w:r>
        <w:rPr>
          <w:rFonts w:hint="eastAsia" w:hAnsi="仿宋_GB2312" w:eastAsia="仿宋_GB2312" w:cs="仿宋_GB2312"/>
          <w:sz w:val="32"/>
          <w:szCs w:val="32"/>
        </w:rPr>
        <w:t>园区按照“整体规划、分步实施、协同推进”的原则启动建设。</w:t>
      </w:r>
    </w:p>
    <w:p w14:paraId="5865AD46">
      <w:pPr>
        <w:pStyle w:val="4"/>
        <w:adjustRightInd w:val="0"/>
        <w:snapToGrid w:val="0"/>
        <w:spacing w:line="560" w:lineRule="exact"/>
        <w:ind w:firstLine="640" w:firstLineChars="200"/>
        <w:rPr>
          <w:rFonts w:hAnsi="仿宋_GB2312" w:eastAsia="仿宋_GB2312" w:cs="仿宋_GB2312"/>
          <w:sz w:val="32"/>
          <w:szCs w:val="32"/>
        </w:rPr>
      </w:pPr>
      <w:r>
        <w:rPr>
          <w:rFonts w:hint="eastAsia" w:hAnsi="仿宋_GB2312" w:eastAsia="仿宋_GB2312" w:cs="仿宋_GB2312"/>
          <w:sz w:val="32"/>
          <w:szCs w:val="32"/>
        </w:rPr>
        <w:t>近期（2024年—2026年）：2023年启动园区基础建设，4所市属高校及2所部属高校参与合作办学。2024年启动招生，每年招生1000人—1500人，2026年底在园学生规模达到5000人，初步建成人才培养、技术研发、产业培育三位一体的京津冀跨省域产教融合共同体。</w:t>
      </w:r>
    </w:p>
    <w:p w14:paraId="484B7323">
      <w:pPr>
        <w:pStyle w:val="4"/>
        <w:adjustRightInd w:val="0"/>
        <w:snapToGrid w:val="0"/>
        <w:spacing w:line="560" w:lineRule="exact"/>
        <w:ind w:firstLine="640" w:firstLineChars="200"/>
        <w:rPr>
          <w:rFonts w:hAnsi="仿宋_GB2312" w:eastAsia="仿宋_GB2312" w:cs="仿宋_GB2312"/>
          <w:sz w:val="32"/>
          <w:szCs w:val="32"/>
        </w:rPr>
      </w:pPr>
      <w:r>
        <w:rPr>
          <w:rFonts w:hint="eastAsia" w:hAnsi="仿宋_GB2312" w:eastAsia="仿宋_GB2312" w:cs="仿宋_GB2312"/>
          <w:sz w:val="32"/>
          <w:szCs w:val="32"/>
        </w:rPr>
        <w:t xml:space="preserve">中期（2027年—2030年）：有序扩大招生数量，2030年底职教本科以上学生数量达1.8万人。毕业生服务京南、津西及河北经济发展，为京津冀三地输送产业急需紧缺高技能人才超过5000人。 </w:t>
      </w:r>
    </w:p>
    <w:p w14:paraId="687A0D6D">
      <w:pPr>
        <w:pStyle w:val="4"/>
        <w:adjustRightInd w:val="0"/>
        <w:snapToGrid w:val="0"/>
        <w:spacing w:line="560" w:lineRule="exact"/>
        <w:ind w:firstLine="640" w:firstLineChars="200"/>
        <w:rPr>
          <w:rFonts w:hAnsi="仿宋_GB2312" w:eastAsia="仿宋_GB2312" w:cs="仿宋_GB2312"/>
          <w:sz w:val="32"/>
          <w:szCs w:val="32"/>
        </w:rPr>
      </w:pPr>
      <w:r>
        <w:rPr>
          <w:rFonts w:hint="eastAsia" w:hAnsi="仿宋_GB2312" w:eastAsia="仿宋_GB2312" w:cs="仿宋_GB2312"/>
          <w:sz w:val="32"/>
          <w:szCs w:val="32"/>
        </w:rPr>
        <w:t>远期（2031年—2035年）：到2035年在园职教本科学生规模3万人，毕业生投身于京津冀三地经济社会发展建设。开展各级各类职业技能培训10万人次，搭建若干个国家级科研创新中心和国际化交流平台，建成产、城、科、教深度融合的京津冀职教城，绘就中国式职业教育现代化先行区、示范区的新图景，形成全国职业教育改革示范新高地。</w:t>
      </w:r>
    </w:p>
    <w:p w14:paraId="43D9A65A">
      <w:pPr>
        <w:pStyle w:val="4"/>
        <w:adjustRightInd w:val="0"/>
        <w:snapToGrid w:val="0"/>
        <w:spacing w:line="560" w:lineRule="exact"/>
        <w:ind w:firstLine="640" w:firstLineChars="200"/>
        <w:rPr>
          <w:rFonts w:ascii="黑体" w:hAnsi="黑体" w:eastAsia="黑体" w:cs="黑体"/>
          <w:bCs/>
          <w:sz w:val="32"/>
          <w:szCs w:val="32"/>
        </w:rPr>
      </w:pPr>
      <w:r>
        <w:rPr>
          <w:rFonts w:hint="eastAsia" w:ascii="黑体" w:hAnsi="黑体" w:eastAsia="黑体" w:cs="黑体"/>
          <w:bCs/>
          <w:sz w:val="32"/>
          <w:szCs w:val="32"/>
        </w:rPr>
        <w:t>三、政策保障</w:t>
      </w:r>
    </w:p>
    <w:p w14:paraId="30DC9008">
      <w:pPr>
        <w:pStyle w:val="2"/>
        <w:spacing w:before="0" w:after="0" w:line="560" w:lineRule="exact"/>
        <w:ind w:firstLine="643" w:firstLineChars="200"/>
        <w:rPr>
          <w:rFonts w:ascii="楷体_GB2312" w:hAnsi="楷体_GB2312" w:eastAsia="楷体_GB2312" w:cs="楷体_GB2312"/>
          <w:b/>
          <w:bCs/>
        </w:rPr>
      </w:pPr>
      <w:bookmarkStart w:id="7" w:name="_Toc1629796240"/>
      <w:bookmarkStart w:id="8" w:name="_Toc447913944"/>
      <w:r>
        <w:rPr>
          <w:rFonts w:hint="eastAsia" w:ascii="楷体_GB2312" w:hAnsi="楷体_GB2312" w:eastAsia="楷体_GB2312" w:cs="楷体_GB2312"/>
          <w:b/>
          <w:bCs/>
        </w:rPr>
        <w:t>（一）加强组织领导</w:t>
      </w:r>
      <w:bookmarkEnd w:id="7"/>
    </w:p>
    <w:p w14:paraId="323A782B">
      <w:pPr>
        <w:spacing w:line="560" w:lineRule="exact"/>
        <w:ind w:firstLine="640" w:firstLineChars="200"/>
        <w:rPr>
          <w:rFonts w:ascii="仿宋_GB2312" w:hAnsi="仿宋_GB2312" w:eastAsia="仿宋_GB2312" w:cs="仿宋_GB2312"/>
          <w:sz w:val="32"/>
          <w:szCs w:val="40"/>
        </w:rPr>
      </w:pPr>
      <w:r>
        <w:rPr>
          <w:rFonts w:hint="eastAsia" w:ascii="仿宋_GB2312" w:hAnsi="仿宋_GB2312" w:eastAsia="仿宋_GB2312" w:cs="仿宋_GB2312"/>
          <w:sz w:val="32"/>
          <w:szCs w:val="40"/>
        </w:rPr>
        <w:t>加强党的领导</w:t>
      </w:r>
      <w:r>
        <w:rPr>
          <w:rFonts w:ascii="仿宋_GB2312" w:hAnsi="仿宋_GB2312" w:eastAsia="仿宋_GB2312" w:cs="仿宋_GB2312"/>
          <w:sz w:val="32"/>
          <w:szCs w:val="40"/>
        </w:rPr>
        <w:t>，强化跨地域、跨部门、跨层级的组织联动</w:t>
      </w:r>
      <w:r>
        <w:rPr>
          <w:rFonts w:hint="eastAsia" w:ascii="仿宋_GB2312" w:hAnsi="仿宋_GB2312" w:eastAsia="仿宋_GB2312" w:cs="仿宋_GB2312"/>
          <w:sz w:val="32"/>
          <w:szCs w:val="40"/>
        </w:rPr>
        <w:t>，</w:t>
      </w:r>
      <w:r>
        <w:rPr>
          <w:rFonts w:ascii="仿宋_GB2312" w:hAnsi="仿宋_GB2312" w:eastAsia="仿宋_GB2312" w:cs="仿宋_GB2312"/>
          <w:sz w:val="32"/>
          <w:szCs w:val="40"/>
        </w:rPr>
        <w:t>成立</w:t>
      </w:r>
      <w:r>
        <w:rPr>
          <w:rFonts w:hint="eastAsia" w:ascii="仿宋_GB2312" w:hAnsi="仿宋_GB2312" w:eastAsia="仿宋_GB2312" w:cs="仿宋_GB2312"/>
          <w:sz w:val="32"/>
          <w:szCs w:val="40"/>
        </w:rPr>
        <w:t>由京津冀三地</w:t>
      </w:r>
      <w:r>
        <w:rPr>
          <w:rFonts w:ascii="仿宋_GB2312" w:hAnsi="仿宋_GB2312" w:eastAsia="仿宋_GB2312" w:cs="仿宋_GB2312"/>
          <w:sz w:val="32"/>
          <w:szCs w:val="40"/>
        </w:rPr>
        <w:t>教育行政部门</w:t>
      </w:r>
      <w:r>
        <w:rPr>
          <w:rFonts w:hint="eastAsia" w:ascii="仿宋_GB2312" w:hAnsi="仿宋_GB2312" w:eastAsia="仿宋_GB2312" w:cs="仿宋_GB2312"/>
          <w:sz w:val="32"/>
          <w:szCs w:val="40"/>
        </w:rPr>
        <w:t>组建的联合领导小组，</w:t>
      </w:r>
      <w:r>
        <w:rPr>
          <w:rFonts w:ascii="仿宋_GB2312" w:hAnsi="仿宋_GB2312" w:eastAsia="仿宋_GB2312" w:cs="仿宋_GB2312"/>
          <w:sz w:val="32"/>
          <w:szCs w:val="40"/>
        </w:rPr>
        <w:t>高位</w:t>
      </w:r>
      <w:r>
        <w:rPr>
          <w:rFonts w:hint="eastAsia" w:ascii="仿宋_GB2312" w:hAnsi="仿宋_GB2312" w:eastAsia="仿宋_GB2312" w:cs="仿宋_GB2312"/>
          <w:sz w:val="32"/>
          <w:szCs w:val="40"/>
        </w:rPr>
        <w:t>推进园区建设</w:t>
      </w:r>
      <w:r>
        <w:rPr>
          <w:rFonts w:ascii="仿宋_GB2312" w:hAnsi="仿宋_GB2312" w:eastAsia="仿宋_GB2312" w:cs="仿宋_GB2312"/>
          <w:sz w:val="32"/>
          <w:szCs w:val="40"/>
        </w:rPr>
        <w:t>。将园区作为国家和首都职教改革重要试点，列入京津冀协同</w:t>
      </w:r>
      <w:r>
        <w:rPr>
          <w:rFonts w:hint="eastAsia" w:ascii="仿宋_GB2312" w:hAnsi="仿宋_GB2312" w:eastAsia="仿宋_GB2312" w:cs="仿宋_GB2312"/>
          <w:sz w:val="32"/>
          <w:szCs w:val="40"/>
        </w:rPr>
        <w:t>发展办公室</w:t>
      </w:r>
      <w:r>
        <w:rPr>
          <w:rFonts w:ascii="仿宋_GB2312" w:hAnsi="仿宋_GB2312" w:eastAsia="仿宋_GB2312" w:cs="仿宋_GB2312"/>
          <w:sz w:val="32"/>
          <w:szCs w:val="40"/>
        </w:rPr>
        <w:t>、三地职业教育联席会议重要议事日程。</w:t>
      </w:r>
    </w:p>
    <w:p w14:paraId="648AA560">
      <w:pPr>
        <w:pStyle w:val="2"/>
        <w:spacing w:before="0" w:after="0" w:line="560" w:lineRule="exact"/>
        <w:ind w:firstLine="643" w:firstLineChars="200"/>
        <w:rPr>
          <w:rFonts w:ascii="楷体_GB2312" w:hAnsi="楷体_GB2312" w:eastAsia="楷体_GB2312" w:cs="楷体_GB2312"/>
          <w:b/>
          <w:bCs/>
        </w:rPr>
      </w:pPr>
      <w:bookmarkStart w:id="9" w:name="_Toc1680751907"/>
      <w:r>
        <w:rPr>
          <w:rFonts w:hint="eastAsia" w:ascii="楷体_GB2312" w:hAnsi="楷体_GB2312" w:eastAsia="楷体_GB2312" w:cs="楷体_GB2312"/>
          <w:b/>
          <w:bCs/>
        </w:rPr>
        <w:t>（</w:t>
      </w:r>
      <w:r>
        <w:rPr>
          <w:rFonts w:ascii="楷体_GB2312" w:hAnsi="楷体_GB2312" w:eastAsia="楷体_GB2312" w:cs="楷体_GB2312"/>
          <w:b/>
          <w:bCs/>
        </w:rPr>
        <w:t>二</w:t>
      </w:r>
      <w:r>
        <w:rPr>
          <w:rFonts w:hint="eastAsia" w:ascii="楷体_GB2312" w:hAnsi="楷体_GB2312" w:eastAsia="楷体_GB2312" w:cs="楷体_GB2312"/>
          <w:b/>
          <w:bCs/>
        </w:rPr>
        <w:t>）</w:t>
      </w:r>
      <w:r>
        <w:rPr>
          <w:rFonts w:ascii="楷体_GB2312" w:hAnsi="楷体_GB2312" w:eastAsia="楷体_GB2312" w:cs="楷体_GB2312"/>
          <w:b/>
          <w:bCs/>
        </w:rPr>
        <w:t>完善工作机制</w:t>
      </w:r>
      <w:bookmarkEnd w:id="9"/>
    </w:p>
    <w:p w14:paraId="6C61ABD9">
      <w:pPr>
        <w:spacing w:line="560" w:lineRule="exact"/>
        <w:ind w:firstLine="640" w:firstLineChars="200"/>
        <w:rPr>
          <w:rFonts w:ascii="仿宋_GB2312" w:hAnsi="仿宋_GB2312" w:eastAsia="仿宋_GB2312" w:cs="仿宋_GB2312"/>
          <w:sz w:val="32"/>
          <w:szCs w:val="36"/>
        </w:rPr>
      </w:pPr>
      <w:r>
        <w:rPr>
          <w:rFonts w:ascii="仿宋_GB2312" w:hAnsi="仿宋_GB2312" w:eastAsia="仿宋_GB2312" w:cs="仿宋_GB2312"/>
          <w:sz w:val="32"/>
          <w:szCs w:val="40"/>
        </w:rPr>
        <w:t>建立健全利益共享机制，</w:t>
      </w:r>
      <w:r>
        <w:rPr>
          <w:rFonts w:hint="eastAsia" w:ascii="仿宋_GB2312" w:hAnsi="仿宋_GB2312" w:eastAsia="仿宋_GB2312" w:cs="仿宋_GB2312"/>
          <w:sz w:val="32"/>
          <w:szCs w:val="36"/>
        </w:rPr>
        <w:t>激励“政行校企”主动参与、协同联动</w:t>
      </w:r>
      <w:r>
        <w:rPr>
          <w:rFonts w:ascii="仿宋_GB2312" w:hAnsi="仿宋_GB2312" w:eastAsia="仿宋_GB2312" w:cs="仿宋_GB2312"/>
          <w:sz w:val="32"/>
          <w:szCs w:val="40"/>
        </w:rPr>
        <w:t>。强化工作落实，</w:t>
      </w:r>
      <w:r>
        <w:rPr>
          <w:rFonts w:hint="eastAsia" w:ascii="仿宋_GB2312" w:hAnsi="仿宋_GB2312" w:eastAsia="仿宋_GB2312" w:cs="仿宋_GB2312"/>
          <w:sz w:val="32"/>
          <w:szCs w:val="36"/>
        </w:rPr>
        <w:t>清单式管理、项目化推进</w:t>
      </w:r>
      <w:r>
        <w:rPr>
          <w:rFonts w:ascii="仿宋_GB2312" w:hAnsi="仿宋_GB2312" w:eastAsia="仿宋_GB2312" w:cs="仿宋_GB2312"/>
          <w:sz w:val="32"/>
          <w:szCs w:val="36"/>
        </w:rPr>
        <w:t>。加强督办考核，推动各项任务落地落实。</w:t>
      </w:r>
      <w:r>
        <w:rPr>
          <w:rFonts w:hint="eastAsia" w:ascii="仿宋_GB2312" w:hAnsi="仿宋_GB2312" w:eastAsia="仿宋_GB2312" w:cs="仿宋_GB2312"/>
          <w:sz w:val="32"/>
          <w:szCs w:val="36"/>
        </w:rPr>
        <w:t>成立多元化构成的专家咨询委员会，为园区建设提供智力支持。</w:t>
      </w:r>
    </w:p>
    <w:p w14:paraId="653B87E6">
      <w:pPr>
        <w:pStyle w:val="2"/>
        <w:spacing w:before="0" w:after="0" w:line="560" w:lineRule="exact"/>
        <w:ind w:firstLine="643" w:firstLineChars="200"/>
        <w:rPr>
          <w:rFonts w:ascii="楷体_GB2312" w:hAnsi="楷体_GB2312" w:eastAsia="楷体_GB2312" w:cs="楷体_GB2312"/>
          <w:b/>
          <w:bCs/>
        </w:rPr>
      </w:pPr>
      <w:bookmarkStart w:id="10" w:name="_Toc322933047"/>
      <w:r>
        <w:rPr>
          <w:rFonts w:hint="eastAsia" w:ascii="楷体_GB2312" w:hAnsi="楷体_GB2312" w:eastAsia="楷体_GB2312" w:cs="楷体_GB2312"/>
          <w:b/>
          <w:bCs/>
        </w:rPr>
        <w:t>（三）</w:t>
      </w:r>
      <w:r>
        <w:rPr>
          <w:rFonts w:ascii="楷体_GB2312" w:hAnsi="楷体_GB2312" w:eastAsia="楷体_GB2312" w:cs="楷体_GB2312"/>
          <w:b/>
          <w:bCs/>
        </w:rPr>
        <w:t>加大政策支持</w:t>
      </w:r>
      <w:bookmarkEnd w:id="10"/>
    </w:p>
    <w:p w14:paraId="1BE33B6F">
      <w:pPr>
        <w:spacing w:line="560" w:lineRule="exact"/>
        <w:ind w:firstLine="640" w:firstLineChars="200"/>
        <w:rPr>
          <w:rFonts w:ascii="仿宋_GB2312" w:hAnsi="仿宋_GB2312" w:eastAsia="仿宋_GB2312" w:cs="仿宋_GB2312"/>
          <w:bCs/>
          <w:sz w:val="32"/>
          <w:szCs w:val="32"/>
        </w:rPr>
      </w:pPr>
      <w:r>
        <w:rPr>
          <w:rFonts w:ascii="仿宋_GB2312" w:hAnsi="仿宋_GB2312" w:eastAsia="仿宋_GB2312" w:cs="仿宋_GB2312"/>
          <w:sz w:val="32"/>
          <w:szCs w:val="40"/>
        </w:rPr>
        <w:t>以打造</w:t>
      </w:r>
      <w:r>
        <w:rPr>
          <w:rFonts w:hint="eastAsia" w:ascii="仿宋_GB2312" w:hAnsi="仿宋_GB2312" w:eastAsia="仿宋_GB2312" w:cs="仿宋_GB2312"/>
          <w:sz w:val="32"/>
          <w:szCs w:val="40"/>
        </w:rPr>
        <w:t>京津冀协同发展标杆工程、教育强国精品工程</w:t>
      </w:r>
      <w:r>
        <w:rPr>
          <w:rFonts w:ascii="仿宋_GB2312" w:hAnsi="仿宋_GB2312" w:eastAsia="仿宋_GB2312" w:cs="仿宋_GB2312"/>
          <w:sz w:val="32"/>
          <w:szCs w:val="40"/>
        </w:rPr>
        <w:t>为目标</w:t>
      </w:r>
      <w:r>
        <w:rPr>
          <w:rFonts w:hint="eastAsia" w:ascii="仿宋_GB2312" w:hAnsi="仿宋_GB2312" w:eastAsia="仿宋_GB2312" w:cs="仿宋_GB2312"/>
          <w:sz w:val="32"/>
          <w:szCs w:val="40"/>
        </w:rPr>
        <w:t>，</w:t>
      </w:r>
      <w:r>
        <w:rPr>
          <w:rFonts w:ascii="仿宋_GB2312" w:hAnsi="仿宋_GB2312" w:eastAsia="仿宋_GB2312" w:cs="仿宋_GB2312"/>
          <w:sz w:val="32"/>
          <w:szCs w:val="40"/>
        </w:rPr>
        <w:t>加大园区建设的</w:t>
      </w:r>
      <w:r>
        <w:rPr>
          <w:rFonts w:hint="eastAsia" w:ascii="仿宋_GB2312" w:hAnsi="仿宋_GB2312" w:eastAsia="仿宋_GB2312" w:cs="仿宋_GB2312"/>
          <w:sz w:val="32"/>
          <w:szCs w:val="40"/>
        </w:rPr>
        <w:t>政策</w:t>
      </w:r>
      <w:r>
        <w:rPr>
          <w:rFonts w:ascii="仿宋_GB2312" w:hAnsi="仿宋_GB2312" w:eastAsia="仿宋_GB2312" w:cs="仿宋_GB2312"/>
          <w:sz w:val="32"/>
          <w:szCs w:val="40"/>
        </w:rPr>
        <w:t>协同和供给。支持园区在高层次人才引进、</w:t>
      </w:r>
      <w:r>
        <w:rPr>
          <w:rFonts w:hint="eastAsia" w:ascii="仿宋_GB2312" w:hAnsi="仿宋_GB2312" w:eastAsia="仿宋_GB2312" w:cs="仿宋_GB2312"/>
          <w:sz w:val="32"/>
          <w:szCs w:val="40"/>
        </w:rPr>
        <w:t>人事制度综合改革</w:t>
      </w:r>
      <w:r>
        <w:rPr>
          <w:rFonts w:ascii="仿宋_GB2312" w:hAnsi="仿宋_GB2312" w:eastAsia="仿宋_GB2312" w:cs="仿宋_GB2312"/>
          <w:sz w:val="32"/>
          <w:szCs w:val="40"/>
        </w:rPr>
        <w:t>等方面加大保障力度。</w:t>
      </w:r>
      <w:r>
        <w:rPr>
          <w:rFonts w:hint="eastAsia" w:ascii="仿宋_GB2312" w:hAnsi="仿宋_GB2312" w:eastAsia="仿宋_GB2312" w:cs="仿宋_GB2312"/>
          <w:sz w:val="32"/>
          <w:szCs w:val="40"/>
        </w:rPr>
        <w:t>支持园区</w:t>
      </w:r>
      <w:r>
        <w:rPr>
          <w:rFonts w:ascii="仿宋_GB2312" w:hAnsi="仿宋_GB2312" w:eastAsia="仿宋_GB2312" w:cs="仿宋_GB2312"/>
          <w:sz w:val="32"/>
          <w:szCs w:val="40"/>
        </w:rPr>
        <w:t>独立</w:t>
      </w:r>
      <w:r>
        <w:rPr>
          <w:rFonts w:hint="eastAsia" w:ascii="仿宋_GB2312" w:hAnsi="仿宋_GB2312" w:eastAsia="仿宋_GB2312" w:cs="仿宋_GB2312"/>
          <w:sz w:val="32"/>
          <w:szCs w:val="40"/>
        </w:rPr>
        <w:t>开办职教本科专业，</w:t>
      </w:r>
      <w:r>
        <w:rPr>
          <w:rFonts w:ascii="仿宋_GB2312" w:hAnsi="仿宋_GB2312" w:eastAsia="仿宋_GB2312" w:cs="仿宋_GB2312"/>
          <w:sz w:val="32"/>
          <w:szCs w:val="40"/>
        </w:rPr>
        <w:t>在高考录取批次中单列招生计划</w:t>
      </w:r>
      <w:r>
        <w:rPr>
          <w:rFonts w:hint="eastAsia" w:ascii="仿宋_GB2312" w:hAnsi="仿宋_GB2312" w:eastAsia="仿宋_GB2312" w:cs="仿宋_GB2312"/>
          <w:sz w:val="32"/>
          <w:szCs w:val="40"/>
        </w:rPr>
        <w:t>。</w:t>
      </w:r>
      <w:r>
        <w:rPr>
          <w:rFonts w:ascii="仿宋_GB2312" w:hAnsi="仿宋_GB2312" w:eastAsia="仿宋_GB2312" w:cs="仿宋_GB2312"/>
          <w:sz w:val="32"/>
          <w:szCs w:val="40"/>
        </w:rPr>
        <w:t>支持园区</w:t>
      </w:r>
      <w:r>
        <w:rPr>
          <w:rFonts w:hint="eastAsia" w:ascii="仿宋_GB2312" w:hAnsi="仿宋_GB2312" w:eastAsia="仿宋_GB2312" w:cs="仿宋_GB2312"/>
          <w:sz w:val="32"/>
          <w:szCs w:val="40"/>
        </w:rPr>
        <w:t>在河北“3</w:t>
      </w:r>
      <w:r>
        <w:rPr>
          <w:rFonts w:ascii="仿宋_GB2312" w:hAnsi="仿宋_GB2312" w:eastAsia="仿宋_GB2312" w:cs="仿宋_GB2312"/>
          <w:sz w:val="32"/>
          <w:szCs w:val="40"/>
        </w:rPr>
        <w:t>+2</w:t>
      </w:r>
      <w:r>
        <w:rPr>
          <w:rFonts w:hint="eastAsia" w:ascii="仿宋_GB2312" w:hAnsi="仿宋_GB2312" w:eastAsia="仿宋_GB2312" w:cs="仿宋_GB2312"/>
          <w:sz w:val="32"/>
          <w:szCs w:val="40"/>
        </w:rPr>
        <w:t>”中高职衔接单考单招</w:t>
      </w:r>
      <w:r>
        <w:rPr>
          <w:rFonts w:ascii="仿宋_GB2312" w:hAnsi="仿宋_GB2312" w:eastAsia="仿宋_GB2312" w:cs="仿宋_GB2312"/>
          <w:sz w:val="32"/>
          <w:szCs w:val="40"/>
        </w:rPr>
        <w:t>。</w:t>
      </w:r>
      <w:r>
        <w:rPr>
          <w:rFonts w:hint="eastAsia" w:ascii="仿宋_GB2312" w:hAnsi="仿宋_GB2312" w:eastAsia="仿宋_GB2312" w:cs="仿宋_GB2312"/>
          <w:sz w:val="32"/>
          <w:szCs w:val="40"/>
        </w:rPr>
        <w:t>支持生均拨款经费划拨到园区办学主体</w:t>
      </w:r>
      <w:r>
        <w:rPr>
          <w:rFonts w:ascii="仿宋_GB2312" w:hAnsi="仿宋_GB2312" w:eastAsia="仿宋_GB2312" w:cs="仿宋_GB2312"/>
          <w:sz w:val="32"/>
          <w:szCs w:val="40"/>
        </w:rPr>
        <w:t>。支持园区面向全国开展职业技能等社会培训和评价服务。</w:t>
      </w:r>
      <w:bookmarkEnd w:id="8"/>
    </w:p>
    <w:p w14:paraId="2DB78DB8"/>
    <w:p w14:paraId="605C6263">
      <w:pPr>
        <w:rPr>
          <w:color w:val="auto"/>
        </w:rPr>
      </w:pPr>
    </w:p>
    <w:p w14:paraId="35B3AC1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Helvetica">
    <w:altName w:val="Arial"/>
    <w:panose1 w:val="020B0504020202030204"/>
    <w:charset w:val="00"/>
    <w:family w:val="swiss"/>
    <w:pitch w:val="default"/>
    <w:sig w:usb0="00000000" w:usb1="00000000" w:usb2="00000000" w:usb3="00000000" w:csb0="00000093"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0MjEyZmUxZmE1YzlhZmNhMGFiYWVkOTA3NjQyY2YifQ=="/>
  </w:docVars>
  <w:rsids>
    <w:rsidRoot w:val="00000000"/>
    <w:rsid w:val="1B453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qFormat/>
    <w:uiPriority w:val="9"/>
    <w:pPr>
      <w:keepNext/>
      <w:keepLines/>
      <w:widowControl w:val="0"/>
      <w:spacing w:before="260" w:after="260" w:line="413" w:lineRule="auto"/>
      <w:jc w:val="both"/>
      <w:outlineLvl w:val="1"/>
    </w:pPr>
    <w:rPr>
      <w:rFonts w:ascii="Arial" w:hAnsi="Arial" w:eastAsia="黑体" w:cs="Times New Roman"/>
      <w:b/>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unhideWhenUsed/>
    <w:qFormat/>
    <w:uiPriority w:val="99"/>
    <w:pPr>
      <w:spacing w:after="120"/>
    </w:pPr>
  </w:style>
  <w:style w:type="paragraph" w:styleId="4">
    <w:name w:val="Body Text First Indent 2"/>
    <w:qFormat/>
    <w:uiPriority w:val="0"/>
    <w:pPr>
      <w:widowControl w:val="0"/>
      <w:spacing w:line="300" w:lineRule="auto"/>
      <w:ind w:firstLine="420"/>
      <w:jc w:val="both"/>
    </w:pPr>
    <w:rPr>
      <w:rFonts w:ascii="仿宋_GB2312" w:hAnsi="Times New Roman" w:eastAsia="宋体" w:cs="Times New Roman"/>
      <w:kern w:val="2"/>
      <w:sz w:val="30"/>
      <w:szCs w:val="30"/>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2024-08-16T13:15:22Z</dcterms:created>
  <dc:creator>85296</dc:creator>
  <cp:lastModifiedBy>钟莹</cp:lastModifiedBy>
  <dcterms:modified xsi:type="dcterms:W3CDTF">2024-08-16T13:15:31Z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1A302497CEC74BCCAA81E51D68D05DB6_12</vt:lpwstr>
  </property>
</Properties>
</file>