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Theme="minorEastAsia" w:hAnsiTheme="minorEastAsia" w:eastAsiaTheme="minorEastAsia" w:cstheme="minorEastAsia"/>
          <w:sz w:val="44"/>
          <w:szCs w:val="44"/>
          <w:lang w:eastAsia="zh-CN"/>
        </w:rPr>
      </w:pPr>
    </w:p>
    <w:p>
      <w:pPr>
        <w:jc w:val="center"/>
        <w:rPr>
          <w:rFonts w:hint="eastAsia" w:asciiTheme="minorEastAsia" w:hAnsiTheme="minorEastAsia" w:eastAsiaTheme="minorEastAsia" w:cstheme="minorEastAsia"/>
          <w:sz w:val="44"/>
          <w:szCs w:val="44"/>
          <w:lang w:eastAsia="zh-CN"/>
        </w:rPr>
      </w:pPr>
    </w:p>
    <w:p>
      <w:pPr>
        <w:jc w:val="center"/>
        <w:rPr>
          <w:rFonts w:ascii="宋体" w:hAnsi="宋体" w:eastAsia="宋体" w:cs="宋体"/>
          <w:sz w:val="36"/>
          <w:szCs w:val="36"/>
          <w:shd w:val="clear" w:color="auto" w:fill="FFFFFF"/>
        </w:rPr>
      </w:pPr>
      <w:r>
        <w:rPr>
          <w:rFonts w:hint="eastAsia" w:asciiTheme="minorEastAsia" w:hAnsiTheme="minorEastAsia" w:cstheme="minorEastAsia"/>
          <w:sz w:val="44"/>
          <w:szCs w:val="44"/>
        </w:rPr>
        <w:t>工伤保险辅助器具配置管理办法</w:t>
      </w:r>
      <w:r>
        <w:rPr>
          <w:rFonts w:hint="eastAsia" w:asciiTheme="minorEastAsia" w:hAnsiTheme="minorEastAsia" w:cstheme="minorEastAsia"/>
          <w:sz w:val="44"/>
          <w:szCs w:val="44"/>
          <w:lang w:eastAsia="zh-CN"/>
        </w:rPr>
        <w:t xml:space="preserve">    </w:t>
      </w:r>
    </w:p>
    <w:p>
      <w:pPr>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(2016年2月16日人力资源社会保障部、民政部、国家卫生和计划生育委员会令第27号公布</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rPr>
        <w:t>根据2018年12月14日《人力资源社会保障部关于修改部分规章的决定》修订)</w:t>
      </w:r>
      <w:bookmarkStart w:id="0" w:name="_GoBack"/>
      <w:bookmarkEnd w:id="0"/>
    </w:p>
    <w:p>
      <w:pPr>
        <w:rPr>
          <w:rFonts w:hint="eastAsia" w:ascii="楷体_GB2312" w:hAnsi="楷体_GB2312" w:eastAsia="楷体_GB2312" w:cs="楷体_GB2312"/>
          <w:color w:val="333333"/>
          <w:sz w:val="32"/>
          <w:szCs w:val="32"/>
          <w:shd w:val="clear" w:color="auto" w:fill="FFFFFF"/>
          <w:lang w:eastAsia="zh-CN"/>
        </w:rPr>
      </w:pPr>
    </w:p>
    <w:p>
      <w:pPr>
        <w:numPr>
          <w:ilvl w:val="0"/>
          <w:numId w:val="1"/>
        </w:numPr>
        <w:jc w:val="center"/>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总则</w:t>
      </w:r>
    </w:p>
    <w:p>
      <w:pPr>
        <w:numPr>
          <w:ilvl w:val="0"/>
          <w:numId w:val="0"/>
        </w:numPr>
        <w:rPr>
          <w:rFonts w:hint="eastAsia" w:ascii="黑体" w:hAnsi="黑体" w:eastAsia="黑体" w:cs="黑体"/>
          <w:color w:val="000000"/>
          <w:kern w:val="0"/>
          <w:sz w:val="32"/>
          <w:szCs w:val="32"/>
          <w:lang w:val="en-US" w:eastAsia="zh-CN" w:bidi="ar"/>
        </w:rPr>
      </w:pP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第一条</w:t>
      </w:r>
      <w:r>
        <w:rPr>
          <w:rFonts w:hint="eastAsia" w:ascii="仿宋_GB2312" w:hAnsi="仿宋_GB2312" w:eastAsia="仿宋_GB2312" w:cs="仿宋_GB2312"/>
          <w:color w:val="333333"/>
          <w:kern w:val="2"/>
          <w:sz w:val="32"/>
          <w:szCs w:val="32"/>
          <w:shd w:val="clear" w:color="auto" w:fill="FFFFFF"/>
          <w:lang w:val="en-US" w:eastAsia="zh-CN" w:bidi="ar-SA"/>
        </w:rPr>
        <w:t xml:space="preserve">  为了规范工伤保险辅助器具配置管理，维护工伤职工的合法权益，根据《工伤保险条例》，制定本办法。</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第二条  </w:t>
      </w:r>
      <w:r>
        <w:rPr>
          <w:rFonts w:hint="eastAsia" w:ascii="仿宋_GB2312" w:hAnsi="仿宋_GB2312" w:eastAsia="仿宋_GB2312" w:cs="仿宋_GB2312"/>
          <w:color w:val="333333"/>
          <w:kern w:val="2"/>
          <w:sz w:val="32"/>
          <w:szCs w:val="32"/>
          <w:shd w:val="clear" w:color="auto" w:fill="FFFFFF"/>
          <w:lang w:val="en-US" w:eastAsia="zh-CN" w:bidi="ar-SA"/>
        </w:rPr>
        <w:t>工伤职工因日常生活或者就业需要，经劳动能力鉴定委员会确认，配置假肢、矫形器、假眼、假牙和轮椅等辅助器具的，适用本办法。</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第三条  </w:t>
      </w:r>
      <w:r>
        <w:rPr>
          <w:rFonts w:hint="eastAsia" w:ascii="仿宋_GB2312" w:hAnsi="仿宋_GB2312" w:eastAsia="仿宋_GB2312" w:cs="仿宋_GB2312"/>
          <w:color w:val="333333"/>
          <w:kern w:val="2"/>
          <w:sz w:val="32"/>
          <w:szCs w:val="32"/>
          <w:shd w:val="clear" w:color="auto" w:fill="FFFFFF"/>
          <w:lang w:val="en-US" w:eastAsia="zh-CN" w:bidi="ar-SA"/>
        </w:rPr>
        <w:t>人力资源社会保障行政部门负责工伤保险辅助器具配置的监督管理工作。民政、卫生计生等行政部门在各自职责范围内负责工伤保险辅助器具配置的有关监督管理工作。</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社会保险经办机构（以下称经办机构）负责对申请承担工伤保险辅助器具配置服务的辅助器具装配机构和医疗机构（以下称工伤保险辅助器具配置机构）进行协议管理，并按照规定核付配置费用。</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第四条  </w:t>
      </w:r>
      <w:r>
        <w:rPr>
          <w:rFonts w:hint="eastAsia" w:ascii="仿宋_GB2312" w:hAnsi="仿宋_GB2312" w:eastAsia="仿宋_GB2312" w:cs="仿宋_GB2312"/>
          <w:color w:val="333333"/>
          <w:kern w:val="2"/>
          <w:sz w:val="32"/>
          <w:szCs w:val="32"/>
          <w:shd w:val="clear" w:color="auto" w:fill="FFFFFF"/>
          <w:lang w:val="en-US" w:eastAsia="zh-CN" w:bidi="ar-SA"/>
        </w:rPr>
        <w:t>设区的市级（含直辖市的市辖区、县）劳动能力鉴定委员会（以下称劳动能力鉴定委员会）负责工伤保险辅助器具配置的确认工作。</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第五条  </w:t>
      </w:r>
      <w:r>
        <w:rPr>
          <w:rFonts w:hint="eastAsia" w:ascii="仿宋_GB2312" w:hAnsi="仿宋_GB2312" w:eastAsia="仿宋_GB2312" w:cs="仿宋_GB2312"/>
          <w:color w:val="333333"/>
          <w:kern w:val="2"/>
          <w:sz w:val="32"/>
          <w:szCs w:val="32"/>
          <w:shd w:val="clear" w:color="auto" w:fill="FFFFFF"/>
          <w:lang w:val="en-US" w:eastAsia="zh-CN" w:bidi="ar-SA"/>
        </w:rPr>
        <w:t>省、自治区、直辖市人力资源社会保障行政部门负责制定工伤保险辅助器具配置机构评估确定办法。</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经办机构按照评估确定办法，与工伤保险辅助器具配置机构签订服务协议，并向社会公布签订服务协议的工伤保险辅助器具配置机构（以下称协议机构）名单。</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第六条</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人力资源社会保障部根据社会经济发展水平、工伤职工日常生活和就业需要等，组织制定国家工伤保险辅助器具配置目录，确定配置项目、适用范围、最低使用年限等内容，并适时调整。</w:t>
      </w:r>
    </w:p>
    <w:p>
      <w:pPr>
        <w:ind w:firstLine="64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省、自治区、直辖市人力资源社会保障行政部门可以结合本地区实际，在国家目录确定的配置项目基础上，制定省级工伤保险辅助器具配置目录，适当增加辅助器具配置项目，并确定本地区辅助器具配置最高支付限额等具体标准。</w:t>
      </w:r>
    </w:p>
    <w:p>
      <w:pPr>
        <w:ind w:firstLine="640"/>
        <w:rPr>
          <w:rFonts w:hint="eastAsia" w:ascii="仿宋_GB2312" w:hAnsi="仿宋_GB2312" w:eastAsia="仿宋_GB2312" w:cs="仿宋_GB2312"/>
          <w:color w:val="333333"/>
          <w:kern w:val="2"/>
          <w:sz w:val="32"/>
          <w:szCs w:val="32"/>
          <w:shd w:val="clear" w:color="auto" w:fill="FFFFFF"/>
          <w:lang w:val="en-US" w:eastAsia="zh-CN" w:bidi="ar-SA"/>
        </w:rPr>
      </w:pPr>
    </w:p>
    <w:p>
      <w:pPr>
        <w:numPr>
          <w:ilvl w:val="0"/>
          <w:numId w:val="1"/>
        </w:numPr>
        <w:jc w:val="center"/>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确认与配置程序</w:t>
      </w:r>
    </w:p>
    <w:p>
      <w:pPr>
        <w:numPr>
          <w:ilvl w:val="0"/>
          <w:numId w:val="0"/>
        </w:numPr>
        <w:rPr>
          <w:rFonts w:hint="eastAsia" w:ascii="黑体" w:hAnsi="黑体" w:eastAsia="黑体" w:cs="黑体"/>
          <w:color w:val="000000"/>
          <w:kern w:val="0"/>
          <w:sz w:val="32"/>
          <w:szCs w:val="32"/>
          <w:lang w:val="en-US" w:eastAsia="zh-CN" w:bidi="ar"/>
        </w:rPr>
      </w:pP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第七条  </w:t>
      </w:r>
      <w:r>
        <w:rPr>
          <w:rFonts w:hint="eastAsia" w:ascii="仿宋_GB2312" w:hAnsi="仿宋_GB2312" w:eastAsia="仿宋_GB2312" w:cs="仿宋_GB2312"/>
          <w:color w:val="333333"/>
          <w:kern w:val="2"/>
          <w:sz w:val="32"/>
          <w:szCs w:val="32"/>
          <w:shd w:val="clear" w:color="auto" w:fill="FFFFFF"/>
          <w:lang w:val="en-US" w:eastAsia="zh-CN" w:bidi="ar-SA"/>
        </w:rPr>
        <w:t>工伤职工认为需要配置辅助器具的，可以向劳动能力鉴定委员会提出辅助器具配置确认申请，并提交下列材料：</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（一）居民身份证或者社会保障卡等有效身份证明原件；</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（二）有效的诊断证明、按照医疗机构病历管理有关规定复印或者复制的检查、检验报告等完整病历材料。</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工伤职工本人因身体等原因无法提出申请的，可由其近亲属或者用人单位代为申请。</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第八条  </w:t>
      </w:r>
      <w:r>
        <w:rPr>
          <w:rFonts w:hint="eastAsia" w:ascii="仿宋_GB2312" w:hAnsi="仿宋_GB2312" w:eastAsia="仿宋_GB2312" w:cs="仿宋_GB2312"/>
          <w:color w:val="333333"/>
          <w:kern w:val="2"/>
          <w:sz w:val="32"/>
          <w:szCs w:val="32"/>
          <w:shd w:val="clear" w:color="auto" w:fill="FFFFFF"/>
          <w:lang w:val="en-US" w:eastAsia="zh-CN" w:bidi="ar-SA"/>
        </w:rPr>
        <w:t>劳动能力鉴定委员会收到辅助器具配置确认申请后，应当及时审核；材料不完整的，应当自收到申请之日起5个工作日内一次性书面告知申请人需要补正的全部材料；材料完整的，应当在收到申请之日起60日内作出确认结论。伤情复杂、涉及医疗卫生专业较多的，作出确认结论的期限可以延长30日。</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第九条  </w:t>
      </w:r>
      <w:r>
        <w:rPr>
          <w:rFonts w:hint="eastAsia" w:ascii="仿宋_GB2312" w:hAnsi="仿宋_GB2312" w:eastAsia="仿宋_GB2312" w:cs="仿宋_GB2312"/>
          <w:color w:val="333333"/>
          <w:kern w:val="2"/>
          <w:sz w:val="32"/>
          <w:szCs w:val="32"/>
          <w:shd w:val="clear" w:color="auto" w:fill="FFFFFF"/>
          <w:lang w:val="en-US" w:eastAsia="zh-CN" w:bidi="ar-SA"/>
        </w:rPr>
        <w:t>劳动能力鉴定委员会专家库应当配备辅助器具配置专家，从事辅助器具配置确认工作。</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劳动能力鉴定委员会应当根据配置确认申请材料，从专家库中随机抽取3名或者5名专家组成专家组，对工伤职工本人进行现场配置确认。专家组中至少包括1名辅助器具配置专家、2名与工伤职工伤情相关的专家。</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第十条  </w:t>
      </w:r>
      <w:r>
        <w:rPr>
          <w:rFonts w:hint="eastAsia" w:ascii="仿宋_GB2312" w:hAnsi="仿宋_GB2312" w:eastAsia="仿宋_GB2312" w:cs="仿宋_GB2312"/>
          <w:color w:val="333333"/>
          <w:kern w:val="2"/>
          <w:sz w:val="32"/>
          <w:szCs w:val="32"/>
          <w:shd w:val="clear" w:color="auto" w:fill="FFFFFF"/>
          <w:lang w:val="en-US" w:eastAsia="zh-CN" w:bidi="ar-SA"/>
        </w:rPr>
        <w:t>专家组根据工伤职工伤情，依据工伤保险辅助器具配置目录有关规定，提出是否予以配置的确认意见。专家意见不一致时，按照少数服从多数的原则确定专家组的意见。</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劳动能力鉴定委员会根据专家组确认意见作出配置辅助器具确认结论。其中，确认予以配置的，应当载明确认配置的理由、依据和辅助器具名称等信息；确认不予配置的，应当说明不予配置的理由。</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第十一条  </w:t>
      </w:r>
      <w:r>
        <w:rPr>
          <w:rFonts w:hint="eastAsia" w:ascii="仿宋_GB2312" w:hAnsi="仿宋_GB2312" w:eastAsia="仿宋_GB2312" w:cs="仿宋_GB2312"/>
          <w:color w:val="333333"/>
          <w:kern w:val="2"/>
          <w:sz w:val="32"/>
          <w:szCs w:val="32"/>
          <w:shd w:val="clear" w:color="auto" w:fill="FFFFFF"/>
          <w:lang w:val="en-US" w:eastAsia="zh-CN" w:bidi="ar-SA"/>
        </w:rPr>
        <w:t>劳动能力鉴定委员会应当自作出确认结论之日起20日内将确认结论送达工伤职工及其用人单位，并抄送经办机构。</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第十二条  </w:t>
      </w:r>
      <w:r>
        <w:rPr>
          <w:rFonts w:hint="eastAsia" w:ascii="仿宋_GB2312" w:hAnsi="仿宋_GB2312" w:eastAsia="仿宋_GB2312" w:cs="仿宋_GB2312"/>
          <w:color w:val="333333"/>
          <w:kern w:val="2"/>
          <w:sz w:val="32"/>
          <w:szCs w:val="32"/>
          <w:shd w:val="clear" w:color="auto" w:fill="FFFFFF"/>
          <w:lang w:val="en-US" w:eastAsia="zh-CN" w:bidi="ar-SA"/>
        </w:rPr>
        <w:t>工伤职工收到予以配置的确认结论后，及时向经办机构进行登记，经办机构向工伤职工出具配置费用核付通知单，并告知下列事项：</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（一）工伤职工应当到协议机构进行配置；</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（二）确认配置的辅助器具最高支付限额和最低使用年限；</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（三）工伤职工配置辅助器具超目录或者超出限额部分的费用，工伤保险基金不予支付。</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第十三条  </w:t>
      </w:r>
      <w:r>
        <w:rPr>
          <w:rFonts w:hint="eastAsia" w:ascii="仿宋_GB2312" w:hAnsi="仿宋_GB2312" w:eastAsia="仿宋_GB2312" w:cs="仿宋_GB2312"/>
          <w:color w:val="333333"/>
          <w:kern w:val="2"/>
          <w:sz w:val="32"/>
          <w:szCs w:val="32"/>
          <w:shd w:val="clear" w:color="auto" w:fill="FFFFFF"/>
          <w:lang w:val="en-US" w:eastAsia="zh-CN" w:bidi="ar-SA"/>
        </w:rPr>
        <w:t>工伤职工可以持配置费用核付通知单，选择协议机构配置辅助器具。</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协议机构应当根据与经办机构签订的服务协议，为工伤职工提供配置服务，并如实记录工伤职工信息、配置器具产品信息、最高支付限额、最低使用年限以及实际配置费用等配置服务事项。</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前款规定的配置服务记录经工伤职工签字后，分别由工伤职工和协议机构留存。</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第十四条  </w:t>
      </w:r>
      <w:r>
        <w:rPr>
          <w:rFonts w:hint="eastAsia" w:ascii="仿宋_GB2312" w:hAnsi="仿宋_GB2312" w:eastAsia="仿宋_GB2312" w:cs="仿宋_GB2312"/>
          <w:color w:val="333333"/>
          <w:kern w:val="2"/>
          <w:sz w:val="32"/>
          <w:szCs w:val="32"/>
          <w:shd w:val="clear" w:color="auto" w:fill="FFFFFF"/>
          <w:lang w:val="en-US" w:eastAsia="zh-CN" w:bidi="ar-SA"/>
        </w:rPr>
        <w:t>协议机构或者工伤职工与经办机构结算配置费用时，应当出具配置服务记录。经办机构核查后，应当按照工伤保险辅助器具配置目录有关规定及时支付费用。</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第十五条  </w:t>
      </w:r>
      <w:r>
        <w:rPr>
          <w:rFonts w:hint="eastAsia" w:ascii="仿宋_GB2312" w:hAnsi="仿宋_GB2312" w:eastAsia="仿宋_GB2312" w:cs="仿宋_GB2312"/>
          <w:color w:val="333333"/>
          <w:kern w:val="2"/>
          <w:sz w:val="32"/>
          <w:szCs w:val="32"/>
          <w:shd w:val="clear" w:color="auto" w:fill="FFFFFF"/>
          <w:lang w:val="en-US" w:eastAsia="zh-CN" w:bidi="ar-SA"/>
        </w:rPr>
        <w:t>工伤职工配置辅助器具的费用包括安装、维修、训练等费用，按照规定由工伤保险基金支付。</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经经办机构同意，工伤职工到统筹地区以外的协议机构配置辅助器具发生的交通、食宿费用，可以按照统筹地区人力资源社会保障行政部门的规定，由工伤保险基金支付。</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第十六条  </w:t>
      </w:r>
      <w:r>
        <w:rPr>
          <w:rFonts w:hint="eastAsia" w:ascii="仿宋_GB2312" w:hAnsi="仿宋_GB2312" w:eastAsia="仿宋_GB2312" w:cs="仿宋_GB2312"/>
          <w:color w:val="333333"/>
          <w:kern w:val="2"/>
          <w:sz w:val="32"/>
          <w:szCs w:val="32"/>
          <w:shd w:val="clear" w:color="auto" w:fill="FFFFFF"/>
          <w:lang w:val="en-US" w:eastAsia="zh-CN" w:bidi="ar-SA"/>
        </w:rPr>
        <w:t>辅助器具达到规定的最低使用年限的，工伤职工可以按照统筹地区人力资源社会保障行政部门的规定申请更换。</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工伤职工因伤情发生变化，需要更换主要部件或者配置新的辅助器具的，经向劳动能力鉴定委员会重新提出确认申请并经确认后，由工伤保险基金支付配置费用。</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numPr>
          <w:ilvl w:val="0"/>
          <w:numId w:val="1"/>
        </w:numPr>
        <w:jc w:val="center"/>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管理与监督</w:t>
      </w:r>
    </w:p>
    <w:p>
      <w:pPr>
        <w:numPr>
          <w:ilvl w:val="0"/>
          <w:numId w:val="0"/>
        </w:numPr>
        <w:rPr>
          <w:rFonts w:hint="eastAsia" w:ascii="黑体" w:hAnsi="黑体" w:eastAsia="黑体" w:cs="黑体"/>
          <w:color w:val="000000"/>
          <w:kern w:val="0"/>
          <w:sz w:val="32"/>
          <w:szCs w:val="32"/>
          <w:lang w:val="en-US" w:eastAsia="zh-CN" w:bidi="ar"/>
        </w:rPr>
      </w:pP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第十七条  </w:t>
      </w:r>
      <w:r>
        <w:rPr>
          <w:rFonts w:hint="eastAsia" w:ascii="仿宋_GB2312" w:hAnsi="仿宋_GB2312" w:eastAsia="仿宋_GB2312" w:cs="仿宋_GB2312"/>
          <w:color w:val="333333"/>
          <w:kern w:val="2"/>
          <w:sz w:val="32"/>
          <w:szCs w:val="32"/>
          <w:shd w:val="clear" w:color="auto" w:fill="FFFFFF"/>
          <w:lang w:val="en-US" w:eastAsia="zh-CN" w:bidi="ar-SA"/>
        </w:rPr>
        <w:t>辅助器具配置专家应当具备下列条件之一：</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（一）具有医疗卫生中高级专业技术职务任职资格；</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（二）具有假肢师或者矫形器师职业资格；</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（三）从事辅助器具配置专业技术工作5年以上。</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辅助器具配置专家应当具有良好的职业品德。</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第十八条  </w:t>
      </w:r>
      <w:r>
        <w:rPr>
          <w:rFonts w:hint="eastAsia" w:ascii="仿宋_GB2312" w:hAnsi="仿宋_GB2312" w:eastAsia="仿宋_GB2312" w:cs="仿宋_GB2312"/>
          <w:color w:val="333333"/>
          <w:kern w:val="2"/>
          <w:sz w:val="32"/>
          <w:szCs w:val="32"/>
          <w:shd w:val="clear" w:color="auto" w:fill="FFFFFF"/>
          <w:lang w:val="en-US" w:eastAsia="zh-CN" w:bidi="ar-SA"/>
        </w:rPr>
        <w:t>工伤保险辅助器具配置机构的具体条件，由省、自治区、直辖市人力资源社会保障行政部门会同民政、卫生计生行政部门规定。</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第十九条  </w:t>
      </w:r>
      <w:r>
        <w:rPr>
          <w:rFonts w:hint="eastAsia" w:ascii="仿宋_GB2312" w:hAnsi="仿宋_GB2312" w:eastAsia="仿宋_GB2312" w:cs="仿宋_GB2312"/>
          <w:color w:val="333333"/>
          <w:kern w:val="2"/>
          <w:sz w:val="32"/>
          <w:szCs w:val="32"/>
          <w:shd w:val="clear" w:color="auto" w:fill="FFFFFF"/>
          <w:lang w:val="en-US" w:eastAsia="zh-CN" w:bidi="ar-SA"/>
        </w:rPr>
        <w:t>经办机构与工伤保险辅助器具配置机构签订的服务协议，应当包括下列内容：</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（一）经办机构与协议机构名称、法定代表人或者主要负责人等基本信息；</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（二）服务协议期限；</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（三）配置服务内容；</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（四）配置费用结算；</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（五）配置管理要求；</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（六）违约责任及争议处理；</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（七）法律、法规规定应当纳入服务协议的其他事项。</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第二十条  </w:t>
      </w:r>
      <w:r>
        <w:rPr>
          <w:rFonts w:hint="eastAsia" w:ascii="仿宋_GB2312" w:hAnsi="仿宋_GB2312" w:eastAsia="仿宋_GB2312" w:cs="仿宋_GB2312"/>
          <w:color w:val="333333"/>
          <w:kern w:val="2"/>
          <w:sz w:val="32"/>
          <w:szCs w:val="32"/>
          <w:shd w:val="clear" w:color="auto" w:fill="FFFFFF"/>
          <w:lang w:val="en-US" w:eastAsia="zh-CN" w:bidi="ar-SA"/>
        </w:rPr>
        <w:t>配置的辅助器具应当符合相关国家标准或者行业标准。统一规格的产品或者材料等辅助器具在装配前应当由国家授权的产品质量检测机构出具质量检测报告，标注生产厂家、产品品牌、型号、材料、功能、出品日期、使用期和保修期等事项。</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第二十一条  </w:t>
      </w:r>
      <w:r>
        <w:rPr>
          <w:rFonts w:hint="eastAsia" w:ascii="仿宋_GB2312" w:hAnsi="仿宋_GB2312" w:eastAsia="仿宋_GB2312" w:cs="仿宋_GB2312"/>
          <w:color w:val="333333"/>
          <w:kern w:val="2"/>
          <w:sz w:val="32"/>
          <w:szCs w:val="32"/>
          <w:shd w:val="clear" w:color="auto" w:fill="FFFFFF"/>
          <w:lang w:val="en-US" w:eastAsia="zh-CN" w:bidi="ar-SA"/>
        </w:rPr>
        <w:t>协议机构应当建立工伤职工配置服务档案，并至少保存至服务期限结束之日起两年。经办机构可以对配置服务档案进行抽查，并作为结算配置费用的依据之一。</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第二十二条</w:t>
      </w:r>
      <w:r>
        <w:rPr>
          <w:rFonts w:hint="eastAsia" w:ascii="仿宋_GB2312" w:hAnsi="仿宋_GB2312" w:eastAsia="仿宋_GB2312" w:cs="仿宋_GB2312"/>
          <w:color w:val="333333"/>
          <w:kern w:val="2"/>
          <w:sz w:val="32"/>
          <w:szCs w:val="32"/>
          <w:shd w:val="clear" w:color="auto" w:fill="FFFFFF"/>
          <w:lang w:val="en-US" w:eastAsia="zh-CN" w:bidi="ar-SA"/>
        </w:rPr>
        <w:t xml:space="preserve">  经办机构应当建立辅助器具配置工作回访制度，对辅助器具装配的质量和服务进行跟踪检查，并将检查结果作为对协议机构的评价依据。</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第二十三条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工伤保险辅助器具配置机构违反国家规定的辅助器具配置管理服务标准，侵害工伤职工合法权益的，由民政、卫生计生行政部门在各自监管职责范围内依法处理。</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第二十四条</w:t>
      </w:r>
      <w:r>
        <w:rPr>
          <w:rFonts w:hint="eastAsia" w:ascii="仿宋_GB2312" w:hAnsi="仿宋_GB2312" w:eastAsia="仿宋_GB2312" w:cs="仿宋_GB2312"/>
          <w:color w:val="333333"/>
          <w:kern w:val="2"/>
          <w:sz w:val="32"/>
          <w:szCs w:val="32"/>
          <w:shd w:val="clear" w:color="auto" w:fill="FFFFFF"/>
          <w:lang w:val="en-US" w:eastAsia="zh-CN" w:bidi="ar-SA"/>
        </w:rPr>
        <w:t xml:space="preserve">  有下列情形之一的，经办机构不予支付配置费用：</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（一）未经劳动能力鉴定委员会确认，自行配置辅助器具的；</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（二）在非协议机构配置辅助器具的；</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（三）配置辅助器具超目录或者超出限额部分的；</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（四）违反规定更换辅助器具的。</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第二十五条  </w:t>
      </w:r>
      <w:r>
        <w:rPr>
          <w:rFonts w:hint="eastAsia" w:ascii="仿宋_GB2312" w:hAnsi="仿宋_GB2312" w:eastAsia="仿宋_GB2312" w:cs="仿宋_GB2312"/>
          <w:color w:val="333333"/>
          <w:kern w:val="2"/>
          <w:sz w:val="32"/>
          <w:szCs w:val="32"/>
          <w:shd w:val="clear" w:color="auto" w:fill="FFFFFF"/>
          <w:lang w:val="en-US" w:eastAsia="zh-CN" w:bidi="ar-SA"/>
        </w:rPr>
        <w:t>工伤职工或者其近亲属认为经办机构未依法支付辅助器具配置费用，或者协议机构认为经办机构未履行有关协议的，可以依法申请行政复议或者提起行政诉讼。</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numPr>
          <w:ilvl w:val="0"/>
          <w:numId w:val="1"/>
        </w:numPr>
        <w:jc w:val="center"/>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法律责任</w:t>
      </w:r>
    </w:p>
    <w:p>
      <w:pPr>
        <w:numPr>
          <w:ilvl w:val="0"/>
          <w:numId w:val="0"/>
        </w:numPr>
        <w:rPr>
          <w:rFonts w:hint="eastAsia" w:ascii="黑体" w:hAnsi="黑体" w:eastAsia="黑体" w:cs="黑体"/>
          <w:color w:val="000000"/>
          <w:kern w:val="0"/>
          <w:sz w:val="32"/>
          <w:szCs w:val="32"/>
          <w:lang w:val="en-US" w:eastAsia="zh-CN" w:bidi="ar"/>
        </w:rPr>
      </w:pP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第二十六条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经办机构在协议机构管理和核付配置费用过程中收受当事人财物的，由人力资源社会保障行政部门责令改正，对直接负责的主管人员和其他直接责任人员依法给予处分；情节严重，构成犯罪的，依法追究刑事责任。</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第二十七条  </w:t>
      </w:r>
      <w:r>
        <w:rPr>
          <w:rFonts w:hint="eastAsia" w:ascii="仿宋_GB2312" w:hAnsi="仿宋_GB2312" w:eastAsia="仿宋_GB2312" w:cs="仿宋_GB2312"/>
          <w:color w:val="333333"/>
          <w:kern w:val="2"/>
          <w:sz w:val="32"/>
          <w:szCs w:val="32"/>
          <w:shd w:val="clear" w:color="auto" w:fill="FFFFFF"/>
          <w:lang w:val="en-US" w:eastAsia="zh-CN" w:bidi="ar-SA"/>
        </w:rPr>
        <w:t>从事工伤保险辅助器具配置确认工作的组织或者个人有下列情形之一的，由人力资源社会保障行政部门责令改正，处2000元以上1万元以下的罚款；情节严重，构成犯罪的，依法追究刑事责任：</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（一）提供虚假确认意见的；</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（二）提供虚假诊断证明或者病历的；</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（三）收受当事人财物的。</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第二十八条  </w:t>
      </w:r>
      <w:r>
        <w:rPr>
          <w:rFonts w:hint="eastAsia" w:ascii="仿宋_GB2312" w:hAnsi="仿宋_GB2312" w:eastAsia="仿宋_GB2312" w:cs="仿宋_GB2312"/>
          <w:color w:val="333333"/>
          <w:kern w:val="2"/>
          <w:sz w:val="32"/>
          <w:szCs w:val="32"/>
          <w:shd w:val="clear" w:color="auto" w:fill="FFFFFF"/>
          <w:lang w:val="en-US" w:eastAsia="zh-CN" w:bidi="ar-SA"/>
        </w:rPr>
        <w:t>协议机构不按照服务协议提供服务的，经办机构可以解除服务协议，并按照服务协议追究相应责任。</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经办机构不按时足额结算配置费用的，由人力资源社会保障行政部门责令改正；协议机构可以解除服务协议。</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第二十九条  </w:t>
      </w:r>
      <w:r>
        <w:rPr>
          <w:rFonts w:hint="eastAsia" w:ascii="仿宋_GB2312" w:hAnsi="仿宋_GB2312" w:eastAsia="仿宋_GB2312" w:cs="仿宋_GB2312"/>
          <w:color w:val="333333"/>
          <w:kern w:val="2"/>
          <w:sz w:val="32"/>
          <w:szCs w:val="32"/>
          <w:shd w:val="clear" w:color="auto" w:fill="FFFFFF"/>
          <w:lang w:val="en-US" w:eastAsia="zh-CN" w:bidi="ar-SA"/>
        </w:rPr>
        <w:t>用人单位、工伤职工或者其近亲属骗取工伤保险待遇，辅助器具装配机构、医疗机构骗取工伤保险基金支出的，按照《工伤保险条例》第六十条的规定，由人力资源社会保障行政部门责令退还，处骗取金额2倍以上5倍以下的罚款；情节严重，构成犯罪的，依法追究刑事责任。</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numPr>
          <w:ilvl w:val="0"/>
          <w:numId w:val="1"/>
        </w:numPr>
        <w:jc w:val="center"/>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附则</w:t>
      </w:r>
    </w:p>
    <w:p>
      <w:pPr>
        <w:numPr>
          <w:ilvl w:val="0"/>
          <w:numId w:val="0"/>
        </w:numPr>
        <w:jc w:val="both"/>
        <w:rPr>
          <w:rFonts w:hint="eastAsia" w:ascii="黑体" w:hAnsi="黑体" w:eastAsia="黑体" w:cs="黑体"/>
          <w:color w:val="000000"/>
          <w:kern w:val="0"/>
          <w:sz w:val="32"/>
          <w:szCs w:val="32"/>
          <w:lang w:val="en-US" w:eastAsia="zh-CN" w:bidi="ar"/>
        </w:rPr>
      </w:pP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第三十条  </w:t>
      </w:r>
      <w:r>
        <w:rPr>
          <w:rFonts w:hint="eastAsia" w:ascii="仿宋_GB2312" w:hAnsi="仿宋_GB2312" w:eastAsia="仿宋_GB2312" w:cs="仿宋_GB2312"/>
          <w:color w:val="333333"/>
          <w:kern w:val="2"/>
          <w:sz w:val="32"/>
          <w:szCs w:val="32"/>
          <w:shd w:val="clear" w:color="auto" w:fill="FFFFFF"/>
          <w:lang w:val="en-US" w:eastAsia="zh-CN" w:bidi="ar-SA"/>
        </w:rPr>
        <w:t>用人单位未依法参加工伤保险，工伤职工需要配置辅助器具的，按照本办法的相关规定执行，并由用人单位支付配置费用。</w:t>
      </w:r>
    </w:p>
    <w:p>
      <w:pPr>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第三十一条</w:t>
      </w:r>
      <w:r>
        <w:rPr>
          <w:rFonts w:hint="eastAsia" w:ascii="仿宋_GB2312" w:hAnsi="仿宋_GB2312" w:eastAsia="仿宋_GB2312" w:cs="仿宋_GB2312"/>
          <w:color w:val="333333"/>
          <w:kern w:val="2"/>
          <w:sz w:val="32"/>
          <w:szCs w:val="32"/>
          <w:shd w:val="clear" w:color="auto" w:fill="FFFFFF"/>
          <w:lang w:val="en-US" w:eastAsia="zh-CN" w:bidi="ar-SA"/>
        </w:rPr>
        <w:t xml:space="preserve">  本办法自2016年4月1日起施行。</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066015">
    <w:nsid w:val="61C16BDF"/>
    <w:multiLevelType w:val="singleLevel"/>
    <w:tmpl w:val="61C16BDF"/>
    <w:lvl w:ilvl="0" w:tentative="1">
      <w:start w:val="1"/>
      <w:numFmt w:val="chineseCounting"/>
      <w:suff w:val="space"/>
      <w:lvlText w:val="第%1章"/>
      <w:lvlJc w:val="left"/>
    </w:lvl>
  </w:abstractNum>
  <w:num w:numId="1">
    <w:abstractNumId w:val="16400660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99D462D"/>
    <w:rsid w:val="0B0912D7"/>
    <w:rsid w:val="0EB43DAF"/>
    <w:rsid w:val="12D0036B"/>
    <w:rsid w:val="137D464B"/>
    <w:rsid w:val="152D2DCA"/>
    <w:rsid w:val="1AA1023C"/>
    <w:rsid w:val="1DEC284C"/>
    <w:rsid w:val="1E6523AC"/>
    <w:rsid w:val="22440422"/>
    <w:rsid w:val="252E4B0E"/>
    <w:rsid w:val="2759306F"/>
    <w:rsid w:val="2D664671"/>
    <w:rsid w:val="30460ADF"/>
    <w:rsid w:val="31A15F24"/>
    <w:rsid w:val="395347B5"/>
    <w:rsid w:val="39A232A0"/>
    <w:rsid w:val="39E745AA"/>
    <w:rsid w:val="3B5A6BBB"/>
    <w:rsid w:val="3EDA13A6"/>
    <w:rsid w:val="42F058B7"/>
    <w:rsid w:val="436109F6"/>
    <w:rsid w:val="441A38D4"/>
    <w:rsid w:val="45C14148"/>
    <w:rsid w:val="4BC77339"/>
    <w:rsid w:val="4C9236C5"/>
    <w:rsid w:val="505C172E"/>
    <w:rsid w:val="52F46F0B"/>
    <w:rsid w:val="53D8014D"/>
    <w:rsid w:val="55E064E0"/>
    <w:rsid w:val="566B01D5"/>
    <w:rsid w:val="572C6D10"/>
    <w:rsid w:val="5DC34279"/>
    <w:rsid w:val="608816D1"/>
    <w:rsid w:val="60EF4E7F"/>
    <w:rsid w:val="665233C1"/>
    <w:rsid w:val="66833654"/>
    <w:rsid w:val="6AD9688B"/>
    <w:rsid w:val="6B1A078E"/>
    <w:rsid w:val="6D0E3F22"/>
    <w:rsid w:val="77DD34CF"/>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2021-12-23T09:42:40Z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